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B17F9" w:rsidRPr="00033011" w14:paraId="50CEB6E7" w14:textId="77777777" w:rsidTr="00652D2A">
        <w:trPr>
          <w:trHeight w:val="4277"/>
        </w:trPr>
        <w:tc>
          <w:tcPr>
            <w:tcW w:w="5000" w:type="pct"/>
          </w:tcPr>
          <w:p w14:paraId="1E7B4394" w14:textId="0BE96F79" w:rsidR="00AB17F9" w:rsidRPr="00033011" w:rsidRDefault="008A0750" w:rsidP="00AB17F9">
            <w:pPr>
              <w:pStyle w:val="Title"/>
              <w:jc w:val="center"/>
              <w:rPr>
                <w:lang w:val="bs-Latn-BA"/>
              </w:rPr>
            </w:pPr>
            <w:bookmarkStart w:id="0" w:name="_GoBack"/>
            <w:bookmarkEnd w:id="0"/>
            <w:r w:rsidRPr="00033011">
              <w:rPr>
                <w:lang w:val="bs-Latn-BA"/>
              </w:rPr>
              <w:t>PROJEKT OPORAVKA I PODRŠKE FIRMAMA</w:t>
            </w:r>
          </w:p>
          <w:p w14:paraId="79DC4D4B" w14:textId="6DE92297" w:rsidR="00AB17F9" w:rsidRPr="00033011" w:rsidRDefault="00BF606A" w:rsidP="00AB17F9">
            <w:pPr>
              <w:pStyle w:val="Title"/>
              <w:jc w:val="center"/>
              <w:rPr>
                <w:lang w:val="bs-Latn-BA"/>
              </w:rPr>
            </w:pPr>
            <w:r w:rsidRPr="00033011">
              <w:rPr>
                <w:lang w:val="bs-Latn-BA"/>
              </w:rPr>
              <w:t>U BOSNI I HERCEGOVINI</w:t>
            </w:r>
          </w:p>
          <w:p w14:paraId="138E2FDC" w14:textId="77777777" w:rsidR="00AB17F9" w:rsidRPr="00033011" w:rsidRDefault="00AB17F9" w:rsidP="00AB17F9">
            <w:pPr>
              <w:rPr>
                <w:lang w:val="bs-Latn-BA"/>
              </w:rPr>
            </w:pPr>
          </w:p>
        </w:tc>
      </w:tr>
      <w:tr w:rsidR="00AB17F9" w:rsidRPr="00033011" w14:paraId="07F6FECB" w14:textId="77777777" w:rsidTr="00652D2A">
        <w:trPr>
          <w:trHeight w:val="4277"/>
        </w:trPr>
        <w:tc>
          <w:tcPr>
            <w:tcW w:w="5000" w:type="pct"/>
            <w:vAlign w:val="center"/>
          </w:tcPr>
          <w:p w14:paraId="254BADA9" w14:textId="77777777" w:rsidR="00AB17F9" w:rsidRPr="00033011" w:rsidRDefault="00AB17F9" w:rsidP="00652D2A">
            <w:pPr>
              <w:pStyle w:val="Title"/>
              <w:jc w:val="center"/>
              <w:rPr>
                <w:b/>
                <w:bCs/>
                <w:lang w:val="bs-Latn-BA"/>
              </w:rPr>
            </w:pPr>
          </w:p>
          <w:p w14:paraId="6351FBE4" w14:textId="67A92BC9" w:rsidR="00BF606A" w:rsidRPr="00033011" w:rsidRDefault="00BF606A" w:rsidP="00BF606A">
            <w:pPr>
              <w:pStyle w:val="Title"/>
              <w:jc w:val="center"/>
              <w:rPr>
                <w:b/>
                <w:bCs/>
                <w:lang w:val="bs-Latn-BA"/>
              </w:rPr>
            </w:pPr>
            <w:r w:rsidRPr="00033011">
              <w:rPr>
                <w:b/>
                <w:bCs/>
                <w:lang w:val="bs-Latn-BA"/>
              </w:rPr>
              <w:t>PREDLOŽAK I OKVIR SISTEMA UPRAVLJANJA OKOLIŠEM I SOCIJALNIM PITANJIMA ZA INSTITUCIJE</w:t>
            </w:r>
            <w:r w:rsidR="00145F24" w:rsidRPr="00033011">
              <w:rPr>
                <w:b/>
                <w:bCs/>
                <w:lang w:val="bs-Latn-BA"/>
              </w:rPr>
              <w:t xml:space="preserve"> SUDIONICE</w:t>
            </w:r>
          </w:p>
          <w:p w14:paraId="5B394F50" w14:textId="74C5AED7" w:rsidR="0033195E" w:rsidRPr="00033011" w:rsidRDefault="0033195E" w:rsidP="0019433E">
            <w:pPr>
              <w:pStyle w:val="Title"/>
              <w:jc w:val="center"/>
              <w:rPr>
                <w:b/>
                <w:bCs/>
                <w:lang w:val="bs-Latn-BA"/>
              </w:rPr>
            </w:pPr>
          </w:p>
          <w:p w14:paraId="40A4A912" w14:textId="77777777" w:rsidR="0033195E" w:rsidRPr="00033011" w:rsidRDefault="0033195E" w:rsidP="0019433E">
            <w:pPr>
              <w:pStyle w:val="Title"/>
              <w:jc w:val="center"/>
              <w:rPr>
                <w:b/>
                <w:bCs/>
                <w:lang w:val="bs-Latn-BA"/>
              </w:rPr>
            </w:pPr>
          </w:p>
        </w:tc>
      </w:tr>
      <w:tr w:rsidR="00AB17F9" w:rsidRPr="00033011" w14:paraId="37E2CECA" w14:textId="77777777" w:rsidTr="00652D2A">
        <w:trPr>
          <w:trHeight w:val="4277"/>
        </w:trPr>
        <w:tc>
          <w:tcPr>
            <w:tcW w:w="5000" w:type="pct"/>
            <w:vAlign w:val="bottom"/>
          </w:tcPr>
          <w:p w14:paraId="299970C3" w14:textId="77777777" w:rsidR="00AB17F9" w:rsidRPr="00033011" w:rsidRDefault="00AB17F9" w:rsidP="00AB17F9">
            <w:pPr>
              <w:jc w:val="center"/>
              <w:rPr>
                <w:lang w:val="bs-Latn-BA"/>
              </w:rPr>
            </w:pPr>
          </w:p>
          <w:p w14:paraId="7E87B976" w14:textId="2DF78881" w:rsidR="00AB17F9" w:rsidRPr="00033011" w:rsidRDefault="0019433E" w:rsidP="00AB17F9">
            <w:pPr>
              <w:jc w:val="center"/>
              <w:rPr>
                <w:lang w:val="bs-Latn-BA"/>
              </w:rPr>
            </w:pPr>
            <w:r w:rsidRPr="00033011">
              <w:rPr>
                <w:lang w:val="bs-Latn-BA"/>
              </w:rPr>
              <w:t>1</w:t>
            </w:r>
            <w:r w:rsidR="00E00F9C" w:rsidRPr="00033011">
              <w:rPr>
                <w:lang w:val="bs-Latn-BA"/>
              </w:rPr>
              <w:t>6</w:t>
            </w:r>
            <w:r w:rsidR="00145F24" w:rsidRPr="00033011">
              <w:rPr>
                <w:lang w:val="bs-Latn-BA"/>
              </w:rPr>
              <w:t>. septembar</w:t>
            </w:r>
            <w:r w:rsidR="004C1AE7" w:rsidRPr="00033011">
              <w:rPr>
                <w:lang w:val="bs-Latn-BA"/>
              </w:rPr>
              <w:t xml:space="preserve"> 2020</w:t>
            </w:r>
            <w:r w:rsidR="00145F24" w:rsidRPr="00033011">
              <w:rPr>
                <w:lang w:val="bs-Latn-BA"/>
              </w:rPr>
              <w:t>. godine</w:t>
            </w:r>
          </w:p>
        </w:tc>
      </w:tr>
    </w:tbl>
    <w:p w14:paraId="1323FD04" w14:textId="77777777" w:rsidR="00AB17F9" w:rsidRPr="00033011" w:rsidRDefault="00AB17F9" w:rsidP="00AB17F9">
      <w:pPr>
        <w:rPr>
          <w:lang w:val="bs-Latn-BA"/>
        </w:rPr>
      </w:pPr>
    </w:p>
    <w:sdt>
      <w:sdtPr>
        <w:rPr>
          <w:rFonts w:asciiTheme="minorHAnsi" w:eastAsiaTheme="minorHAnsi" w:hAnsiTheme="minorHAnsi" w:cstheme="minorBidi"/>
          <w:b w:val="0"/>
          <w:bCs w:val="0"/>
          <w:color w:val="3B3838" w:themeColor="background2" w:themeShade="40"/>
          <w:sz w:val="22"/>
          <w:szCs w:val="24"/>
          <w:lang w:val="bs-Latn-BA"/>
        </w:rPr>
        <w:id w:val="72561915"/>
        <w:docPartObj>
          <w:docPartGallery w:val="Table of Contents"/>
          <w:docPartUnique/>
        </w:docPartObj>
      </w:sdtPr>
      <w:sdtEndPr/>
      <w:sdtContent>
        <w:p w14:paraId="66AE4FED" w14:textId="5CE6FA93" w:rsidR="003E27B3" w:rsidRPr="00033011" w:rsidRDefault="00145F24">
          <w:pPr>
            <w:pStyle w:val="TOCHeading"/>
            <w:rPr>
              <w:lang w:val="bs-Latn-BA"/>
            </w:rPr>
          </w:pPr>
          <w:r w:rsidRPr="00033011">
            <w:rPr>
              <w:lang w:val="bs-Latn-BA"/>
            </w:rPr>
            <w:t>Sadržaj</w:t>
          </w:r>
        </w:p>
        <w:p w14:paraId="1497E756" w14:textId="2D48F2E2" w:rsidR="00452F29" w:rsidRDefault="00571D79">
          <w:pPr>
            <w:pStyle w:val="TOC1"/>
            <w:rPr>
              <w:rFonts w:eastAsiaTheme="minorEastAsia"/>
              <w:b w:val="0"/>
              <w:bCs w:val="0"/>
              <w:caps w:val="0"/>
              <w:noProof/>
              <w:color w:val="auto"/>
              <w:sz w:val="24"/>
              <w:szCs w:val="24"/>
              <w:lang w:eastAsia="en-GB"/>
            </w:rPr>
          </w:pPr>
          <w:r w:rsidRPr="00033011">
            <w:rPr>
              <w:lang w:val="bs-Latn-BA"/>
            </w:rPr>
            <w:fldChar w:fldCharType="begin"/>
          </w:r>
          <w:r w:rsidR="003E27B3" w:rsidRPr="00033011">
            <w:rPr>
              <w:lang w:val="bs-Latn-BA"/>
            </w:rPr>
            <w:instrText xml:space="preserve"> TOC \o "1-3" \h \z \u </w:instrText>
          </w:r>
          <w:r w:rsidRPr="00033011">
            <w:rPr>
              <w:lang w:val="bs-Latn-BA"/>
            </w:rPr>
            <w:fldChar w:fldCharType="separate"/>
          </w:r>
          <w:hyperlink w:anchor="_Toc52287201" w:history="1">
            <w:r w:rsidR="00452F29" w:rsidRPr="004931E0">
              <w:rPr>
                <w:rStyle w:val="Hyperlink"/>
                <w:noProof/>
                <w:lang w:val="bs-Latn-BA"/>
              </w:rPr>
              <w:t>1</w:t>
            </w:r>
            <w:r w:rsidR="00452F29">
              <w:rPr>
                <w:rFonts w:eastAsiaTheme="minorEastAsia"/>
                <w:b w:val="0"/>
                <w:bCs w:val="0"/>
                <w:caps w:val="0"/>
                <w:noProof/>
                <w:color w:val="auto"/>
                <w:sz w:val="24"/>
                <w:szCs w:val="24"/>
                <w:lang w:eastAsia="en-GB"/>
              </w:rPr>
              <w:tab/>
            </w:r>
            <w:r w:rsidR="00452F29" w:rsidRPr="004931E0">
              <w:rPr>
                <w:rStyle w:val="Hyperlink"/>
                <w:noProof/>
                <w:lang w:val="bs-Latn-BA"/>
              </w:rPr>
              <w:t>UVOD</w:t>
            </w:r>
            <w:r w:rsidR="00452F29">
              <w:rPr>
                <w:noProof/>
                <w:webHidden/>
              </w:rPr>
              <w:tab/>
            </w:r>
            <w:r w:rsidR="00452F29">
              <w:rPr>
                <w:noProof/>
                <w:webHidden/>
              </w:rPr>
              <w:fldChar w:fldCharType="begin"/>
            </w:r>
            <w:r w:rsidR="00452F29">
              <w:rPr>
                <w:noProof/>
                <w:webHidden/>
              </w:rPr>
              <w:instrText xml:space="preserve"> PAGEREF _Toc52287201 \h </w:instrText>
            </w:r>
            <w:r w:rsidR="00452F29">
              <w:rPr>
                <w:noProof/>
                <w:webHidden/>
              </w:rPr>
            </w:r>
            <w:r w:rsidR="00452F29">
              <w:rPr>
                <w:noProof/>
                <w:webHidden/>
              </w:rPr>
              <w:fldChar w:fldCharType="separate"/>
            </w:r>
            <w:r w:rsidR="00452F29">
              <w:rPr>
                <w:noProof/>
                <w:webHidden/>
              </w:rPr>
              <w:t>5</w:t>
            </w:r>
            <w:r w:rsidR="00452F29">
              <w:rPr>
                <w:noProof/>
                <w:webHidden/>
              </w:rPr>
              <w:fldChar w:fldCharType="end"/>
            </w:r>
          </w:hyperlink>
        </w:p>
        <w:p w14:paraId="22927BBA" w14:textId="584BA697"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2" w:history="1">
            <w:r w:rsidR="00452F29" w:rsidRPr="004931E0">
              <w:rPr>
                <w:rStyle w:val="Hyperlink"/>
                <w:noProof/>
                <w:lang w:val="bs-Latn-BA"/>
              </w:rPr>
              <w:t>1.1</w:t>
            </w:r>
            <w:r w:rsidR="00452F29">
              <w:rPr>
                <w:rFonts w:eastAsiaTheme="minorEastAsia"/>
                <w:smallCaps w:val="0"/>
                <w:noProof/>
                <w:color w:val="auto"/>
                <w:sz w:val="24"/>
                <w:szCs w:val="24"/>
                <w:lang w:eastAsia="en-GB"/>
              </w:rPr>
              <w:tab/>
            </w:r>
            <w:r w:rsidR="00452F29" w:rsidRPr="004931E0">
              <w:rPr>
                <w:rStyle w:val="Hyperlink"/>
                <w:noProof/>
                <w:lang w:val="bs-Latn-BA"/>
              </w:rPr>
              <w:t>Kontekst</w:t>
            </w:r>
            <w:r w:rsidR="00452F29">
              <w:rPr>
                <w:noProof/>
                <w:webHidden/>
              </w:rPr>
              <w:tab/>
            </w:r>
            <w:r w:rsidR="00452F29">
              <w:rPr>
                <w:noProof/>
                <w:webHidden/>
              </w:rPr>
              <w:fldChar w:fldCharType="begin"/>
            </w:r>
            <w:r w:rsidR="00452F29">
              <w:rPr>
                <w:noProof/>
                <w:webHidden/>
              </w:rPr>
              <w:instrText xml:space="preserve"> PAGEREF _Toc52287202 \h </w:instrText>
            </w:r>
            <w:r w:rsidR="00452F29">
              <w:rPr>
                <w:noProof/>
                <w:webHidden/>
              </w:rPr>
            </w:r>
            <w:r w:rsidR="00452F29">
              <w:rPr>
                <w:noProof/>
                <w:webHidden/>
              </w:rPr>
              <w:fldChar w:fldCharType="separate"/>
            </w:r>
            <w:r w:rsidR="00452F29">
              <w:rPr>
                <w:noProof/>
                <w:webHidden/>
              </w:rPr>
              <w:t>5</w:t>
            </w:r>
            <w:r w:rsidR="00452F29">
              <w:rPr>
                <w:noProof/>
                <w:webHidden/>
              </w:rPr>
              <w:fldChar w:fldCharType="end"/>
            </w:r>
          </w:hyperlink>
        </w:p>
        <w:p w14:paraId="68A14BDC" w14:textId="6D4A51BE"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3" w:history="1">
            <w:r w:rsidR="00452F29" w:rsidRPr="004931E0">
              <w:rPr>
                <w:rStyle w:val="Hyperlink"/>
                <w:noProof/>
                <w:lang w:val="bs-Latn-BA"/>
              </w:rPr>
              <w:t>1.2</w:t>
            </w:r>
            <w:r w:rsidR="00452F29">
              <w:rPr>
                <w:rFonts w:eastAsiaTheme="minorEastAsia"/>
                <w:smallCaps w:val="0"/>
                <w:noProof/>
                <w:color w:val="auto"/>
                <w:sz w:val="24"/>
                <w:szCs w:val="24"/>
                <w:lang w:eastAsia="en-GB"/>
              </w:rPr>
              <w:tab/>
            </w:r>
            <w:r w:rsidR="00452F29" w:rsidRPr="004931E0">
              <w:rPr>
                <w:rStyle w:val="Hyperlink"/>
                <w:noProof/>
                <w:lang w:val="bs-Latn-BA"/>
              </w:rPr>
              <w:t>Opis projekta</w:t>
            </w:r>
            <w:r w:rsidR="00452F29">
              <w:rPr>
                <w:noProof/>
                <w:webHidden/>
              </w:rPr>
              <w:tab/>
            </w:r>
            <w:r w:rsidR="00452F29">
              <w:rPr>
                <w:noProof/>
                <w:webHidden/>
              </w:rPr>
              <w:fldChar w:fldCharType="begin"/>
            </w:r>
            <w:r w:rsidR="00452F29">
              <w:rPr>
                <w:noProof/>
                <w:webHidden/>
              </w:rPr>
              <w:instrText xml:space="preserve"> PAGEREF _Toc52287203 \h </w:instrText>
            </w:r>
            <w:r w:rsidR="00452F29">
              <w:rPr>
                <w:noProof/>
                <w:webHidden/>
              </w:rPr>
            </w:r>
            <w:r w:rsidR="00452F29">
              <w:rPr>
                <w:noProof/>
                <w:webHidden/>
              </w:rPr>
              <w:fldChar w:fldCharType="separate"/>
            </w:r>
            <w:r w:rsidR="00452F29">
              <w:rPr>
                <w:noProof/>
                <w:webHidden/>
              </w:rPr>
              <w:t>9</w:t>
            </w:r>
            <w:r w:rsidR="00452F29">
              <w:rPr>
                <w:noProof/>
                <w:webHidden/>
              </w:rPr>
              <w:fldChar w:fldCharType="end"/>
            </w:r>
          </w:hyperlink>
        </w:p>
        <w:p w14:paraId="0EE82718" w14:textId="5192D513"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4" w:history="1">
            <w:r w:rsidR="00452F29" w:rsidRPr="004931E0">
              <w:rPr>
                <w:rStyle w:val="Hyperlink"/>
                <w:noProof/>
                <w:lang w:val="bs-Latn-BA"/>
              </w:rPr>
              <w:t>1.3</w:t>
            </w:r>
            <w:r w:rsidR="00452F29">
              <w:rPr>
                <w:rFonts w:eastAsiaTheme="minorEastAsia"/>
                <w:smallCaps w:val="0"/>
                <w:noProof/>
                <w:color w:val="auto"/>
                <w:sz w:val="24"/>
                <w:szCs w:val="24"/>
                <w:lang w:eastAsia="en-GB"/>
              </w:rPr>
              <w:tab/>
            </w:r>
            <w:r w:rsidR="00452F29" w:rsidRPr="004931E0">
              <w:rPr>
                <w:rStyle w:val="Hyperlink"/>
                <w:noProof/>
                <w:lang w:val="bs-Latn-BA"/>
              </w:rPr>
              <w:t>Korisnici Projekta</w:t>
            </w:r>
            <w:r w:rsidR="00452F29">
              <w:rPr>
                <w:noProof/>
                <w:webHidden/>
              </w:rPr>
              <w:tab/>
            </w:r>
            <w:r w:rsidR="00452F29">
              <w:rPr>
                <w:noProof/>
                <w:webHidden/>
              </w:rPr>
              <w:fldChar w:fldCharType="begin"/>
            </w:r>
            <w:r w:rsidR="00452F29">
              <w:rPr>
                <w:noProof/>
                <w:webHidden/>
              </w:rPr>
              <w:instrText xml:space="preserve"> PAGEREF _Toc52287204 \h </w:instrText>
            </w:r>
            <w:r w:rsidR="00452F29">
              <w:rPr>
                <w:noProof/>
                <w:webHidden/>
              </w:rPr>
            </w:r>
            <w:r w:rsidR="00452F29">
              <w:rPr>
                <w:noProof/>
                <w:webHidden/>
              </w:rPr>
              <w:fldChar w:fldCharType="separate"/>
            </w:r>
            <w:r w:rsidR="00452F29">
              <w:rPr>
                <w:noProof/>
                <w:webHidden/>
              </w:rPr>
              <w:t>12</w:t>
            </w:r>
            <w:r w:rsidR="00452F29">
              <w:rPr>
                <w:noProof/>
                <w:webHidden/>
              </w:rPr>
              <w:fldChar w:fldCharType="end"/>
            </w:r>
          </w:hyperlink>
        </w:p>
        <w:p w14:paraId="7B3073F8" w14:textId="5A2E5C34"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5" w:history="1">
            <w:r w:rsidR="00452F29" w:rsidRPr="004931E0">
              <w:rPr>
                <w:rStyle w:val="Hyperlink"/>
                <w:noProof/>
                <w:lang w:val="bs-Latn-BA"/>
              </w:rPr>
              <w:t>1.4</w:t>
            </w:r>
            <w:r w:rsidR="00452F29">
              <w:rPr>
                <w:rFonts w:eastAsiaTheme="minorEastAsia"/>
                <w:smallCaps w:val="0"/>
                <w:noProof/>
                <w:color w:val="auto"/>
                <w:sz w:val="24"/>
                <w:szCs w:val="24"/>
                <w:lang w:eastAsia="en-GB"/>
              </w:rPr>
              <w:tab/>
            </w:r>
            <w:r w:rsidR="00452F29" w:rsidRPr="004931E0">
              <w:rPr>
                <w:rStyle w:val="Hyperlink"/>
                <w:noProof/>
                <w:lang w:val="bs-Latn-BA"/>
              </w:rPr>
              <w:t>Provedbene agencije Projekta</w:t>
            </w:r>
            <w:r w:rsidR="00452F29">
              <w:rPr>
                <w:noProof/>
                <w:webHidden/>
              </w:rPr>
              <w:tab/>
            </w:r>
            <w:r w:rsidR="00452F29">
              <w:rPr>
                <w:noProof/>
                <w:webHidden/>
              </w:rPr>
              <w:fldChar w:fldCharType="begin"/>
            </w:r>
            <w:r w:rsidR="00452F29">
              <w:rPr>
                <w:noProof/>
                <w:webHidden/>
              </w:rPr>
              <w:instrText xml:space="preserve"> PAGEREF _Toc52287205 \h </w:instrText>
            </w:r>
            <w:r w:rsidR="00452F29">
              <w:rPr>
                <w:noProof/>
                <w:webHidden/>
              </w:rPr>
            </w:r>
            <w:r w:rsidR="00452F29">
              <w:rPr>
                <w:noProof/>
                <w:webHidden/>
              </w:rPr>
              <w:fldChar w:fldCharType="separate"/>
            </w:r>
            <w:r w:rsidR="00452F29">
              <w:rPr>
                <w:noProof/>
                <w:webHidden/>
              </w:rPr>
              <w:t>13</w:t>
            </w:r>
            <w:r w:rsidR="00452F29">
              <w:rPr>
                <w:noProof/>
                <w:webHidden/>
              </w:rPr>
              <w:fldChar w:fldCharType="end"/>
            </w:r>
          </w:hyperlink>
        </w:p>
        <w:p w14:paraId="0CDDF066" w14:textId="53E99216"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6" w:history="1">
            <w:r w:rsidR="00452F29" w:rsidRPr="004931E0">
              <w:rPr>
                <w:rStyle w:val="Hyperlink"/>
                <w:noProof/>
                <w:lang w:val="bs-Latn-BA"/>
              </w:rPr>
              <w:t>1.5</w:t>
            </w:r>
            <w:r w:rsidR="00452F29">
              <w:rPr>
                <w:rFonts w:eastAsiaTheme="minorEastAsia"/>
                <w:smallCaps w:val="0"/>
                <w:noProof/>
                <w:color w:val="auto"/>
                <w:sz w:val="24"/>
                <w:szCs w:val="24"/>
                <w:lang w:eastAsia="en-GB"/>
              </w:rPr>
              <w:tab/>
            </w:r>
            <w:r w:rsidR="00452F29" w:rsidRPr="004931E0">
              <w:rPr>
                <w:rStyle w:val="Hyperlink"/>
                <w:noProof/>
                <w:lang w:val="bs-Latn-BA"/>
              </w:rPr>
              <w:t>Ciljevi sistema upravljanja okolišem i socijalnim pitanjima</w:t>
            </w:r>
            <w:r w:rsidR="00452F29">
              <w:rPr>
                <w:noProof/>
                <w:webHidden/>
              </w:rPr>
              <w:tab/>
            </w:r>
            <w:r w:rsidR="00452F29">
              <w:rPr>
                <w:noProof/>
                <w:webHidden/>
              </w:rPr>
              <w:fldChar w:fldCharType="begin"/>
            </w:r>
            <w:r w:rsidR="00452F29">
              <w:rPr>
                <w:noProof/>
                <w:webHidden/>
              </w:rPr>
              <w:instrText xml:space="preserve"> PAGEREF _Toc52287206 \h </w:instrText>
            </w:r>
            <w:r w:rsidR="00452F29">
              <w:rPr>
                <w:noProof/>
                <w:webHidden/>
              </w:rPr>
            </w:r>
            <w:r w:rsidR="00452F29">
              <w:rPr>
                <w:noProof/>
                <w:webHidden/>
              </w:rPr>
              <w:fldChar w:fldCharType="separate"/>
            </w:r>
            <w:r w:rsidR="00452F29">
              <w:rPr>
                <w:noProof/>
                <w:webHidden/>
              </w:rPr>
              <w:t>14</w:t>
            </w:r>
            <w:r w:rsidR="00452F29">
              <w:rPr>
                <w:noProof/>
                <w:webHidden/>
              </w:rPr>
              <w:fldChar w:fldCharType="end"/>
            </w:r>
          </w:hyperlink>
        </w:p>
        <w:p w14:paraId="395C43E9" w14:textId="6D290BD6"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07" w:history="1">
            <w:r w:rsidR="00452F29" w:rsidRPr="004931E0">
              <w:rPr>
                <w:rStyle w:val="Hyperlink"/>
                <w:noProof/>
                <w:lang w:val="bs-Latn-BA"/>
              </w:rPr>
              <w:t>1.6</w:t>
            </w:r>
            <w:r w:rsidR="00452F29">
              <w:rPr>
                <w:rFonts w:eastAsiaTheme="minorEastAsia"/>
                <w:smallCaps w:val="0"/>
                <w:noProof/>
                <w:color w:val="auto"/>
                <w:sz w:val="24"/>
                <w:szCs w:val="24"/>
                <w:lang w:eastAsia="en-GB"/>
              </w:rPr>
              <w:tab/>
            </w:r>
            <w:r w:rsidR="00452F29" w:rsidRPr="004931E0">
              <w:rPr>
                <w:rStyle w:val="Hyperlink"/>
                <w:noProof/>
                <w:lang w:val="bs-Latn-BA"/>
              </w:rPr>
              <w:t>Važeći zahtjevi</w:t>
            </w:r>
            <w:r w:rsidR="00452F29">
              <w:rPr>
                <w:noProof/>
                <w:webHidden/>
              </w:rPr>
              <w:tab/>
            </w:r>
            <w:r w:rsidR="00452F29">
              <w:rPr>
                <w:noProof/>
                <w:webHidden/>
              </w:rPr>
              <w:fldChar w:fldCharType="begin"/>
            </w:r>
            <w:r w:rsidR="00452F29">
              <w:rPr>
                <w:noProof/>
                <w:webHidden/>
              </w:rPr>
              <w:instrText xml:space="preserve"> PAGEREF _Toc52287207 \h </w:instrText>
            </w:r>
            <w:r w:rsidR="00452F29">
              <w:rPr>
                <w:noProof/>
                <w:webHidden/>
              </w:rPr>
            </w:r>
            <w:r w:rsidR="00452F29">
              <w:rPr>
                <w:noProof/>
                <w:webHidden/>
              </w:rPr>
              <w:fldChar w:fldCharType="separate"/>
            </w:r>
            <w:r w:rsidR="00452F29">
              <w:rPr>
                <w:noProof/>
                <w:webHidden/>
              </w:rPr>
              <w:t>15</w:t>
            </w:r>
            <w:r w:rsidR="00452F29">
              <w:rPr>
                <w:noProof/>
                <w:webHidden/>
              </w:rPr>
              <w:fldChar w:fldCharType="end"/>
            </w:r>
          </w:hyperlink>
        </w:p>
        <w:p w14:paraId="23A606BB" w14:textId="0185EE79"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08" w:history="1">
            <w:r w:rsidR="00452F29" w:rsidRPr="004931E0">
              <w:rPr>
                <w:rStyle w:val="Hyperlink"/>
                <w:noProof/>
                <w:lang w:val="bs-Latn-BA"/>
              </w:rPr>
              <w:t>1.6.1</w:t>
            </w:r>
            <w:r w:rsidR="00452F29">
              <w:rPr>
                <w:rFonts w:eastAsiaTheme="minorEastAsia"/>
                <w:i w:val="0"/>
                <w:iCs w:val="0"/>
                <w:noProof/>
                <w:color w:val="auto"/>
                <w:sz w:val="24"/>
                <w:szCs w:val="24"/>
                <w:lang w:eastAsia="en-GB"/>
              </w:rPr>
              <w:tab/>
            </w:r>
            <w:r w:rsidR="00452F29" w:rsidRPr="004931E0">
              <w:rPr>
                <w:rStyle w:val="Hyperlink"/>
                <w:noProof/>
                <w:lang w:val="bs-Latn-BA"/>
              </w:rPr>
              <w:t>Lista isključenja projekata/aktivnosti</w:t>
            </w:r>
            <w:r w:rsidR="00452F29">
              <w:rPr>
                <w:noProof/>
                <w:webHidden/>
              </w:rPr>
              <w:tab/>
            </w:r>
            <w:r w:rsidR="00452F29">
              <w:rPr>
                <w:noProof/>
                <w:webHidden/>
              </w:rPr>
              <w:fldChar w:fldCharType="begin"/>
            </w:r>
            <w:r w:rsidR="00452F29">
              <w:rPr>
                <w:noProof/>
                <w:webHidden/>
              </w:rPr>
              <w:instrText xml:space="preserve"> PAGEREF _Toc52287208 \h </w:instrText>
            </w:r>
            <w:r w:rsidR="00452F29">
              <w:rPr>
                <w:noProof/>
                <w:webHidden/>
              </w:rPr>
            </w:r>
            <w:r w:rsidR="00452F29">
              <w:rPr>
                <w:noProof/>
                <w:webHidden/>
              </w:rPr>
              <w:fldChar w:fldCharType="separate"/>
            </w:r>
            <w:r w:rsidR="00452F29">
              <w:rPr>
                <w:noProof/>
                <w:webHidden/>
              </w:rPr>
              <w:t>15</w:t>
            </w:r>
            <w:r w:rsidR="00452F29">
              <w:rPr>
                <w:noProof/>
                <w:webHidden/>
              </w:rPr>
              <w:fldChar w:fldCharType="end"/>
            </w:r>
          </w:hyperlink>
        </w:p>
        <w:p w14:paraId="335CF98B" w14:textId="7FE6AD08"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09" w:history="1">
            <w:r w:rsidR="00452F29" w:rsidRPr="004931E0">
              <w:rPr>
                <w:rStyle w:val="Hyperlink"/>
                <w:noProof/>
                <w:lang w:val="bs-Latn-BA"/>
              </w:rPr>
              <w:t>1.6.2</w:t>
            </w:r>
            <w:r w:rsidR="00452F29">
              <w:rPr>
                <w:rFonts w:eastAsiaTheme="minorEastAsia"/>
                <w:i w:val="0"/>
                <w:iCs w:val="0"/>
                <w:noProof/>
                <w:color w:val="auto"/>
                <w:sz w:val="24"/>
                <w:szCs w:val="24"/>
                <w:lang w:eastAsia="en-GB"/>
              </w:rPr>
              <w:tab/>
            </w:r>
            <w:r w:rsidR="00452F29" w:rsidRPr="004931E0">
              <w:rPr>
                <w:rStyle w:val="Hyperlink"/>
                <w:noProof/>
                <w:lang w:val="bs-Latn-BA"/>
              </w:rPr>
              <w:t>Zahtjevi Svjetske banke</w:t>
            </w:r>
            <w:r w:rsidR="00452F29">
              <w:rPr>
                <w:noProof/>
                <w:webHidden/>
              </w:rPr>
              <w:tab/>
            </w:r>
            <w:r w:rsidR="00452F29">
              <w:rPr>
                <w:noProof/>
                <w:webHidden/>
              </w:rPr>
              <w:fldChar w:fldCharType="begin"/>
            </w:r>
            <w:r w:rsidR="00452F29">
              <w:rPr>
                <w:noProof/>
                <w:webHidden/>
              </w:rPr>
              <w:instrText xml:space="preserve"> PAGEREF _Toc52287209 \h </w:instrText>
            </w:r>
            <w:r w:rsidR="00452F29">
              <w:rPr>
                <w:noProof/>
                <w:webHidden/>
              </w:rPr>
            </w:r>
            <w:r w:rsidR="00452F29">
              <w:rPr>
                <w:noProof/>
                <w:webHidden/>
              </w:rPr>
              <w:fldChar w:fldCharType="separate"/>
            </w:r>
            <w:r w:rsidR="00452F29">
              <w:rPr>
                <w:noProof/>
                <w:webHidden/>
              </w:rPr>
              <w:t>15</w:t>
            </w:r>
            <w:r w:rsidR="00452F29">
              <w:rPr>
                <w:noProof/>
                <w:webHidden/>
              </w:rPr>
              <w:fldChar w:fldCharType="end"/>
            </w:r>
          </w:hyperlink>
        </w:p>
        <w:p w14:paraId="10DE1986" w14:textId="06F6F69F"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0" w:history="1">
            <w:r w:rsidR="00452F29" w:rsidRPr="004931E0">
              <w:rPr>
                <w:rStyle w:val="Hyperlink"/>
                <w:noProof/>
                <w:lang w:val="bs-Latn-BA"/>
              </w:rPr>
              <w:t>1.6.3</w:t>
            </w:r>
            <w:r w:rsidR="00452F29">
              <w:rPr>
                <w:rFonts w:eastAsiaTheme="minorEastAsia"/>
                <w:i w:val="0"/>
                <w:iCs w:val="0"/>
                <w:noProof/>
                <w:color w:val="auto"/>
                <w:sz w:val="24"/>
                <w:szCs w:val="24"/>
                <w:lang w:eastAsia="en-GB"/>
              </w:rPr>
              <w:tab/>
            </w:r>
            <w:r w:rsidR="00452F29" w:rsidRPr="004931E0">
              <w:rPr>
                <w:rStyle w:val="Hyperlink"/>
                <w:noProof/>
                <w:lang w:val="bs-Latn-BA"/>
              </w:rPr>
              <w:t>Pregled okolišnih i socijalnih zahtjeva u Bosni i Hercegovini</w:t>
            </w:r>
            <w:r w:rsidR="00452F29">
              <w:rPr>
                <w:noProof/>
                <w:webHidden/>
              </w:rPr>
              <w:tab/>
            </w:r>
            <w:r w:rsidR="00452F29">
              <w:rPr>
                <w:noProof/>
                <w:webHidden/>
              </w:rPr>
              <w:fldChar w:fldCharType="begin"/>
            </w:r>
            <w:r w:rsidR="00452F29">
              <w:rPr>
                <w:noProof/>
                <w:webHidden/>
              </w:rPr>
              <w:instrText xml:space="preserve"> PAGEREF _Toc52287210 \h </w:instrText>
            </w:r>
            <w:r w:rsidR="00452F29">
              <w:rPr>
                <w:noProof/>
                <w:webHidden/>
              </w:rPr>
            </w:r>
            <w:r w:rsidR="00452F29">
              <w:rPr>
                <w:noProof/>
                <w:webHidden/>
              </w:rPr>
              <w:fldChar w:fldCharType="separate"/>
            </w:r>
            <w:r w:rsidR="00452F29">
              <w:rPr>
                <w:noProof/>
                <w:webHidden/>
              </w:rPr>
              <w:t>18</w:t>
            </w:r>
            <w:r w:rsidR="00452F29">
              <w:rPr>
                <w:noProof/>
                <w:webHidden/>
              </w:rPr>
              <w:fldChar w:fldCharType="end"/>
            </w:r>
          </w:hyperlink>
        </w:p>
        <w:p w14:paraId="3385DCDB" w14:textId="2E65EF8F" w:rsidR="00452F29" w:rsidRDefault="009B03EE">
          <w:pPr>
            <w:pStyle w:val="TOC1"/>
            <w:rPr>
              <w:rFonts w:eastAsiaTheme="minorEastAsia"/>
              <w:b w:val="0"/>
              <w:bCs w:val="0"/>
              <w:caps w:val="0"/>
              <w:noProof/>
              <w:color w:val="auto"/>
              <w:sz w:val="24"/>
              <w:szCs w:val="24"/>
              <w:lang w:eastAsia="en-GB"/>
            </w:rPr>
          </w:pPr>
          <w:hyperlink w:anchor="_Toc52287211" w:history="1">
            <w:r w:rsidR="00452F29" w:rsidRPr="004931E0">
              <w:rPr>
                <w:rStyle w:val="Hyperlink"/>
                <w:noProof/>
                <w:lang w:val="bs-Latn-BA"/>
              </w:rPr>
              <w:t>2</w:t>
            </w:r>
            <w:r w:rsidR="00452F29">
              <w:rPr>
                <w:rFonts w:eastAsiaTheme="minorEastAsia"/>
                <w:b w:val="0"/>
                <w:bCs w:val="0"/>
                <w:caps w:val="0"/>
                <w:noProof/>
                <w:color w:val="auto"/>
                <w:sz w:val="24"/>
                <w:szCs w:val="24"/>
                <w:lang w:eastAsia="en-GB"/>
              </w:rPr>
              <w:tab/>
            </w:r>
            <w:r w:rsidR="00452F29" w:rsidRPr="004931E0">
              <w:rPr>
                <w:rStyle w:val="Hyperlink"/>
                <w:noProof/>
                <w:lang w:val="bs-Latn-BA"/>
              </w:rPr>
              <w:t>Sistem upravljanja okolišem i socijalnim pitanjima</w:t>
            </w:r>
            <w:r w:rsidR="00452F29">
              <w:rPr>
                <w:noProof/>
                <w:webHidden/>
              </w:rPr>
              <w:tab/>
            </w:r>
            <w:r w:rsidR="00452F29">
              <w:rPr>
                <w:noProof/>
                <w:webHidden/>
              </w:rPr>
              <w:fldChar w:fldCharType="begin"/>
            </w:r>
            <w:r w:rsidR="00452F29">
              <w:rPr>
                <w:noProof/>
                <w:webHidden/>
              </w:rPr>
              <w:instrText xml:space="preserve"> PAGEREF _Toc52287211 \h </w:instrText>
            </w:r>
            <w:r w:rsidR="00452F29">
              <w:rPr>
                <w:noProof/>
                <w:webHidden/>
              </w:rPr>
            </w:r>
            <w:r w:rsidR="00452F29">
              <w:rPr>
                <w:noProof/>
                <w:webHidden/>
              </w:rPr>
              <w:fldChar w:fldCharType="separate"/>
            </w:r>
            <w:r w:rsidR="00452F29">
              <w:rPr>
                <w:noProof/>
                <w:webHidden/>
              </w:rPr>
              <w:t>26</w:t>
            </w:r>
            <w:r w:rsidR="00452F29">
              <w:rPr>
                <w:noProof/>
                <w:webHidden/>
              </w:rPr>
              <w:fldChar w:fldCharType="end"/>
            </w:r>
          </w:hyperlink>
        </w:p>
        <w:p w14:paraId="317699B9" w14:textId="214FE7CA"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12" w:history="1">
            <w:r w:rsidR="00452F29" w:rsidRPr="004931E0">
              <w:rPr>
                <w:rStyle w:val="Hyperlink"/>
                <w:noProof/>
                <w:lang w:val="bs-Latn-BA"/>
              </w:rPr>
              <w:t>2.1</w:t>
            </w:r>
            <w:r w:rsidR="00452F29">
              <w:rPr>
                <w:rFonts w:eastAsiaTheme="minorEastAsia"/>
                <w:smallCaps w:val="0"/>
                <w:noProof/>
                <w:color w:val="auto"/>
                <w:sz w:val="24"/>
                <w:szCs w:val="24"/>
                <w:lang w:eastAsia="en-GB"/>
              </w:rPr>
              <w:tab/>
            </w:r>
            <w:r w:rsidR="00452F29" w:rsidRPr="004931E0">
              <w:rPr>
                <w:rStyle w:val="Hyperlink"/>
                <w:noProof/>
                <w:lang w:val="bs-Latn-BA"/>
              </w:rPr>
              <w:t>Okolišna i socijalna politika</w:t>
            </w:r>
            <w:r w:rsidR="00452F29">
              <w:rPr>
                <w:noProof/>
                <w:webHidden/>
              </w:rPr>
              <w:tab/>
            </w:r>
            <w:r w:rsidR="00452F29">
              <w:rPr>
                <w:noProof/>
                <w:webHidden/>
              </w:rPr>
              <w:fldChar w:fldCharType="begin"/>
            </w:r>
            <w:r w:rsidR="00452F29">
              <w:rPr>
                <w:noProof/>
                <w:webHidden/>
              </w:rPr>
              <w:instrText xml:space="preserve"> PAGEREF _Toc52287212 \h </w:instrText>
            </w:r>
            <w:r w:rsidR="00452F29">
              <w:rPr>
                <w:noProof/>
                <w:webHidden/>
              </w:rPr>
            </w:r>
            <w:r w:rsidR="00452F29">
              <w:rPr>
                <w:noProof/>
                <w:webHidden/>
              </w:rPr>
              <w:fldChar w:fldCharType="separate"/>
            </w:r>
            <w:r w:rsidR="00452F29">
              <w:rPr>
                <w:noProof/>
                <w:webHidden/>
              </w:rPr>
              <w:t>26</w:t>
            </w:r>
            <w:r w:rsidR="00452F29">
              <w:rPr>
                <w:noProof/>
                <w:webHidden/>
              </w:rPr>
              <w:fldChar w:fldCharType="end"/>
            </w:r>
          </w:hyperlink>
        </w:p>
        <w:p w14:paraId="2DF411B8" w14:textId="596EE342"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13" w:history="1">
            <w:r w:rsidR="00452F29" w:rsidRPr="004931E0">
              <w:rPr>
                <w:rStyle w:val="Hyperlink"/>
                <w:noProof/>
                <w:lang w:val="bs-Latn-BA"/>
              </w:rPr>
              <w:t>2.2</w:t>
            </w:r>
            <w:r w:rsidR="00452F29">
              <w:rPr>
                <w:rFonts w:eastAsiaTheme="minorEastAsia"/>
                <w:smallCaps w:val="0"/>
                <w:noProof/>
                <w:color w:val="auto"/>
                <w:sz w:val="24"/>
                <w:szCs w:val="24"/>
                <w:lang w:eastAsia="en-GB"/>
              </w:rPr>
              <w:tab/>
            </w:r>
            <w:r w:rsidR="00452F29" w:rsidRPr="004931E0">
              <w:rPr>
                <w:rStyle w:val="Hyperlink"/>
                <w:noProof/>
                <w:lang w:val="bs-Latn-BA"/>
              </w:rPr>
              <w:t>Procedure za procjenu i monitoring potprojekata</w:t>
            </w:r>
            <w:r w:rsidR="00452F29">
              <w:rPr>
                <w:noProof/>
                <w:webHidden/>
              </w:rPr>
              <w:tab/>
            </w:r>
            <w:r w:rsidR="00452F29">
              <w:rPr>
                <w:noProof/>
                <w:webHidden/>
              </w:rPr>
              <w:fldChar w:fldCharType="begin"/>
            </w:r>
            <w:r w:rsidR="00452F29">
              <w:rPr>
                <w:noProof/>
                <w:webHidden/>
              </w:rPr>
              <w:instrText xml:space="preserve"> PAGEREF _Toc52287213 \h </w:instrText>
            </w:r>
            <w:r w:rsidR="00452F29">
              <w:rPr>
                <w:noProof/>
                <w:webHidden/>
              </w:rPr>
            </w:r>
            <w:r w:rsidR="00452F29">
              <w:rPr>
                <w:noProof/>
                <w:webHidden/>
              </w:rPr>
              <w:fldChar w:fldCharType="separate"/>
            </w:r>
            <w:r w:rsidR="00452F29">
              <w:rPr>
                <w:noProof/>
                <w:webHidden/>
              </w:rPr>
              <w:t>27</w:t>
            </w:r>
            <w:r w:rsidR="00452F29">
              <w:rPr>
                <w:noProof/>
                <w:webHidden/>
              </w:rPr>
              <w:fldChar w:fldCharType="end"/>
            </w:r>
          </w:hyperlink>
        </w:p>
        <w:p w14:paraId="07588C93" w14:textId="38756CA4"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4" w:history="1">
            <w:r w:rsidR="00452F29" w:rsidRPr="004931E0">
              <w:rPr>
                <w:rStyle w:val="Hyperlink"/>
                <w:noProof/>
                <w:lang w:val="bs-Latn-BA"/>
              </w:rPr>
              <w:t>2.2.1</w:t>
            </w:r>
            <w:r w:rsidR="00452F29">
              <w:rPr>
                <w:rFonts w:eastAsiaTheme="minorEastAsia"/>
                <w:i w:val="0"/>
                <w:iCs w:val="0"/>
                <w:noProof/>
                <w:color w:val="auto"/>
                <w:sz w:val="24"/>
                <w:szCs w:val="24"/>
                <w:lang w:eastAsia="en-GB"/>
              </w:rPr>
              <w:tab/>
            </w:r>
            <w:r w:rsidR="00452F29" w:rsidRPr="004931E0">
              <w:rPr>
                <w:rStyle w:val="Hyperlink"/>
                <w:noProof/>
                <w:lang w:val="bs-Latn-BA"/>
              </w:rPr>
              <w:t>Okolišni i socijalni zaštitni pregled potprojekata</w:t>
            </w:r>
            <w:r w:rsidR="00452F29">
              <w:rPr>
                <w:noProof/>
                <w:webHidden/>
              </w:rPr>
              <w:tab/>
            </w:r>
            <w:r w:rsidR="00452F29">
              <w:rPr>
                <w:noProof/>
                <w:webHidden/>
              </w:rPr>
              <w:fldChar w:fldCharType="begin"/>
            </w:r>
            <w:r w:rsidR="00452F29">
              <w:rPr>
                <w:noProof/>
                <w:webHidden/>
              </w:rPr>
              <w:instrText xml:space="preserve"> PAGEREF _Toc52287214 \h </w:instrText>
            </w:r>
            <w:r w:rsidR="00452F29">
              <w:rPr>
                <w:noProof/>
                <w:webHidden/>
              </w:rPr>
            </w:r>
            <w:r w:rsidR="00452F29">
              <w:rPr>
                <w:noProof/>
                <w:webHidden/>
              </w:rPr>
              <w:fldChar w:fldCharType="separate"/>
            </w:r>
            <w:r w:rsidR="00452F29">
              <w:rPr>
                <w:noProof/>
                <w:webHidden/>
              </w:rPr>
              <w:t>27</w:t>
            </w:r>
            <w:r w:rsidR="00452F29">
              <w:rPr>
                <w:noProof/>
                <w:webHidden/>
              </w:rPr>
              <w:fldChar w:fldCharType="end"/>
            </w:r>
          </w:hyperlink>
        </w:p>
        <w:p w14:paraId="6B1596E0" w14:textId="799496DF"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5" w:history="1">
            <w:r w:rsidR="00452F29" w:rsidRPr="004931E0">
              <w:rPr>
                <w:rStyle w:val="Hyperlink"/>
                <w:noProof/>
                <w:lang w:val="bs-Latn-BA"/>
              </w:rPr>
              <w:t>2.2.2</w:t>
            </w:r>
            <w:r w:rsidR="00452F29">
              <w:rPr>
                <w:rFonts w:eastAsiaTheme="minorEastAsia"/>
                <w:i w:val="0"/>
                <w:iCs w:val="0"/>
                <w:noProof/>
                <w:color w:val="auto"/>
                <w:sz w:val="24"/>
                <w:szCs w:val="24"/>
                <w:lang w:eastAsia="en-GB"/>
              </w:rPr>
              <w:tab/>
            </w:r>
            <w:r w:rsidR="00452F29" w:rsidRPr="004931E0">
              <w:rPr>
                <w:rStyle w:val="Hyperlink"/>
                <w:noProof/>
                <w:lang w:val="bs-Latn-BA"/>
              </w:rPr>
              <w:t>Dubinska analiza u području zaštite okoliša i socijalnih pitanja</w:t>
            </w:r>
            <w:r w:rsidR="00452F29">
              <w:rPr>
                <w:noProof/>
                <w:webHidden/>
              </w:rPr>
              <w:tab/>
            </w:r>
            <w:r w:rsidR="00452F29">
              <w:rPr>
                <w:noProof/>
                <w:webHidden/>
              </w:rPr>
              <w:fldChar w:fldCharType="begin"/>
            </w:r>
            <w:r w:rsidR="00452F29">
              <w:rPr>
                <w:noProof/>
                <w:webHidden/>
              </w:rPr>
              <w:instrText xml:space="preserve"> PAGEREF _Toc52287215 \h </w:instrText>
            </w:r>
            <w:r w:rsidR="00452F29">
              <w:rPr>
                <w:noProof/>
                <w:webHidden/>
              </w:rPr>
            </w:r>
            <w:r w:rsidR="00452F29">
              <w:rPr>
                <w:noProof/>
                <w:webHidden/>
              </w:rPr>
              <w:fldChar w:fldCharType="separate"/>
            </w:r>
            <w:r w:rsidR="00452F29">
              <w:rPr>
                <w:noProof/>
                <w:webHidden/>
              </w:rPr>
              <w:t>30</w:t>
            </w:r>
            <w:r w:rsidR="00452F29">
              <w:rPr>
                <w:noProof/>
                <w:webHidden/>
              </w:rPr>
              <w:fldChar w:fldCharType="end"/>
            </w:r>
          </w:hyperlink>
        </w:p>
        <w:p w14:paraId="364A0769" w14:textId="329D3D7B"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6" w:history="1">
            <w:r w:rsidR="00452F29" w:rsidRPr="004931E0">
              <w:rPr>
                <w:rStyle w:val="Hyperlink"/>
                <w:noProof/>
                <w:lang w:val="bs-Latn-BA"/>
              </w:rPr>
              <w:t>2.2.3</w:t>
            </w:r>
            <w:r w:rsidR="00452F29">
              <w:rPr>
                <w:rFonts w:eastAsiaTheme="minorEastAsia"/>
                <w:i w:val="0"/>
                <w:iCs w:val="0"/>
                <w:noProof/>
                <w:color w:val="auto"/>
                <w:sz w:val="24"/>
                <w:szCs w:val="24"/>
                <w:lang w:eastAsia="en-GB"/>
              </w:rPr>
              <w:tab/>
            </w:r>
            <w:r w:rsidR="00452F29" w:rsidRPr="004931E0">
              <w:rPr>
                <w:rStyle w:val="Hyperlink"/>
                <w:noProof/>
                <w:lang w:val="bs-Latn-BA"/>
              </w:rPr>
              <w:t>Odredbe o okolišu i socijalnim pitanjima u pravnim sporazumima o financiranju</w:t>
            </w:r>
            <w:r w:rsidR="00452F29">
              <w:rPr>
                <w:noProof/>
                <w:webHidden/>
              </w:rPr>
              <w:tab/>
            </w:r>
            <w:r w:rsidR="00452F29">
              <w:rPr>
                <w:noProof/>
                <w:webHidden/>
              </w:rPr>
              <w:fldChar w:fldCharType="begin"/>
            </w:r>
            <w:r w:rsidR="00452F29">
              <w:rPr>
                <w:noProof/>
                <w:webHidden/>
              </w:rPr>
              <w:instrText xml:space="preserve"> PAGEREF _Toc52287216 \h </w:instrText>
            </w:r>
            <w:r w:rsidR="00452F29">
              <w:rPr>
                <w:noProof/>
                <w:webHidden/>
              </w:rPr>
            </w:r>
            <w:r w:rsidR="00452F29">
              <w:rPr>
                <w:noProof/>
                <w:webHidden/>
              </w:rPr>
              <w:fldChar w:fldCharType="separate"/>
            </w:r>
            <w:r w:rsidR="00452F29">
              <w:rPr>
                <w:noProof/>
                <w:webHidden/>
              </w:rPr>
              <w:t>31</w:t>
            </w:r>
            <w:r w:rsidR="00452F29">
              <w:rPr>
                <w:noProof/>
                <w:webHidden/>
              </w:rPr>
              <w:fldChar w:fldCharType="end"/>
            </w:r>
          </w:hyperlink>
        </w:p>
        <w:p w14:paraId="510B20AF" w14:textId="4DD20B07"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7" w:history="1">
            <w:r w:rsidR="00452F29" w:rsidRPr="004931E0">
              <w:rPr>
                <w:rStyle w:val="Hyperlink"/>
                <w:noProof/>
                <w:lang w:val="bs-Latn-BA"/>
              </w:rPr>
              <w:t>2.2.4</w:t>
            </w:r>
            <w:r w:rsidR="00452F29">
              <w:rPr>
                <w:rFonts w:eastAsiaTheme="minorEastAsia"/>
                <w:i w:val="0"/>
                <w:iCs w:val="0"/>
                <w:noProof/>
                <w:color w:val="auto"/>
                <w:sz w:val="24"/>
                <w:szCs w:val="24"/>
                <w:lang w:eastAsia="en-GB"/>
              </w:rPr>
              <w:tab/>
            </w:r>
            <w:r w:rsidR="00452F29" w:rsidRPr="004931E0">
              <w:rPr>
                <w:rStyle w:val="Hyperlink"/>
                <w:noProof/>
                <w:lang w:val="bs-Latn-BA"/>
              </w:rPr>
              <w:t>Monitoring okolišnih i socijalnih rizika</w:t>
            </w:r>
            <w:r w:rsidR="00452F29">
              <w:rPr>
                <w:noProof/>
                <w:webHidden/>
              </w:rPr>
              <w:tab/>
            </w:r>
            <w:r w:rsidR="00452F29">
              <w:rPr>
                <w:noProof/>
                <w:webHidden/>
              </w:rPr>
              <w:fldChar w:fldCharType="begin"/>
            </w:r>
            <w:r w:rsidR="00452F29">
              <w:rPr>
                <w:noProof/>
                <w:webHidden/>
              </w:rPr>
              <w:instrText xml:space="preserve"> PAGEREF _Toc52287217 \h </w:instrText>
            </w:r>
            <w:r w:rsidR="00452F29">
              <w:rPr>
                <w:noProof/>
                <w:webHidden/>
              </w:rPr>
            </w:r>
            <w:r w:rsidR="00452F29">
              <w:rPr>
                <w:noProof/>
                <w:webHidden/>
              </w:rPr>
              <w:fldChar w:fldCharType="separate"/>
            </w:r>
            <w:r w:rsidR="00452F29">
              <w:rPr>
                <w:noProof/>
                <w:webHidden/>
              </w:rPr>
              <w:t>31</w:t>
            </w:r>
            <w:r w:rsidR="00452F29">
              <w:rPr>
                <w:noProof/>
                <w:webHidden/>
              </w:rPr>
              <w:fldChar w:fldCharType="end"/>
            </w:r>
          </w:hyperlink>
        </w:p>
        <w:p w14:paraId="32F1B5BD" w14:textId="22F467A8"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18" w:history="1">
            <w:r w:rsidR="00452F29" w:rsidRPr="004931E0">
              <w:rPr>
                <w:rStyle w:val="Hyperlink"/>
                <w:noProof/>
                <w:lang w:val="bs-Latn-BA"/>
              </w:rPr>
              <w:t>2.3</w:t>
            </w:r>
            <w:r w:rsidR="00452F29">
              <w:rPr>
                <w:rFonts w:eastAsiaTheme="minorEastAsia"/>
                <w:smallCaps w:val="0"/>
                <w:noProof/>
                <w:color w:val="auto"/>
                <w:sz w:val="24"/>
                <w:szCs w:val="24"/>
                <w:lang w:eastAsia="en-GB"/>
              </w:rPr>
              <w:tab/>
            </w:r>
            <w:r w:rsidR="00452F29" w:rsidRPr="004931E0">
              <w:rPr>
                <w:rStyle w:val="Hyperlink"/>
                <w:noProof/>
                <w:lang w:val="bs-Latn-BA"/>
              </w:rPr>
              <w:t>Organizacijski kapaciteti i kompetencije</w:t>
            </w:r>
            <w:r w:rsidR="00452F29">
              <w:rPr>
                <w:noProof/>
                <w:webHidden/>
              </w:rPr>
              <w:tab/>
            </w:r>
            <w:r w:rsidR="00452F29">
              <w:rPr>
                <w:noProof/>
                <w:webHidden/>
              </w:rPr>
              <w:fldChar w:fldCharType="begin"/>
            </w:r>
            <w:r w:rsidR="00452F29">
              <w:rPr>
                <w:noProof/>
                <w:webHidden/>
              </w:rPr>
              <w:instrText xml:space="preserve"> PAGEREF _Toc52287218 \h </w:instrText>
            </w:r>
            <w:r w:rsidR="00452F29">
              <w:rPr>
                <w:noProof/>
                <w:webHidden/>
              </w:rPr>
            </w:r>
            <w:r w:rsidR="00452F29">
              <w:rPr>
                <w:noProof/>
                <w:webHidden/>
              </w:rPr>
              <w:fldChar w:fldCharType="separate"/>
            </w:r>
            <w:r w:rsidR="00452F29">
              <w:rPr>
                <w:noProof/>
                <w:webHidden/>
              </w:rPr>
              <w:t>32</w:t>
            </w:r>
            <w:r w:rsidR="00452F29">
              <w:rPr>
                <w:noProof/>
                <w:webHidden/>
              </w:rPr>
              <w:fldChar w:fldCharType="end"/>
            </w:r>
          </w:hyperlink>
        </w:p>
        <w:p w14:paraId="7DD5D72B" w14:textId="5CFD0144"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19" w:history="1">
            <w:r w:rsidR="00452F29" w:rsidRPr="004931E0">
              <w:rPr>
                <w:rStyle w:val="Hyperlink"/>
                <w:noProof/>
                <w:lang w:val="bs-Latn-BA"/>
              </w:rPr>
              <w:t>2.3.1</w:t>
            </w:r>
            <w:r w:rsidR="00452F29">
              <w:rPr>
                <w:rFonts w:eastAsiaTheme="minorEastAsia"/>
                <w:i w:val="0"/>
                <w:iCs w:val="0"/>
                <w:noProof/>
                <w:color w:val="auto"/>
                <w:sz w:val="24"/>
                <w:szCs w:val="24"/>
                <w:lang w:eastAsia="en-GB"/>
              </w:rPr>
              <w:tab/>
            </w:r>
            <w:r w:rsidR="00452F29" w:rsidRPr="004931E0">
              <w:rPr>
                <w:rStyle w:val="Hyperlink"/>
                <w:noProof/>
                <w:lang w:val="bs-Latn-BA"/>
              </w:rPr>
              <w:t>Uloge i odgovornosti</w:t>
            </w:r>
            <w:r w:rsidR="00452F29">
              <w:rPr>
                <w:noProof/>
                <w:webHidden/>
              </w:rPr>
              <w:tab/>
            </w:r>
            <w:r w:rsidR="00452F29">
              <w:rPr>
                <w:noProof/>
                <w:webHidden/>
              </w:rPr>
              <w:fldChar w:fldCharType="begin"/>
            </w:r>
            <w:r w:rsidR="00452F29">
              <w:rPr>
                <w:noProof/>
                <w:webHidden/>
              </w:rPr>
              <w:instrText xml:space="preserve"> PAGEREF _Toc52287219 \h </w:instrText>
            </w:r>
            <w:r w:rsidR="00452F29">
              <w:rPr>
                <w:noProof/>
                <w:webHidden/>
              </w:rPr>
            </w:r>
            <w:r w:rsidR="00452F29">
              <w:rPr>
                <w:noProof/>
                <w:webHidden/>
              </w:rPr>
              <w:fldChar w:fldCharType="separate"/>
            </w:r>
            <w:r w:rsidR="00452F29">
              <w:rPr>
                <w:noProof/>
                <w:webHidden/>
              </w:rPr>
              <w:t>32</w:t>
            </w:r>
            <w:r w:rsidR="00452F29">
              <w:rPr>
                <w:noProof/>
                <w:webHidden/>
              </w:rPr>
              <w:fldChar w:fldCharType="end"/>
            </w:r>
          </w:hyperlink>
        </w:p>
        <w:p w14:paraId="0FAC7FB7" w14:textId="7DC03DD2"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0" w:history="1">
            <w:r w:rsidR="00452F29" w:rsidRPr="004931E0">
              <w:rPr>
                <w:rStyle w:val="Hyperlink"/>
                <w:noProof/>
                <w:lang w:val="bs-Latn-BA"/>
              </w:rPr>
              <w:t>2.3.2</w:t>
            </w:r>
            <w:r w:rsidR="00452F29">
              <w:rPr>
                <w:rFonts w:eastAsiaTheme="minorEastAsia"/>
                <w:i w:val="0"/>
                <w:iCs w:val="0"/>
                <w:noProof/>
                <w:color w:val="auto"/>
                <w:sz w:val="24"/>
                <w:szCs w:val="24"/>
                <w:lang w:eastAsia="en-GB"/>
              </w:rPr>
              <w:tab/>
            </w:r>
            <w:r w:rsidR="00452F29" w:rsidRPr="004931E0">
              <w:rPr>
                <w:rStyle w:val="Hyperlink"/>
                <w:noProof/>
                <w:lang w:val="bs-Latn-BA"/>
              </w:rPr>
              <w:t>Obuka</w:t>
            </w:r>
            <w:r w:rsidR="00452F29">
              <w:rPr>
                <w:noProof/>
                <w:webHidden/>
              </w:rPr>
              <w:tab/>
            </w:r>
            <w:r w:rsidR="00452F29">
              <w:rPr>
                <w:noProof/>
                <w:webHidden/>
              </w:rPr>
              <w:fldChar w:fldCharType="begin"/>
            </w:r>
            <w:r w:rsidR="00452F29">
              <w:rPr>
                <w:noProof/>
                <w:webHidden/>
              </w:rPr>
              <w:instrText xml:space="preserve"> PAGEREF _Toc52287220 \h </w:instrText>
            </w:r>
            <w:r w:rsidR="00452F29">
              <w:rPr>
                <w:noProof/>
                <w:webHidden/>
              </w:rPr>
            </w:r>
            <w:r w:rsidR="00452F29">
              <w:rPr>
                <w:noProof/>
                <w:webHidden/>
              </w:rPr>
              <w:fldChar w:fldCharType="separate"/>
            </w:r>
            <w:r w:rsidR="00452F29">
              <w:rPr>
                <w:noProof/>
                <w:webHidden/>
              </w:rPr>
              <w:t>34</w:t>
            </w:r>
            <w:r w:rsidR="00452F29">
              <w:rPr>
                <w:noProof/>
                <w:webHidden/>
              </w:rPr>
              <w:fldChar w:fldCharType="end"/>
            </w:r>
          </w:hyperlink>
        </w:p>
        <w:p w14:paraId="67AC42F4" w14:textId="0AE7B42C"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1" w:history="1">
            <w:r w:rsidR="00452F29" w:rsidRPr="004931E0">
              <w:rPr>
                <w:rStyle w:val="Hyperlink"/>
                <w:noProof/>
                <w:lang w:val="bs-Latn-BA"/>
              </w:rPr>
              <w:t>2.3.3</w:t>
            </w:r>
            <w:r w:rsidR="00452F29">
              <w:rPr>
                <w:rFonts w:eastAsiaTheme="minorEastAsia"/>
                <w:i w:val="0"/>
                <w:iCs w:val="0"/>
                <w:noProof/>
                <w:color w:val="auto"/>
                <w:sz w:val="24"/>
                <w:szCs w:val="24"/>
                <w:lang w:eastAsia="en-GB"/>
              </w:rPr>
              <w:tab/>
            </w:r>
            <w:r w:rsidR="00452F29" w:rsidRPr="004931E0">
              <w:rPr>
                <w:rStyle w:val="Hyperlink"/>
                <w:noProof/>
                <w:lang w:val="bs-Latn-BA"/>
              </w:rPr>
              <w:t>Evidencije koje će se voditi</w:t>
            </w:r>
            <w:r w:rsidR="00452F29">
              <w:rPr>
                <w:noProof/>
                <w:webHidden/>
              </w:rPr>
              <w:tab/>
            </w:r>
            <w:r w:rsidR="00452F29">
              <w:rPr>
                <w:noProof/>
                <w:webHidden/>
              </w:rPr>
              <w:fldChar w:fldCharType="begin"/>
            </w:r>
            <w:r w:rsidR="00452F29">
              <w:rPr>
                <w:noProof/>
                <w:webHidden/>
              </w:rPr>
              <w:instrText xml:space="preserve"> PAGEREF _Toc52287221 \h </w:instrText>
            </w:r>
            <w:r w:rsidR="00452F29">
              <w:rPr>
                <w:noProof/>
                <w:webHidden/>
              </w:rPr>
            </w:r>
            <w:r w:rsidR="00452F29">
              <w:rPr>
                <w:noProof/>
                <w:webHidden/>
              </w:rPr>
              <w:fldChar w:fldCharType="separate"/>
            </w:r>
            <w:r w:rsidR="00452F29">
              <w:rPr>
                <w:noProof/>
                <w:webHidden/>
              </w:rPr>
              <w:t>34</w:t>
            </w:r>
            <w:r w:rsidR="00452F29">
              <w:rPr>
                <w:noProof/>
                <w:webHidden/>
              </w:rPr>
              <w:fldChar w:fldCharType="end"/>
            </w:r>
          </w:hyperlink>
        </w:p>
        <w:p w14:paraId="569182AD" w14:textId="6439C486"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2" w:history="1">
            <w:r w:rsidR="00452F29" w:rsidRPr="004931E0">
              <w:rPr>
                <w:rStyle w:val="Hyperlink"/>
                <w:noProof/>
                <w:lang w:val="bs-Latn-BA"/>
              </w:rPr>
              <w:t>2.3.4</w:t>
            </w:r>
            <w:r w:rsidR="00452F29">
              <w:rPr>
                <w:rFonts w:eastAsiaTheme="minorEastAsia"/>
                <w:i w:val="0"/>
                <w:iCs w:val="0"/>
                <w:noProof/>
                <w:color w:val="auto"/>
                <w:sz w:val="24"/>
                <w:szCs w:val="24"/>
                <w:lang w:eastAsia="en-GB"/>
              </w:rPr>
              <w:tab/>
            </w:r>
            <w:r w:rsidR="00452F29" w:rsidRPr="004931E0">
              <w:rPr>
                <w:rStyle w:val="Hyperlink"/>
                <w:noProof/>
                <w:lang w:val="bs-Latn-BA"/>
              </w:rPr>
              <w:t>Interno i eksterno izvještavanje</w:t>
            </w:r>
            <w:r w:rsidR="00452F29">
              <w:rPr>
                <w:noProof/>
                <w:webHidden/>
              </w:rPr>
              <w:tab/>
            </w:r>
            <w:r w:rsidR="00452F29">
              <w:rPr>
                <w:noProof/>
                <w:webHidden/>
              </w:rPr>
              <w:fldChar w:fldCharType="begin"/>
            </w:r>
            <w:r w:rsidR="00452F29">
              <w:rPr>
                <w:noProof/>
                <w:webHidden/>
              </w:rPr>
              <w:instrText xml:space="preserve"> PAGEREF _Toc52287222 \h </w:instrText>
            </w:r>
            <w:r w:rsidR="00452F29">
              <w:rPr>
                <w:noProof/>
                <w:webHidden/>
              </w:rPr>
            </w:r>
            <w:r w:rsidR="00452F29">
              <w:rPr>
                <w:noProof/>
                <w:webHidden/>
              </w:rPr>
              <w:fldChar w:fldCharType="separate"/>
            </w:r>
            <w:r w:rsidR="00452F29">
              <w:rPr>
                <w:noProof/>
                <w:webHidden/>
              </w:rPr>
              <w:t>34</w:t>
            </w:r>
            <w:r w:rsidR="00452F29">
              <w:rPr>
                <w:noProof/>
                <w:webHidden/>
              </w:rPr>
              <w:fldChar w:fldCharType="end"/>
            </w:r>
          </w:hyperlink>
        </w:p>
        <w:p w14:paraId="274F003D" w14:textId="05CAA30E"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23" w:history="1">
            <w:r w:rsidR="00452F29" w:rsidRPr="004931E0">
              <w:rPr>
                <w:rStyle w:val="Hyperlink"/>
                <w:noProof/>
                <w:lang w:val="bs-Latn-BA"/>
              </w:rPr>
              <w:t>2.4</w:t>
            </w:r>
            <w:r w:rsidR="00452F29">
              <w:rPr>
                <w:rFonts w:eastAsiaTheme="minorEastAsia"/>
                <w:smallCaps w:val="0"/>
                <w:noProof/>
                <w:color w:val="auto"/>
                <w:sz w:val="24"/>
                <w:szCs w:val="24"/>
                <w:lang w:eastAsia="en-GB"/>
              </w:rPr>
              <w:tab/>
            </w:r>
            <w:r w:rsidR="00452F29" w:rsidRPr="004931E0">
              <w:rPr>
                <w:rStyle w:val="Hyperlink"/>
                <w:noProof/>
                <w:lang w:val="bs-Latn-BA"/>
              </w:rPr>
              <w:t>Procedure za upravljanje radnom snagom</w:t>
            </w:r>
            <w:r w:rsidR="00452F29">
              <w:rPr>
                <w:noProof/>
                <w:webHidden/>
              </w:rPr>
              <w:tab/>
            </w:r>
            <w:r w:rsidR="00452F29">
              <w:rPr>
                <w:noProof/>
                <w:webHidden/>
              </w:rPr>
              <w:fldChar w:fldCharType="begin"/>
            </w:r>
            <w:r w:rsidR="00452F29">
              <w:rPr>
                <w:noProof/>
                <w:webHidden/>
              </w:rPr>
              <w:instrText xml:space="preserve"> PAGEREF _Toc52287223 \h </w:instrText>
            </w:r>
            <w:r w:rsidR="00452F29">
              <w:rPr>
                <w:noProof/>
                <w:webHidden/>
              </w:rPr>
            </w:r>
            <w:r w:rsidR="00452F29">
              <w:rPr>
                <w:noProof/>
                <w:webHidden/>
              </w:rPr>
              <w:fldChar w:fldCharType="separate"/>
            </w:r>
            <w:r w:rsidR="00452F29">
              <w:rPr>
                <w:noProof/>
                <w:webHidden/>
              </w:rPr>
              <w:t>36</w:t>
            </w:r>
            <w:r w:rsidR="00452F29">
              <w:rPr>
                <w:noProof/>
                <w:webHidden/>
              </w:rPr>
              <w:fldChar w:fldCharType="end"/>
            </w:r>
          </w:hyperlink>
        </w:p>
        <w:p w14:paraId="1CC8F263" w14:textId="4FAE47AB"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4" w:history="1">
            <w:r w:rsidR="00452F29" w:rsidRPr="004931E0">
              <w:rPr>
                <w:rStyle w:val="Hyperlink"/>
                <w:noProof/>
                <w:lang w:val="bs-Latn-BA"/>
              </w:rPr>
              <w:t>2.4.1</w:t>
            </w:r>
            <w:r w:rsidR="00452F29">
              <w:rPr>
                <w:rFonts w:eastAsiaTheme="minorEastAsia"/>
                <w:i w:val="0"/>
                <w:iCs w:val="0"/>
                <w:noProof/>
                <w:color w:val="auto"/>
                <w:sz w:val="24"/>
                <w:szCs w:val="24"/>
                <w:lang w:eastAsia="en-GB"/>
              </w:rPr>
              <w:tab/>
            </w:r>
            <w:r w:rsidR="00452F29" w:rsidRPr="004931E0">
              <w:rPr>
                <w:rStyle w:val="Hyperlink"/>
                <w:noProof/>
                <w:lang w:val="bs-Latn-BA"/>
              </w:rPr>
              <w:t>Pregled korištenja radne snage na Projektu</w:t>
            </w:r>
            <w:r w:rsidR="00452F29">
              <w:rPr>
                <w:noProof/>
                <w:webHidden/>
              </w:rPr>
              <w:tab/>
            </w:r>
            <w:r w:rsidR="00452F29">
              <w:rPr>
                <w:noProof/>
                <w:webHidden/>
              </w:rPr>
              <w:fldChar w:fldCharType="begin"/>
            </w:r>
            <w:r w:rsidR="00452F29">
              <w:rPr>
                <w:noProof/>
                <w:webHidden/>
              </w:rPr>
              <w:instrText xml:space="preserve"> PAGEREF _Toc52287224 \h </w:instrText>
            </w:r>
            <w:r w:rsidR="00452F29">
              <w:rPr>
                <w:noProof/>
                <w:webHidden/>
              </w:rPr>
            </w:r>
            <w:r w:rsidR="00452F29">
              <w:rPr>
                <w:noProof/>
                <w:webHidden/>
              </w:rPr>
              <w:fldChar w:fldCharType="separate"/>
            </w:r>
            <w:r w:rsidR="00452F29">
              <w:rPr>
                <w:noProof/>
                <w:webHidden/>
              </w:rPr>
              <w:t>37</w:t>
            </w:r>
            <w:r w:rsidR="00452F29">
              <w:rPr>
                <w:noProof/>
                <w:webHidden/>
              </w:rPr>
              <w:fldChar w:fldCharType="end"/>
            </w:r>
          </w:hyperlink>
        </w:p>
        <w:p w14:paraId="64078BB7" w14:textId="1FEFE7B1"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5" w:history="1">
            <w:r w:rsidR="00452F29" w:rsidRPr="004931E0">
              <w:rPr>
                <w:rStyle w:val="Hyperlink"/>
                <w:noProof/>
                <w:lang w:val="bs-Latn-BA"/>
              </w:rPr>
              <w:t>2.4.2</w:t>
            </w:r>
            <w:r w:rsidR="00452F29">
              <w:rPr>
                <w:rFonts w:eastAsiaTheme="minorEastAsia"/>
                <w:i w:val="0"/>
                <w:iCs w:val="0"/>
                <w:noProof/>
                <w:color w:val="auto"/>
                <w:sz w:val="24"/>
                <w:szCs w:val="24"/>
                <w:lang w:eastAsia="en-GB"/>
              </w:rPr>
              <w:tab/>
            </w:r>
            <w:r w:rsidR="00452F29" w:rsidRPr="004931E0">
              <w:rPr>
                <w:rStyle w:val="Hyperlink"/>
                <w:noProof/>
                <w:lang w:val="bs-Latn-BA"/>
              </w:rPr>
              <w:t>Procjena ključnih potencijalnih rizika vezanih za radnu snagu</w:t>
            </w:r>
            <w:r w:rsidR="00452F29">
              <w:rPr>
                <w:noProof/>
                <w:webHidden/>
              </w:rPr>
              <w:tab/>
            </w:r>
            <w:r w:rsidR="00452F29">
              <w:rPr>
                <w:noProof/>
                <w:webHidden/>
              </w:rPr>
              <w:fldChar w:fldCharType="begin"/>
            </w:r>
            <w:r w:rsidR="00452F29">
              <w:rPr>
                <w:noProof/>
                <w:webHidden/>
              </w:rPr>
              <w:instrText xml:space="preserve"> PAGEREF _Toc52287225 \h </w:instrText>
            </w:r>
            <w:r w:rsidR="00452F29">
              <w:rPr>
                <w:noProof/>
                <w:webHidden/>
              </w:rPr>
            </w:r>
            <w:r w:rsidR="00452F29">
              <w:rPr>
                <w:noProof/>
                <w:webHidden/>
              </w:rPr>
              <w:fldChar w:fldCharType="separate"/>
            </w:r>
            <w:r w:rsidR="00452F29">
              <w:rPr>
                <w:noProof/>
                <w:webHidden/>
              </w:rPr>
              <w:t>39</w:t>
            </w:r>
            <w:r w:rsidR="00452F29">
              <w:rPr>
                <w:noProof/>
                <w:webHidden/>
              </w:rPr>
              <w:fldChar w:fldCharType="end"/>
            </w:r>
          </w:hyperlink>
        </w:p>
        <w:p w14:paraId="1087DDD3" w14:textId="2FAE7C15"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6" w:history="1">
            <w:r w:rsidR="00452F29" w:rsidRPr="004931E0">
              <w:rPr>
                <w:rStyle w:val="Hyperlink"/>
                <w:noProof/>
                <w:lang w:val="bs-Latn-BA"/>
              </w:rPr>
              <w:t>2.4.3</w:t>
            </w:r>
            <w:r w:rsidR="00452F29">
              <w:rPr>
                <w:rFonts w:eastAsiaTheme="minorEastAsia"/>
                <w:i w:val="0"/>
                <w:iCs w:val="0"/>
                <w:noProof/>
                <w:color w:val="auto"/>
                <w:sz w:val="24"/>
                <w:szCs w:val="24"/>
                <w:lang w:eastAsia="en-GB"/>
              </w:rPr>
              <w:tab/>
            </w:r>
            <w:r w:rsidR="00452F29" w:rsidRPr="004931E0">
              <w:rPr>
                <w:rStyle w:val="Hyperlink"/>
                <w:noProof/>
                <w:lang w:val="bs-Latn-BA"/>
              </w:rPr>
              <w:t>Kratak pregled uslova rada: rokovi i uslovi</w:t>
            </w:r>
            <w:r w:rsidR="00452F29">
              <w:rPr>
                <w:noProof/>
                <w:webHidden/>
              </w:rPr>
              <w:tab/>
            </w:r>
            <w:r w:rsidR="00452F29">
              <w:rPr>
                <w:noProof/>
                <w:webHidden/>
              </w:rPr>
              <w:fldChar w:fldCharType="begin"/>
            </w:r>
            <w:r w:rsidR="00452F29">
              <w:rPr>
                <w:noProof/>
                <w:webHidden/>
              </w:rPr>
              <w:instrText xml:space="preserve"> PAGEREF _Toc52287226 \h </w:instrText>
            </w:r>
            <w:r w:rsidR="00452F29">
              <w:rPr>
                <w:noProof/>
                <w:webHidden/>
              </w:rPr>
            </w:r>
            <w:r w:rsidR="00452F29">
              <w:rPr>
                <w:noProof/>
                <w:webHidden/>
              </w:rPr>
              <w:fldChar w:fldCharType="separate"/>
            </w:r>
            <w:r w:rsidR="00452F29">
              <w:rPr>
                <w:noProof/>
                <w:webHidden/>
              </w:rPr>
              <w:t>39</w:t>
            </w:r>
            <w:r w:rsidR="00452F29">
              <w:rPr>
                <w:noProof/>
                <w:webHidden/>
              </w:rPr>
              <w:fldChar w:fldCharType="end"/>
            </w:r>
          </w:hyperlink>
        </w:p>
        <w:p w14:paraId="4755A22C" w14:textId="1E35204A"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7" w:history="1">
            <w:r w:rsidR="00452F29" w:rsidRPr="004931E0">
              <w:rPr>
                <w:rStyle w:val="Hyperlink"/>
                <w:noProof/>
                <w:lang w:val="bs-Latn-BA"/>
              </w:rPr>
              <w:t>2.4.4</w:t>
            </w:r>
            <w:r w:rsidR="00452F29">
              <w:rPr>
                <w:rFonts w:eastAsiaTheme="minorEastAsia"/>
                <w:i w:val="0"/>
                <w:iCs w:val="0"/>
                <w:noProof/>
                <w:color w:val="auto"/>
                <w:sz w:val="24"/>
                <w:szCs w:val="24"/>
                <w:lang w:eastAsia="en-GB"/>
              </w:rPr>
              <w:tab/>
            </w:r>
            <w:r w:rsidR="00452F29" w:rsidRPr="004931E0">
              <w:rPr>
                <w:rStyle w:val="Hyperlink"/>
                <w:noProof/>
                <w:lang w:val="bs-Latn-BA"/>
              </w:rPr>
              <w:t>Kratak pregled radnog zakonodavstva: zdravlje i sigurnost na radu</w:t>
            </w:r>
            <w:r w:rsidR="00452F29">
              <w:rPr>
                <w:noProof/>
                <w:webHidden/>
              </w:rPr>
              <w:tab/>
            </w:r>
            <w:r w:rsidR="00452F29">
              <w:rPr>
                <w:noProof/>
                <w:webHidden/>
              </w:rPr>
              <w:fldChar w:fldCharType="begin"/>
            </w:r>
            <w:r w:rsidR="00452F29">
              <w:rPr>
                <w:noProof/>
                <w:webHidden/>
              </w:rPr>
              <w:instrText xml:space="preserve"> PAGEREF _Toc52287227 \h </w:instrText>
            </w:r>
            <w:r w:rsidR="00452F29">
              <w:rPr>
                <w:noProof/>
                <w:webHidden/>
              </w:rPr>
            </w:r>
            <w:r w:rsidR="00452F29">
              <w:rPr>
                <w:noProof/>
                <w:webHidden/>
              </w:rPr>
              <w:fldChar w:fldCharType="separate"/>
            </w:r>
            <w:r w:rsidR="00452F29">
              <w:rPr>
                <w:noProof/>
                <w:webHidden/>
              </w:rPr>
              <w:t>40</w:t>
            </w:r>
            <w:r w:rsidR="00452F29">
              <w:rPr>
                <w:noProof/>
                <w:webHidden/>
              </w:rPr>
              <w:fldChar w:fldCharType="end"/>
            </w:r>
          </w:hyperlink>
        </w:p>
        <w:p w14:paraId="3B3B4681" w14:textId="150BDFEA"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8" w:history="1">
            <w:r w:rsidR="00452F29" w:rsidRPr="004931E0">
              <w:rPr>
                <w:rStyle w:val="Hyperlink"/>
                <w:noProof/>
                <w:lang w:val="bs-Latn-BA"/>
              </w:rPr>
              <w:t>2.4.5</w:t>
            </w:r>
            <w:r w:rsidR="00452F29">
              <w:rPr>
                <w:rFonts w:eastAsiaTheme="minorEastAsia"/>
                <w:i w:val="0"/>
                <w:iCs w:val="0"/>
                <w:noProof/>
                <w:color w:val="auto"/>
                <w:sz w:val="24"/>
                <w:szCs w:val="24"/>
                <w:lang w:eastAsia="en-GB"/>
              </w:rPr>
              <w:tab/>
            </w:r>
            <w:r w:rsidR="00452F29" w:rsidRPr="004931E0">
              <w:rPr>
                <w:rStyle w:val="Hyperlink"/>
                <w:noProof/>
                <w:lang w:val="bs-Latn-BA"/>
              </w:rPr>
              <w:t>Odgovorno osoblje</w:t>
            </w:r>
            <w:r w:rsidR="00452F29">
              <w:rPr>
                <w:noProof/>
                <w:webHidden/>
              </w:rPr>
              <w:tab/>
            </w:r>
            <w:r w:rsidR="00452F29">
              <w:rPr>
                <w:noProof/>
                <w:webHidden/>
              </w:rPr>
              <w:fldChar w:fldCharType="begin"/>
            </w:r>
            <w:r w:rsidR="00452F29">
              <w:rPr>
                <w:noProof/>
                <w:webHidden/>
              </w:rPr>
              <w:instrText xml:space="preserve"> PAGEREF _Toc52287228 \h </w:instrText>
            </w:r>
            <w:r w:rsidR="00452F29">
              <w:rPr>
                <w:noProof/>
                <w:webHidden/>
              </w:rPr>
            </w:r>
            <w:r w:rsidR="00452F29">
              <w:rPr>
                <w:noProof/>
                <w:webHidden/>
              </w:rPr>
              <w:fldChar w:fldCharType="separate"/>
            </w:r>
            <w:r w:rsidR="00452F29">
              <w:rPr>
                <w:noProof/>
                <w:webHidden/>
              </w:rPr>
              <w:t>44</w:t>
            </w:r>
            <w:r w:rsidR="00452F29">
              <w:rPr>
                <w:noProof/>
                <w:webHidden/>
              </w:rPr>
              <w:fldChar w:fldCharType="end"/>
            </w:r>
          </w:hyperlink>
        </w:p>
        <w:p w14:paraId="6C0C9881" w14:textId="5768CAA0"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29" w:history="1">
            <w:r w:rsidR="00452F29" w:rsidRPr="004931E0">
              <w:rPr>
                <w:rStyle w:val="Hyperlink"/>
                <w:noProof/>
                <w:lang w:val="bs-Latn-BA"/>
              </w:rPr>
              <w:t>2.4.6</w:t>
            </w:r>
            <w:r w:rsidR="00452F29">
              <w:rPr>
                <w:rFonts w:eastAsiaTheme="minorEastAsia"/>
                <w:i w:val="0"/>
                <w:iCs w:val="0"/>
                <w:noProof/>
                <w:color w:val="auto"/>
                <w:sz w:val="24"/>
                <w:szCs w:val="24"/>
                <w:lang w:eastAsia="en-GB"/>
              </w:rPr>
              <w:tab/>
            </w:r>
            <w:r w:rsidR="00452F29" w:rsidRPr="004931E0">
              <w:rPr>
                <w:rStyle w:val="Hyperlink"/>
                <w:noProof/>
                <w:lang w:val="bs-Latn-BA"/>
              </w:rPr>
              <w:t>Politike i procedure</w:t>
            </w:r>
            <w:r w:rsidR="00452F29">
              <w:rPr>
                <w:noProof/>
                <w:webHidden/>
              </w:rPr>
              <w:tab/>
            </w:r>
            <w:r w:rsidR="00452F29">
              <w:rPr>
                <w:noProof/>
                <w:webHidden/>
              </w:rPr>
              <w:fldChar w:fldCharType="begin"/>
            </w:r>
            <w:r w:rsidR="00452F29">
              <w:rPr>
                <w:noProof/>
                <w:webHidden/>
              </w:rPr>
              <w:instrText xml:space="preserve"> PAGEREF _Toc52287229 \h </w:instrText>
            </w:r>
            <w:r w:rsidR="00452F29">
              <w:rPr>
                <w:noProof/>
                <w:webHidden/>
              </w:rPr>
            </w:r>
            <w:r w:rsidR="00452F29">
              <w:rPr>
                <w:noProof/>
                <w:webHidden/>
              </w:rPr>
              <w:fldChar w:fldCharType="separate"/>
            </w:r>
            <w:r w:rsidR="00452F29">
              <w:rPr>
                <w:noProof/>
                <w:webHidden/>
              </w:rPr>
              <w:t>44</w:t>
            </w:r>
            <w:r w:rsidR="00452F29">
              <w:rPr>
                <w:noProof/>
                <w:webHidden/>
              </w:rPr>
              <w:fldChar w:fldCharType="end"/>
            </w:r>
          </w:hyperlink>
        </w:p>
        <w:p w14:paraId="3A437E4E" w14:textId="221EB5E1"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30" w:history="1">
            <w:r w:rsidR="00452F29" w:rsidRPr="004931E0">
              <w:rPr>
                <w:rStyle w:val="Hyperlink"/>
                <w:noProof/>
                <w:lang w:val="bs-Latn-BA"/>
              </w:rPr>
              <w:t>2.4.7</w:t>
            </w:r>
            <w:r w:rsidR="00452F29">
              <w:rPr>
                <w:rFonts w:eastAsiaTheme="minorEastAsia"/>
                <w:i w:val="0"/>
                <w:iCs w:val="0"/>
                <w:noProof/>
                <w:color w:val="auto"/>
                <w:sz w:val="24"/>
                <w:szCs w:val="24"/>
                <w:lang w:eastAsia="en-GB"/>
              </w:rPr>
              <w:tab/>
            </w:r>
            <w:r w:rsidR="00452F29" w:rsidRPr="004931E0">
              <w:rPr>
                <w:rStyle w:val="Hyperlink"/>
                <w:noProof/>
                <w:lang w:val="bs-Latn-BA"/>
              </w:rPr>
              <w:t>Dob za zapošljavanje</w:t>
            </w:r>
            <w:r w:rsidR="00452F29">
              <w:rPr>
                <w:noProof/>
                <w:webHidden/>
              </w:rPr>
              <w:tab/>
            </w:r>
            <w:r w:rsidR="00452F29">
              <w:rPr>
                <w:noProof/>
                <w:webHidden/>
              </w:rPr>
              <w:fldChar w:fldCharType="begin"/>
            </w:r>
            <w:r w:rsidR="00452F29">
              <w:rPr>
                <w:noProof/>
                <w:webHidden/>
              </w:rPr>
              <w:instrText xml:space="preserve"> PAGEREF _Toc52287230 \h </w:instrText>
            </w:r>
            <w:r w:rsidR="00452F29">
              <w:rPr>
                <w:noProof/>
                <w:webHidden/>
              </w:rPr>
            </w:r>
            <w:r w:rsidR="00452F29">
              <w:rPr>
                <w:noProof/>
                <w:webHidden/>
              </w:rPr>
              <w:fldChar w:fldCharType="separate"/>
            </w:r>
            <w:r w:rsidR="00452F29">
              <w:rPr>
                <w:noProof/>
                <w:webHidden/>
              </w:rPr>
              <w:t>45</w:t>
            </w:r>
            <w:r w:rsidR="00452F29">
              <w:rPr>
                <w:noProof/>
                <w:webHidden/>
              </w:rPr>
              <w:fldChar w:fldCharType="end"/>
            </w:r>
          </w:hyperlink>
        </w:p>
        <w:p w14:paraId="4A515079" w14:textId="4EFC0C72"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31" w:history="1">
            <w:r w:rsidR="00452F29" w:rsidRPr="004931E0">
              <w:rPr>
                <w:rStyle w:val="Hyperlink"/>
                <w:noProof/>
                <w:lang w:val="bs-Latn-BA"/>
              </w:rPr>
              <w:t>2.4.8</w:t>
            </w:r>
            <w:r w:rsidR="00452F29">
              <w:rPr>
                <w:rFonts w:eastAsiaTheme="minorEastAsia"/>
                <w:i w:val="0"/>
                <w:iCs w:val="0"/>
                <w:noProof/>
                <w:color w:val="auto"/>
                <w:sz w:val="24"/>
                <w:szCs w:val="24"/>
                <w:lang w:eastAsia="en-GB"/>
              </w:rPr>
              <w:tab/>
            </w:r>
            <w:r w:rsidR="00452F29" w:rsidRPr="004931E0">
              <w:rPr>
                <w:rStyle w:val="Hyperlink"/>
                <w:noProof/>
                <w:lang w:val="bs-Latn-BA"/>
              </w:rPr>
              <w:t>Rokovi i uslovi</w:t>
            </w:r>
            <w:r w:rsidR="00452F29">
              <w:rPr>
                <w:noProof/>
                <w:webHidden/>
              </w:rPr>
              <w:tab/>
            </w:r>
            <w:r w:rsidR="00452F29">
              <w:rPr>
                <w:noProof/>
                <w:webHidden/>
              </w:rPr>
              <w:fldChar w:fldCharType="begin"/>
            </w:r>
            <w:r w:rsidR="00452F29">
              <w:rPr>
                <w:noProof/>
                <w:webHidden/>
              </w:rPr>
              <w:instrText xml:space="preserve"> PAGEREF _Toc52287231 \h </w:instrText>
            </w:r>
            <w:r w:rsidR="00452F29">
              <w:rPr>
                <w:noProof/>
                <w:webHidden/>
              </w:rPr>
            </w:r>
            <w:r w:rsidR="00452F29">
              <w:rPr>
                <w:noProof/>
                <w:webHidden/>
              </w:rPr>
              <w:fldChar w:fldCharType="separate"/>
            </w:r>
            <w:r w:rsidR="00452F29">
              <w:rPr>
                <w:noProof/>
                <w:webHidden/>
              </w:rPr>
              <w:t>46</w:t>
            </w:r>
            <w:r w:rsidR="00452F29">
              <w:rPr>
                <w:noProof/>
                <w:webHidden/>
              </w:rPr>
              <w:fldChar w:fldCharType="end"/>
            </w:r>
          </w:hyperlink>
        </w:p>
        <w:p w14:paraId="2C891F81" w14:textId="3DFF4384" w:rsidR="00452F29" w:rsidRDefault="009B03EE">
          <w:pPr>
            <w:pStyle w:val="TOC3"/>
            <w:tabs>
              <w:tab w:val="left" w:pos="1100"/>
              <w:tab w:val="right" w:leader="dot" w:pos="9350"/>
            </w:tabs>
            <w:rPr>
              <w:rFonts w:eastAsiaTheme="minorEastAsia"/>
              <w:i w:val="0"/>
              <w:iCs w:val="0"/>
              <w:noProof/>
              <w:color w:val="auto"/>
              <w:sz w:val="24"/>
              <w:szCs w:val="24"/>
              <w:lang w:eastAsia="en-GB"/>
            </w:rPr>
          </w:pPr>
          <w:hyperlink w:anchor="_Toc52287232" w:history="1">
            <w:r w:rsidR="00452F29" w:rsidRPr="004931E0">
              <w:rPr>
                <w:rStyle w:val="Hyperlink"/>
                <w:noProof/>
                <w:lang w:val="bs-Latn-BA"/>
              </w:rPr>
              <w:t>2.4.9</w:t>
            </w:r>
            <w:r w:rsidR="00452F29">
              <w:rPr>
                <w:rFonts w:eastAsiaTheme="minorEastAsia"/>
                <w:i w:val="0"/>
                <w:iCs w:val="0"/>
                <w:noProof/>
                <w:color w:val="auto"/>
                <w:sz w:val="24"/>
                <w:szCs w:val="24"/>
                <w:lang w:eastAsia="en-GB"/>
              </w:rPr>
              <w:tab/>
            </w:r>
            <w:r w:rsidR="00452F29" w:rsidRPr="004931E0">
              <w:rPr>
                <w:rStyle w:val="Hyperlink"/>
                <w:noProof/>
                <w:lang w:val="bs-Latn-BA"/>
              </w:rPr>
              <w:t>Mehanizam za pritužbe</w:t>
            </w:r>
            <w:r w:rsidR="00452F29">
              <w:rPr>
                <w:noProof/>
                <w:webHidden/>
              </w:rPr>
              <w:tab/>
            </w:r>
            <w:r w:rsidR="00452F29">
              <w:rPr>
                <w:noProof/>
                <w:webHidden/>
              </w:rPr>
              <w:fldChar w:fldCharType="begin"/>
            </w:r>
            <w:r w:rsidR="00452F29">
              <w:rPr>
                <w:noProof/>
                <w:webHidden/>
              </w:rPr>
              <w:instrText xml:space="preserve"> PAGEREF _Toc52287232 \h </w:instrText>
            </w:r>
            <w:r w:rsidR="00452F29">
              <w:rPr>
                <w:noProof/>
                <w:webHidden/>
              </w:rPr>
            </w:r>
            <w:r w:rsidR="00452F29">
              <w:rPr>
                <w:noProof/>
                <w:webHidden/>
              </w:rPr>
              <w:fldChar w:fldCharType="separate"/>
            </w:r>
            <w:r w:rsidR="00452F29">
              <w:rPr>
                <w:noProof/>
                <w:webHidden/>
              </w:rPr>
              <w:t>47</w:t>
            </w:r>
            <w:r w:rsidR="00452F29">
              <w:rPr>
                <w:noProof/>
                <w:webHidden/>
              </w:rPr>
              <w:fldChar w:fldCharType="end"/>
            </w:r>
          </w:hyperlink>
        </w:p>
        <w:p w14:paraId="238A60C5" w14:textId="0E4EB90F" w:rsidR="00452F29" w:rsidRDefault="009B03EE">
          <w:pPr>
            <w:pStyle w:val="TOC3"/>
            <w:tabs>
              <w:tab w:val="left" w:pos="1320"/>
              <w:tab w:val="right" w:leader="dot" w:pos="9350"/>
            </w:tabs>
            <w:rPr>
              <w:rFonts w:eastAsiaTheme="minorEastAsia"/>
              <w:i w:val="0"/>
              <w:iCs w:val="0"/>
              <w:noProof/>
              <w:color w:val="auto"/>
              <w:sz w:val="24"/>
              <w:szCs w:val="24"/>
              <w:lang w:eastAsia="en-GB"/>
            </w:rPr>
          </w:pPr>
          <w:hyperlink w:anchor="_Toc52287233" w:history="1">
            <w:r w:rsidR="00452F29" w:rsidRPr="004931E0">
              <w:rPr>
                <w:rStyle w:val="Hyperlink"/>
                <w:noProof/>
                <w:lang w:val="bs-Latn-BA"/>
              </w:rPr>
              <w:t>2.4.10</w:t>
            </w:r>
            <w:r w:rsidR="00452F29">
              <w:rPr>
                <w:rFonts w:eastAsiaTheme="minorEastAsia"/>
                <w:i w:val="0"/>
                <w:iCs w:val="0"/>
                <w:noProof/>
                <w:color w:val="auto"/>
                <w:sz w:val="24"/>
                <w:szCs w:val="24"/>
                <w:lang w:eastAsia="en-GB"/>
              </w:rPr>
              <w:tab/>
            </w:r>
            <w:r w:rsidR="00452F29" w:rsidRPr="004931E0">
              <w:rPr>
                <w:rStyle w:val="Hyperlink"/>
                <w:noProof/>
                <w:lang w:val="bs-Latn-BA"/>
              </w:rPr>
              <w:t>Upravljanje izvođačima</w:t>
            </w:r>
            <w:r w:rsidR="00452F29">
              <w:rPr>
                <w:noProof/>
                <w:webHidden/>
              </w:rPr>
              <w:tab/>
            </w:r>
            <w:r w:rsidR="00452F29">
              <w:rPr>
                <w:noProof/>
                <w:webHidden/>
              </w:rPr>
              <w:fldChar w:fldCharType="begin"/>
            </w:r>
            <w:r w:rsidR="00452F29">
              <w:rPr>
                <w:noProof/>
                <w:webHidden/>
              </w:rPr>
              <w:instrText xml:space="preserve"> PAGEREF _Toc52287233 \h </w:instrText>
            </w:r>
            <w:r w:rsidR="00452F29">
              <w:rPr>
                <w:noProof/>
                <w:webHidden/>
              </w:rPr>
            </w:r>
            <w:r w:rsidR="00452F29">
              <w:rPr>
                <w:noProof/>
                <w:webHidden/>
              </w:rPr>
              <w:fldChar w:fldCharType="separate"/>
            </w:r>
            <w:r w:rsidR="00452F29">
              <w:rPr>
                <w:noProof/>
                <w:webHidden/>
              </w:rPr>
              <w:t>48</w:t>
            </w:r>
            <w:r w:rsidR="00452F29">
              <w:rPr>
                <w:noProof/>
                <w:webHidden/>
              </w:rPr>
              <w:fldChar w:fldCharType="end"/>
            </w:r>
          </w:hyperlink>
        </w:p>
        <w:p w14:paraId="0EAF354B" w14:textId="6EF7F15E" w:rsidR="00452F29" w:rsidRDefault="009B03EE">
          <w:pPr>
            <w:pStyle w:val="TOC1"/>
            <w:rPr>
              <w:rFonts w:eastAsiaTheme="minorEastAsia"/>
              <w:b w:val="0"/>
              <w:bCs w:val="0"/>
              <w:caps w:val="0"/>
              <w:noProof/>
              <w:color w:val="auto"/>
              <w:sz w:val="24"/>
              <w:szCs w:val="24"/>
              <w:lang w:eastAsia="en-GB"/>
            </w:rPr>
          </w:pPr>
          <w:hyperlink w:anchor="_Toc52287234" w:history="1">
            <w:r w:rsidR="00452F29" w:rsidRPr="004931E0">
              <w:rPr>
                <w:rStyle w:val="Hyperlink"/>
                <w:noProof/>
                <w:lang w:val="bs-Latn-BA"/>
              </w:rPr>
              <w:t>3</w:t>
            </w:r>
            <w:r w:rsidR="00452F29">
              <w:rPr>
                <w:rFonts w:eastAsiaTheme="minorEastAsia"/>
                <w:b w:val="0"/>
                <w:bCs w:val="0"/>
                <w:caps w:val="0"/>
                <w:noProof/>
                <w:color w:val="auto"/>
                <w:sz w:val="24"/>
                <w:szCs w:val="24"/>
                <w:lang w:eastAsia="en-GB"/>
              </w:rPr>
              <w:tab/>
            </w:r>
            <w:r w:rsidR="00452F29" w:rsidRPr="004931E0">
              <w:rPr>
                <w:rStyle w:val="Hyperlink"/>
                <w:noProof/>
                <w:lang w:val="bs-Latn-BA"/>
              </w:rPr>
              <w:t>Plan uključivanja zainteresiranih strana</w:t>
            </w:r>
            <w:r w:rsidR="00452F29">
              <w:rPr>
                <w:noProof/>
                <w:webHidden/>
              </w:rPr>
              <w:tab/>
            </w:r>
            <w:r w:rsidR="00452F29">
              <w:rPr>
                <w:noProof/>
                <w:webHidden/>
              </w:rPr>
              <w:fldChar w:fldCharType="begin"/>
            </w:r>
            <w:r w:rsidR="00452F29">
              <w:rPr>
                <w:noProof/>
                <w:webHidden/>
              </w:rPr>
              <w:instrText xml:space="preserve"> PAGEREF _Toc52287234 \h </w:instrText>
            </w:r>
            <w:r w:rsidR="00452F29">
              <w:rPr>
                <w:noProof/>
                <w:webHidden/>
              </w:rPr>
            </w:r>
            <w:r w:rsidR="00452F29">
              <w:rPr>
                <w:noProof/>
                <w:webHidden/>
              </w:rPr>
              <w:fldChar w:fldCharType="separate"/>
            </w:r>
            <w:r w:rsidR="00452F29">
              <w:rPr>
                <w:noProof/>
                <w:webHidden/>
              </w:rPr>
              <w:t>50</w:t>
            </w:r>
            <w:r w:rsidR="00452F29">
              <w:rPr>
                <w:noProof/>
                <w:webHidden/>
              </w:rPr>
              <w:fldChar w:fldCharType="end"/>
            </w:r>
          </w:hyperlink>
        </w:p>
        <w:p w14:paraId="729C3BE9" w14:textId="2162869E"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35" w:history="1">
            <w:r w:rsidR="00452F29" w:rsidRPr="004931E0">
              <w:rPr>
                <w:rStyle w:val="Hyperlink"/>
                <w:noProof/>
                <w:lang w:val="bs-Latn-BA"/>
              </w:rPr>
              <w:t>3.1</w:t>
            </w:r>
            <w:r w:rsidR="00452F29">
              <w:rPr>
                <w:rFonts w:eastAsiaTheme="minorEastAsia"/>
                <w:smallCaps w:val="0"/>
                <w:noProof/>
                <w:color w:val="auto"/>
                <w:sz w:val="24"/>
                <w:szCs w:val="24"/>
                <w:lang w:eastAsia="en-GB"/>
              </w:rPr>
              <w:tab/>
            </w:r>
            <w:r w:rsidR="00452F29" w:rsidRPr="004931E0">
              <w:rPr>
                <w:rStyle w:val="Hyperlink"/>
                <w:noProof/>
                <w:lang w:val="bs-Latn-BA"/>
              </w:rPr>
              <w:t>Uvod</w:t>
            </w:r>
            <w:r w:rsidR="00452F29">
              <w:rPr>
                <w:noProof/>
                <w:webHidden/>
              </w:rPr>
              <w:tab/>
            </w:r>
            <w:r w:rsidR="00452F29">
              <w:rPr>
                <w:noProof/>
                <w:webHidden/>
              </w:rPr>
              <w:fldChar w:fldCharType="begin"/>
            </w:r>
            <w:r w:rsidR="00452F29">
              <w:rPr>
                <w:noProof/>
                <w:webHidden/>
              </w:rPr>
              <w:instrText xml:space="preserve"> PAGEREF _Toc52287235 \h </w:instrText>
            </w:r>
            <w:r w:rsidR="00452F29">
              <w:rPr>
                <w:noProof/>
                <w:webHidden/>
              </w:rPr>
            </w:r>
            <w:r w:rsidR="00452F29">
              <w:rPr>
                <w:noProof/>
                <w:webHidden/>
              </w:rPr>
              <w:fldChar w:fldCharType="separate"/>
            </w:r>
            <w:r w:rsidR="00452F29">
              <w:rPr>
                <w:noProof/>
                <w:webHidden/>
              </w:rPr>
              <w:t>50</w:t>
            </w:r>
            <w:r w:rsidR="00452F29">
              <w:rPr>
                <w:noProof/>
                <w:webHidden/>
              </w:rPr>
              <w:fldChar w:fldCharType="end"/>
            </w:r>
          </w:hyperlink>
        </w:p>
        <w:p w14:paraId="6EB3464A" w14:textId="138CC1D3"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36" w:history="1">
            <w:r w:rsidR="00452F29" w:rsidRPr="004931E0">
              <w:rPr>
                <w:rStyle w:val="Hyperlink"/>
                <w:noProof/>
                <w:lang w:val="bs-Latn-BA"/>
              </w:rPr>
              <w:t>3.2</w:t>
            </w:r>
            <w:r w:rsidR="00452F29">
              <w:rPr>
                <w:rFonts w:eastAsiaTheme="minorEastAsia"/>
                <w:smallCaps w:val="0"/>
                <w:noProof/>
                <w:color w:val="auto"/>
                <w:sz w:val="24"/>
                <w:szCs w:val="24"/>
                <w:lang w:eastAsia="en-GB"/>
              </w:rPr>
              <w:tab/>
            </w:r>
            <w:r w:rsidR="00452F29" w:rsidRPr="004931E0">
              <w:rPr>
                <w:rStyle w:val="Hyperlink"/>
                <w:noProof/>
                <w:lang w:val="bs-Latn-BA"/>
              </w:rPr>
              <w:t>Objavljivanje i širenje informacija</w:t>
            </w:r>
            <w:r w:rsidR="00452F29">
              <w:rPr>
                <w:noProof/>
                <w:webHidden/>
              </w:rPr>
              <w:tab/>
            </w:r>
            <w:r w:rsidR="00452F29">
              <w:rPr>
                <w:noProof/>
                <w:webHidden/>
              </w:rPr>
              <w:fldChar w:fldCharType="begin"/>
            </w:r>
            <w:r w:rsidR="00452F29">
              <w:rPr>
                <w:noProof/>
                <w:webHidden/>
              </w:rPr>
              <w:instrText xml:space="preserve"> PAGEREF _Toc52287236 \h </w:instrText>
            </w:r>
            <w:r w:rsidR="00452F29">
              <w:rPr>
                <w:noProof/>
                <w:webHidden/>
              </w:rPr>
            </w:r>
            <w:r w:rsidR="00452F29">
              <w:rPr>
                <w:noProof/>
                <w:webHidden/>
              </w:rPr>
              <w:fldChar w:fldCharType="separate"/>
            </w:r>
            <w:r w:rsidR="00452F29">
              <w:rPr>
                <w:noProof/>
                <w:webHidden/>
              </w:rPr>
              <w:t>50</w:t>
            </w:r>
            <w:r w:rsidR="00452F29">
              <w:rPr>
                <w:noProof/>
                <w:webHidden/>
              </w:rPr>
              <w:fldChar w:fldCharType="end"/>
            </w:r>
          </w:hyperlink>
        </w:p>
        <w:p w14:paraId="6E9C6D68" w14:textId="36CE1010"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37" w:history="1">
            <w:r w:rsidR="00452F29" w:rsidRPr="004931E0">
              <w:rPr>
                <w:rStyle w:val="Hyperlink"/>
                <w:noProof/>
                <w:lang w:val="bs-Latn-BA"/>
              </w:rPr>
              <w:t>3.3</w:t>
            </w:r>
            <w:r w:rsidR="00452F29">
              <w:rPr>
                <w:rFonts w:eastAsiaTheme="minorEastAsia"/>
                <w:smallCaps w:val="0"/>
                <w:noProof/>
                <w:color w:val="auto"/>
                <w:sz w:val="24"/>
                <w:szCs w:val="24"/>
                <w:lang w:eastAsia="en-GB"/>
              </w:rPr>
              <w:tab/>
            </w:r>
            <w:r w:rsidR="00452F29" w:rsidRPr="004931E0">
              <w:rPr>
                <w:rStyle w:val="Hyperlink"/>
                <w:noProof/>
                <w:lang w:val="bs-Latn-BA"/>
              </w:rPr>
              <w:t>Konsultacije i učešće</w:t>
            </w:r>
            <w:r w:rsidR="00452F29">
              <w:rPr>
                <w:noProof/>
                <w:webHidden/>
              </w:rPr>
              <w:tab/>
            </w:r>
            <w:r w:rsidR="00452F29">
              <w:rPr>
                <w:noProof/>
                <w:webHidden/>
              </w:rPr>
              <w:fldChar w:fldCharType="begin"/>
            </w:r>
            <w:r w:rsidR="00452F29">
              <w:rPr>
                <w:noProof/>
                <w:webHidden/>
              </w:rPr>
              <w:instrText xml:space="preserve"> PAGEREF _Toc52287237 \h </w:instrText>
            </w:r>
            <w:r w:rsidR="00452F29">
              <w:rPr>
                <w:noProof/>
                <w:webHidden/>
              </w:rPr>
            </w:r>
            <w:r w:rsidR="00452F29">
              <w:rPr>
                <w:noProof/>
                <w:webHidden/>
              </w:rPr>
              <w:fldChar w:fldCharType="separate"/>
            </w:r>
            <w:r w:rsidR="00452F29">
              <w:rPr>
                <w:noProof/>
                <w:webHidden/>
              </w:rPr>
              <w:t>51</w:t>
            </w:r>
            <w:r w:rsidR="00452F29">
              <w:rPr>
                <w:noProof/>
                <w:webHidden/>
              </w:rPr>
              <w:fldChar w:fldCharType="end"/>
            </w:r>
          </w:hyperlink>
        </w:p>
        <w:p w14:paraId="021E179C" w14:textId="5CB95243"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38" w:history="1">
            <w:r w:rsidR="00452F29" w:rsidRPr="004931E0">
              <w:rPr>
                <w:rStyle w:val="Hyperlink"/>
                <w:noProof/>
                <w:lang w:val="bs-Latn-BA"/>
              </w:rPr>
              <w:t>3.4</w:t>
            </w:r>
            <w:r w:rsidR="00452F29">
              <w:rPr>
                <w:rFonts w:eastAsiaTheme="minorEastAsia"/>
                <w:smallCaps w:val="0"/>
                <w:noProof/>
                <w:color w:val="auto"/>
                <w:sz w:val="24"/>
                <w:szCs w:val="24"/>
                <w:lang w:eastAsia="en-GB"/>
              </w:rPr>
              <w:tab/>
            </w:r>
            <w:r w:rsidR="00452F29" w:rsidRPr="004931E0">
              <w:rPr>
                <w:rStyle w:val="Hyperlink"/>
                <w:noProof/>
                <w:lang w:val="bs-Latn-BA"/>
              </w:rPr>
              <w:t>Projektni mehanizam za pritužbe</w:t>
            </w:r>
            <w:r w:rsidR="00452F29">
              <w:rPr>
                <w:noProof/>
                <w:webHidden/>
              </w:rPr>
              <w:tab/>
            </w:r>
            <w:r w:rsidR="00452F29">
              <w:rPr>
                <w:noProof/>
                <w:webHidden/>
              </w:rPr>
              <w:fldChar w:fldCharType="begin"/>
            </w:r>
            <w:r w:rsidR="00452F29">
              <w:rPr>
                <w:noProof/>
                <w:webHidden/>
              </w:rPr>
              <w:instrText xml:space="preserve"> PAGEREF _Toc52287238 \h </w:instrText>
            </w:r>
            <w:r w:rsidR="00452F29">
              <w:rPr>
                <w:noProof/>
                <w:webHidden/>
              </w:rPr>
            </w:r>
            <w:r w:rsidR="00452F29">
              <w:rPr>
                <w:noProof/>
                <w:webHidden/>
              </w:rPr>
              <w:fldChar w:fldCharType="separate"/>
            </w:r>
            <w:r w:rsidR="00452F29">
              <w:rPr>
                <w:noProof/>
                <w:webHidden/>
              </w:rPr>
              <w:t>51</w:t>
            </w:r>
            <w:r w:rsidR="00452F29">
              <w:rPr>
                <w:noProof/>
                <w:webHidden/>
              </w:rPr>
              <w:fldChar w:fldCharType="end"/>
            </w:r>
          </w:hyperlink>
        </w:p>
        <w:p w14:paraId="577C73A4" w14:textId="3946A445"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39" w:history="1">
            <w:r w:rsidR="00452F29" w:rsidRPr="004931E0">
              <w:rPr>
                <w:rStyle w:val="Hyperlink"/>
                <w:noProof/>
                <w:lang w:val="bs-Latn-BA"/>
              </w:rPr>
              <w:t>3.5</w:t>
            </w:r>
            <w:r w:rsidR="00452F29">
              <w:rPr>
                <w:rFonts w:eastAsiaTheme="minorEastAsia"/>
                <w:smallCaps w:val="0"/>
                <w:noProof/>
                <w:color w:val="auto"/>
                <w:sz w:val="24"/>
                <w:szCs w:val="24"/>
                <w:lang w:eastAsia="en-GB"/>
              </w:rPr>
              <w:tab/>
            </w:r>
            <w:r w:rsidR="00452F29" w:rsidRPr="004931E0">
              <w:rPr>
                <w:rStyle w:val="Hyperlink"/>
                <w:noProof/>
                <w:lang w:val="bs-Latn-BA"/>
              </w:rPr>
              <w:t>Mehanizam Svjetske banke za pravnu zaštitu u slučaju pritužbi</w:t>
            </w:r>
            <w:r w:rsidR="00452F29">
              <w:rPr>
                <w:noProof/>
                <w:webHidden/>
              </w:rPr>
              <w:tab/>
            </w:r>
            <w:r w:rsidR="00452F29">
              <w:rPr>
                <w:noProof/>
                <w:webHidden/>
              </w:rPr>
              <w:fldChar w:fldCharType="begin"/>
            </w:r>
            <w:r w:rsidR="00452F29">
              <w:rPr>
                <w:noProof/>
                <w:webHidden/>
              </w:rPr>
              <w:instrText xml:space="preserve"> PAGEREF _Toc52287239 \h </w:instrText>
            </w:r>
            <w:r w:rsidR="00452F29">
              <w:rPr>
                <w:noProof/>
                <w:webHidden/>
              </w:rPr>
            </w:r>
            <w:r w:rsidR="00452F29">
              <w:rPr>
                <w:noProof/>
                <w:webHidden/>
              </w:rPr>
              <w:fldChar w:fldCharType="separate"/>
            </w:r>
            <w:r w:rsidR="00452F29">
              <w:rPr>
                <w:noProof/>
                <w:webHidden/>
              </w:rPr>
              <w:t>52</w:t>
            </w:r>
            <w:r w:rsidR="00452F29">
              <w:rPr>
                <w:noProof/>
                <w:webHidden/>
              </w:rPr>
              <w:fldChar w:fldCharType="end"/>
            </w:r>
          </w:hyperlink>
        </w:p>
        <w:p w14:paraId="5C6D4EB8" w14:textId="5B8697F9" w:rsidR="00452F29" w:rsidRDefault="009B03EE">
          <w:pPr>
            <w:pStyle w:val="TOC2"/>
            <w:tabs>
              <w:tab w:val="left" w:pos="880"/>
              <w:tab w:val="right" w:leader="dot" w:pos="9350"/>
            </w:tabs>
            <w:rPr>
              <w:rFonts w:eastAsiaTheme="minorEastAsia"/>
              <w:smallCaps w:val="0"/>
              <w:noProof/>
              <w:color w:val="auto"/>
              <w:sz w:val="24"/>
              <w:szCs w:val="24"/>
              <w:lang w:eastAsia="en-GB"/>
            </w:rPr>
          </w:pPr>
          <w:hyperlink w:anchor="_Toc52287240" w:history="1">
            <w:r w:rsidR="00452F29" w:rsidRPr="004931E0">
              <w:rPr>
                <w:rStyle w:val="Hyperlink"/>
                <w:noProof/>
                <w:lang w:val="bs-Latn-BA"/>
              </w:rPr>
              <w:t>3.6</w:t>
            </w:r>
            <w:r w:rsidR="00452F29">
              <w:rPr>
                <w:rFonts w:eastAsiaTheme="minorEastAsia"/>
                <w:smallCaps w:val="0"/>
                <w:noProof/>
                <w:color w:val="auto"/>
                <w:sz w:val="24"/>
                <w:szCs w:val="24"/>
                <w:lang w:eastAsia="en-GB"/>
              </w:rPr>
              <w:tab/>
            </w:r>
            <w:r w:rsidR="00452F29" w:rsidRPr="004931E0">
              <w:rPr>
                <w:rStyle w:val="Hyperlink"/>
                <w:noProof/>
                <w:lang w:val="bs-Latn-BA"/>
              </w:rPr>
              <w:t>Javne konsultacije i objavljivanje</w:t>
            </w:r>
            <w:r w:rsidR="00452F29">
              <w:rPr>
                <w:noProof/>
                <w:webHidden/>
              </w:rPr>
              <w:tab/>
            </w:r>
            <w:r w:rsidR="00452F29">
              <w:rPr>
                <w:noProof/>
                <w:webHidden/>
              </w:rPr>
              <w:fldChar w:fldCharType="begin"/>
            </w:r>
            <w:r w:rsidR="00452F29">
              <w:rPr>
                <w:noProof/>
                <w:webHidden/>
              </w:rPr>
              <w:instrText xml:space="preserve"> PAGEREF _Toc52287240 \h </w:instrText>
            </w:r>
            <w:r w:rsidR="00452F29">
              <w:rPr>
                <w:noProof/>
                <w:webHidden/>
              </w:rPr>
            </w:r>
            <w:r w:rsidR="00452F29">
              <w:rPr>
                <w:noProof/>
                <w:webHidden/>
              </w:rPr>
              <w:fldChar w:fldCharType="separate"/>
            </w:r>
            <w:r w:rsidR="00452F29">
              <w:rPr>
                <w:noProof/>
                <w:webHidden/>
              </w:rPr>
              <w:t>53</w:t>
            </w:r>
            <w:r w:rsidR="00452F29">
              <w:rPr>
                <w:noProof/>
                <w:webHidden/>
              </w:rPr>
              <w:fldChar w:fldCharType="end"/>
            </w:r>
          </w:hyperlink>
        </w:p>
        <w:p w14:paraId="6871C827" w14:textId="0C3863D9" w:rsidR="00452F29" w:rsidRDefault="009B03EE">
          <w:pPr>
            <w:pStyle w:val="TOC1"/>
            <w:rPr>
              <w:rFonts w:eastAsiaTheme="minorEastAsia"/>
              <w:b w:val="0"/>
              <w:bCs w:val="0"/>
              <w:caps w:val="0"/>
              <w:noProof/>
              <w:color w:val="auto"/>
              <w:sz w:val="24"/>
              <w:szCs w:val="24"/>
              <w:lang w:eastAsia="en-GB"/>
            </w:rPr>
          </w:pPr>
          <w:hyperlink w:anchor="_Toc52287241" w:history="1">
            <w:r w:rsidR="00452F29" w:rsidRPr="004931E0">
              <w:rPr>
                <w:rStyle w:val="Hyperlink"/>
                <w:noProof/>
                <w:lang w:val="bs-Latn-BA"/>
              </w:rPr>
              <w:t>4</w:t>
            </w:r>
            <w:r w:rsidR="00452F29">
              <w:rPr>
                <w:rFonts w:eastAsiaTheme="minorEastAsia"/>
                <w:b w:val="0"/>
                <w:bCs w:val="0"/>
                <w:caps w:val="0"/>
                <w:noProof/>
                <w:color w:val="auto"/>
                <w:sz w:val="24"/>
                <w:szCs w:val="24"/>
                <w:lang w:eastAsia="en-GB"/>
              </w:rPr>
              <w:tab/>
            </w:r>
            <w:r w:rsidR="00452F29" w:rsidRPr="004931E0">
              <w:rPr>
                <w:rStyle w:val="Hyperlink"/>
                <w:noProof/>
                <w:lang w:val="bs-Latn-BA"/>
              </w:rPr>
              <w:t>PRILOZI</w:t>
            </w:r>
            <w:r w:rsidR="00452F29">
              <w:rPr>
                <w:noProof/>
                <w:webHidden/>
              </w:rPr>
              <w:tab/>
            </w:r>
            <w:r w:rsidR="00452F29">
              <w:rPr>
                <w:noProof/>
                <w:webHidden/>
              </w:rPr>
              <w:fldChar w:fldCharType="begin"/>
            </w:r>
            <w:r w:rsidR="00452F29">
              <w:rPr>
                <w:noProof/>
                <w:webHidden/>
              </w:rPr>
              <w:instrText xml:space="preserve"> PAGEREF _Toc52287241 \h </w:instrText>
            </w:r>
            <w:r w:rsidR="00452F29">
              <w:rPr>
                <w:noProof/>
                <w:webHidden/>
              </w:rPr>
            </w:r>
            <w:r w:rsidR="00452F29">
              <w:rPr>
                <w:noProof/>
                <w:webHidden/>
              </w:rPr>
              <w:fldChar w:fldCharType="separate"/>
            </w:r>
            <w:r w:rsidR="00452F29">
              <w:rPr>
                <w:noProof/>
                <w:webHidden/>
              </w:rPr>
              <w:t>55</w:t>
            </w:r>
            <w:r w:rsidR="00452F29">
              <w:rPr>
                <w:noProof/>
                <w:webHidden/>
              </w:rPr>
              <w:fldChar w:fldCharType="end"/>
            </w:r>
          </w:hyperlink>
        </w:p>
        <w:p w14:paraId="70185BCD" w14:textId="4DE6FD0E" w:rsidR="00452F29" w:rsidRDefault="009B03EE">
          <w:pPr>
            <w:pStyle w:val="TOC2"/>
            <w:tabs>
              <w:tab w:val="right" w:leader="dot" w:pos="9350"/>
            </w:tabs>
            <w:rPr>
              <w:rFonts w:eastAsiaTheme="minorEastAsia"/>
              <w:smallCaps w:val="0"/>
              <w:noProof/>
              <w:color w:val="auto"/>
              <w:sz w:val="24"/>
              <w:szCs w:val="24"/>
              <w:lang w:eastAsia="en-GB"/>
            </w:rPr>
          </w:pPr>
          <w:hyperlink w:anchor="_Toc52287242" w:history="1">
            <w:r w:rsidR="00452F29" w:rsidRPr="004931E0">
              <w:rPr>
                <w:rStyle w:val="Hyperlink"/>
                <w:noProof/>
                <w:lang w:val="bs-Latn-BA"/>
              </w:rPr>
              <w:t>Prilog A. Lista isključenja projekata/aktivnosti</w:t>
            </w:r>
            <w:r w:rsidR="00452F29">
              <w:rPr>
                <w:noProof/>
                <w:webHidden/>
              </w:rPr>
              <w:tab/>
            </w:r>
            <w:r w:rsidR="00452F29">
              <w:rPr>
                <w:noProof/>
                <w:webHidden/>
              </w:rPr>
              <w:fldChar w:fldCharType="begin"/>
            </w:r>
            <w:r w:rsidR="00452F29">
              <w:rPr>
                <w:noProof/>
                <w:webHidden/>
              </w:rPr>
              <w:instrText xml:space="preserve"> PAGEREF _Toc52287242 \h </w:instrText>
            </w:r>
            <w:r w:rsidR="00452F29">
              <w:rPr>
                <w:noProof/>
                <w:webHidden/>
              </w:rPr>
            </w:r>
            <w:r w:rsidR="00452F29">
              <w:rPr>
                <w:noProof/>
                <w:webHidden/>
              </w:rPr>
              <w:fldChar w:fldCharType="separate"/>
            </w:r>
            <w:r w:rsidR="00452F29">
              <w:rPr>
                <w:noProof/>
                <w:webHidden/>
              </w:rPr>
              <w:t>56</w:t>
            </w:r>
            <w:r w:rsidR="00452F29">
              <w:rPr>
                <w:noProof/>
                <w:webHidden/>
              </w:rPr>
              <w:fldChar w:fldCharType="end"/>
            </w:r>
          </w:hyperlink>
        </w:p>
        <w:p w14:paraId="7186CD4B" w14:textId="7E2E2B34" w:rsidR="00452F29" w:rsidRDefault="009B03EE">
          <w:pPr>
            <w:pStyle w:val="TOC2"/>
            <w:tabs>
              <w:tab w:val="right" w:leader="dot" w:pos="9350"/>
            </w:tabs>
            <w:rPr>
              <w:rFonts w:eastAsiaTheme="minorEastAsia"/>
              <w:smallCaps w:val="0"/>
              <w:noProof/>
              <w:color w:val="auto"/>
              <w:sz w:val="24"/>
              <w:szCs w:val="24"/>
              <w:lang w:eastAsia="en-GB"/>
            </w:rPr>
          </w:pPr>
          <w:hyperlink w:anchor="_Toc52287243" w:history="1">
            <w:r w:rsidR="00452F29" w:rsidRPr="004931E0">
              <w:rPr>
                <w:rStyle w:val="Hyperlink"/>
                <w:noProof/>
                <w:lang w:val="bs-Latn-BA"/>
              </w:rPr>
              <w:t>Prilog B. Lista za provjeru za zaštitni pregled u području zaštite okoliša i socijalnih pitanja</w:t>
            </w:r>
            <w:r w:rsidR="00452F29">
              <w:rPr>
                <w:noProof/>
                <w:webHidden/>
              </w:rPr>
              <w:tab/>
            </w:r>
            <w:r w:rsidR="00452F29">
              <w:rPr>
                <w:noProof/>
                <w:webHidden/>
              </w:rPr>
              <w:fldChar w:fldCharType="begin"/>
            </w:r>
            <w:r w:rsidR="00452F29">
              <w:rPr>
                <w:noProof/>
                <w:webHidden/>
              </w:rPr>
              <w:instrText xml:space="preserve"> PAGEREF _Toc52287243 \h </w:instrText>
            </w:r>
            <w:r w:rsidR="00452F29">
              <w:rPr>
                <w:noProof/>
                <w:webHidden/>
              </w:rPr>
            </w:r>
            <w:r w:rsidR="00452F29">
              <w:rPr>
                <w:noProof/>
                <w:webHidden/>
              </w:rPr>
              <w:fldChar w:fldCharType="separate"/>
            </w:r>
            <w:r w:rsidR="00452F29">
              <w:rPr>
                <w:noProof/>
                <w:webHidden/>
              </w:rPr>
              <w:t>57</w:t>
            </w:r>
            <w:r w:rsidR="00452F29">
              <w:rPr>
                <w:noProof/>
                <w:webHidden/>
              </w:rPr>
              <w:fldChar w:fldCharType="end"/>
            </w:r>
          </w:hyperlink>
        </w:p>
        <w:p w14:paraId="5B7E9FF8" w14:textId="65158E80" w:rsidR="00452F29" w:rsidRDefault="009B03EE">
          <w:pPr>
            <w:pStyle w:val="TOC2"/>
            <w:tabs>
              <w:tab w:val="right" w:leader="dot" w:pos="9350"/>
            </w:tabs>
            <w:rPr>
              <w:rFonts w:eastAsiaTheme="minorEastAsia"/>
              <w:smallCaps w:val="0"/>
              <w:noProof/>
              <w:color w:val="auto"/>
              <w:sz w:val="24"/>
              <w:szCs w:val="24"/>
              <w:lang w:eastAsia="en-GB"/>
            </w:rPr>
          </w:pPr>
          <w:hyperlink w:anchor="_Toc52287244" w:history="1">
            <w:r w:rsidR="00452F29" w:rsidRPr="004931E0">
              <w:rPr>
                <w:rStyle w:val="Hyperlink"/>
                <w:noProof/>
                <w:lang w:val="bs-Latn-BA"/>
              </w:rPr>
              <w:t>Prilog C. Okvir Izvještaja o dubinskoj analizi u području zaštite okoliša i socijalnih pitanja (ESDD)</w:t>
            </w:r>
            <w:r w:rsidR="00452F29">
              <w:rPr>
                <w:noProof/>
                <w:webHidden/>
              </w:rPr>
              <w:tab/>
            </w:r>
            <w:r w:rsidR="00452F29">
              <w:rPr>
                <w:noProof/>
                <w:webHidden/>
              </w:rPr>
              <w:fldChar w:fldCharType="begin"/>
            </w:r>
            <w:r w:rsidR="00452F29">
              <w:rPr>
                <w:noProof/>
                <w:webHidden/>
              </w:rPr>
              <w:instrText xml:space="preserve"> PAGEREF _Toc52287244 \h </w:instrText>
            </w:r>
            <w:r w:rsidR="00452F29">
              <w:rPr>
                <w:noProof/>
                <w:webHidden/>
              </w:rPr>
            </w:r>
            <w:r w:rsidR="00452F29">
              <w:rPr>
                <w:noProof/>
                <w:webHidden/>
              </w:rPr>
              <w:fldChar w:fldCharType="separate"/>
            </w:r>
            <w:r w:rsidR="00452F29">
              <w:rPr>
                <w:noProof/>
                <w:webHidden/>
              </w:rPr>
              <w:t>63</w:t>
            </w:r>
            <w:r w:rsidR="00452F29">
              <w:rPr>
                <w:noProof/>
                <w:webHidden/>
              </w:rPr>
              <w:fldChar w:fldCharType="end"/>
            </w:r>
          </w:hyperlink>
        </w:p>
        <w:p w14:paraId="23CBD253" w14:textId="4FC5F832" w:rsidR="00452F29" w:rsidRDefault="009B03EE">
          <w:pPr>
            <w:pStyle w:val="TOC2"/>
            <w:tabs>
              <w:tab w:val="right" w:leader="dot" w:pos="9350"/>
            </w:tabs>
            <w:rPr>
              <w:rFonts w:eastAsiaTheme="minorEastAsia"/>
              <w:smallCaps w:val="0"/>
              <w:noProof/>
              <w:color w:val="auto"/>
              <w:sz w:val="24"/>
              <w:szCs w:val="24"/>
              <w:lang w:eastAsia="en-GB"/>
            </w:rPr>
          </w:pPr>
          <w:hyperlink w:anchor="_Toc52287245" w:history="1">
            <w:r w:rsidR="00452F29" w:rsidRPr="004931E0">
              <w:rPr>
                <w:rStyle w:val="Hyperlink"/>
                <w:noProof/>
                <w:lang w:val="bs-Latn-BA"/>
              </w:rPr>
              <w:t>Prilog D. Format za Izvještaj o upravljanje radnom snagom i OHS-u</w:t>
            </w:r>
            <w:r w:rsidR="00452F29">
              <w:rPr>
                <w:noProof/>
                <w:webHidden/>
              </w:rPr>
              <w:tab/>
            </w:r>
            <w:r w:rsidR="00452F29">
              <w:rPr>
                <w:noProof/>
                <w:webHidden/>
              </w:rPr>
              <w:fldChar w:fldCharType="begin"/>
            </w:r>
            <w:r w:rsidR="00452F29">
              <w:rPr>
                <w:noProof/>
                <w:webHidden/>
              </w:rPr>
              <w:instrText xml:space="preserve"> PAGEREF _Toc52287245 \h </w:instrText>
            </w:r>
            <w:r w:rsidR="00452F29">
              <w:rPr>
                <w:noProof/>
                <w:webHidden/>
              </w:rPr>
            </w:r>
            <w:r w:rsidR="00452F29">
              <w:rPr>
                <w:noProof/>
                <w:webHidden/>
              </w:rPr>
              <w:fldChar w:fldCharType="separate"/>
            </w:r>
            <w:r w:rsidR="00452F29">
              <w:rPr>
                <w:noProof/>
                <w:webHidden/>
              </w:rPr>
              <w:t>65</w:t>
            </w:r>
            <w:r w:rsidR="00452F29">
              <w:rPr>
                <w:noProof/>
                <w:webHidden/>
              </w:rPr>
              <w:fldChar w:fldCharType="end"/>
            </w:r>
          </w:hyperlink>
        </w:p>
        <w:p w14:paraId="5D507CD6" w14:textId="08655F43" w:rsidR="00452F29" w:rsidRDefault="009B03EE">
          <w:pPr>
            <w:pStyle w:val="TOC2"/>
            <w:tabs>
              <w:tab w:val="right" w:leader="dot" w:pos="9350"/>
            </w:tabs>
            <w:rPr>
              <w:rFonts w:eastAsiaTheme="minorEastAsia"/>
              <w:smallCaps w:val="0"/>
              <w:noProof/>
              <w:color w:val="auto"/>
              <w:sz w:val="24"/>
              <w:szCs w:val="24"/>
              <w:lang w:eastAsia="en-GB"/>
            </w:rPr>
          </w:pPr>
          <w:hyperlink w:anchor="_Toc52287246" w:history="1">
            <w:r w:rsidR="00452F29" w:rsidRPr="004931E0">
              <w:rPr>
                <w:rStyle w:val="Hyperlink"/>
                <w:noProof/>
                <w:lang w:val="bs-Latn-BA"/>
              </w:rPr>
              <w:t>Prilog E. Izjava MMSP-a o usklađenosti s odredbama zakonodavstva o radu i OHS-u</w:t>
            </w:r>
            <w:r w:rsidR="00452F29">
              <w:rPr>
                <w:noProof/>
                <w:webHidden/>
              </w:rPr>
              <w:tab/>
            </w:r>
            <w:r w:rsidR="00452F29">
              <w:rPr>
                <w:noProof/>
                <w:webHidden/>
              </w:rPr>
              <w:fldChar w:fldCharType="begin"/>
            </w:r>
            <w:r w:rsidR="00452F29">
              <w:rPr>
                <w:noProof/>
                <w:webHidden/>
              </w:rPr>
              <w:instrText xml:space="preserve"> PAGEREF _Toc52287246 \h </w:instrText>
            </w:r>
            <w:r w:rsidR="00452F29">
              <w:rPr>
                <w:noProof/>
                <w:webHidden/>
              </w:rPr>
            </w:r>
            <w:r w:rsidR="00452F29">
              <w:rPr>
                <w:noProof/>
                <w:webHidden/>
              </w:rPr>
              <w:fldChar w:fldCharType="separate"/>
            </w:r>
            <w:r w:rsidR="00452F29">
              <w:rPr>
                <w:noProof/>
                <w:webHidden/>
              </w:rPr>
              <w:t>67</w:t>
            </w:r>
            <w:r w:rsidR="00452F29">
              <w:rPr>
                <w:noProof/>
                <w:webHidden/>
              </w:rPr>
              <w:fldChar w:fldCharType="end"/>
            </w:r>
          </w:hyperlink>
        </w:p>
        <w:p w14:paraId="73D210E7" w14:textId="5EFE166C" w:rsidR="00452F29" w:rsidRDefault="009B03EE">
          <w:pPr>
            <w:pStyle w:val="TOC2"/>
            <w:tabs>
              <w:tab w:val="right" w:leader="dot" w:pos="9350"/>
            </w:tabs>
            <w:rPr>
              <w:rFonts w:eastAsiaTheme="minorEastAsia"/>
              <w:smallCaps w:val="0"/>
              <w:noProof/>
              <w:color w:val="auto"/>
              <w:sz w:val="24"/>
              <w:szCs w:val="24"/>
              <w:lang w:eastAsia="en-GB"/>
            </w:rPr>
          </w:pPr>
          <w:hyperlink w:anchor="_Toc52287247" w:history="1">
            <w:r w:rsidR="00452F29" w:rsidRPr="004931E0">
              <w:rPr>
                <w:rStyle w:val="Hyperlink"/>
                <w:noProof/>
                <w:lang w:val="bs-Latn-BA"/>
              </w:rPr>
              <w:t>Prilog F. Format Izvještaja o nesrećama ili incidentima za Svjetsku banku</w:t>
            </w:r>
            <w:r w:rsidR="00452F29">
              <w:rPr>
                <w:noProof/>
                <w:webHidden/>
              </w:rPr>
              <w:tab/>
            </w:r>
            <w:r w:rsidR="00452F29">
              <w:rPr>
                <w:noProof/>
                <w:webHidden/>
              </w:rPr>
              <w:fldChar w:fldCharType="begin"/>
            </w:r>
            <w:r w:rsidR="00452F29">
              <w:rPr>
                <w:noProof/>
                <w:webHidden/>
              </w:rPr>
              <w:instrText xml:space="preserve"> PAGEREF _Toc52287247 \h </w:instrText>
            </w:r>
            <w:r w:rsidR="00452F29">
              <w:rPr>
                <w:noProof/>
                <w:webHidden/>
              </w:rPr>
            </w:r>
            <w:r w:rsidR="00452F29">
              <w:rPr>
                <w:noProof/>
                <w:webHidden/>
              </w:rPr>
              <w:fldChar w:fldCharType="separate"/>
            </w:r>
            <w:r w:rsidR="00452F29">
              <w:rPr>
                <w:noProof/>
                <w:webHidden/>
              </w:rPr>
              <w:t>68</w:t>
            </w:r>
            <w:r w:rsidR="00452F29">
              <w:rPr>
                <w:noProof/>
                <w:webHidden/>
              </w:rPr>
              <w:fldChar w:fldCharType="end"/>
            </w:r>
          </w:hyperlink>
        </w:p>
        <w:p w14:paraId="5CDF7516" w14:textId="79550FB4" w:rsidR="00452F29" w:rsidRDefault="009B03EE">
          <w:pPr>
            <w:pStyle w:val="TOC2"/>
            <w:tabs>
              <w:tab w:val="right" w:leader="dot" w:pos="9350"/>
            </w:tabs>
            <w:rPr>
              <w:rFonts w:eastAsiaTheme="minorEastAsia"/>
              <w:smallCaps w:val="0"/>
              <w:noProof/>
              <w:color w:val="auto"/>
              <w:sz w:val="24"/>
              <w:szCs w:val="24"/>
              <w:lang w:eastAsia="en-GB"/>
            </w:rPr>
          </w:pPr>
          <w:hyperlink w:anchor="_Toc52287248" w:history="1">
            <w:r w:rsidR="00452F29" w:rsidRPr="004931E0">
              <w:rPr>
                <w:rStyle w:val="Hyperlink"/>
                <w:noProof/>
                <w:lang w:val="bs-Latn-BA"/>
              </w:rPr>
              <w:t>Prilog G. Format Izvještavanja o učinku za Svjetsku banku</w:t>
            </w:r>
            <w:r w:rsidR="00452F29">
              <w:rPr>
                <w:noProof/>
                <w:webHidden/>
              </w:rPr>
              <w:tab/>
            </w:r>
            <w:r w:rsidR="00452F29">
              <w:rPr>
                <w:noProof/>
                <w:webHidden/>
              </w:rPr>
              <w:fldChar w:fldCharType="begin"/>
            </w:r>
            <w:r w:rsidR="00452F29">
              <w:rPr>
                <w:noProof/>
                <w:webHidden/>
              </w:rPr>
              <w:instrText xml:space="preserve"> PAGEREF _Toc52287248 \h </w:instrText>
            </w:r>
            <w:r w:rsidR="00452F29">
              <w:rPr>
                <w:noProof/>
                <w:webHidden/>
              </w:rPr>
            </w:r>
            <w:r w:rsidR="00452F29">
              <w:rPr>
                <w:noProof/>
                <w:webHidden/>
              </w:rPr>
              <w:fldChar w:fldCharType="separate"/>
            </w:r>
            <w:r w:rsidR="00452F29">
              <w:rPr>
                <w:noProof/>
                <w:webHidden/>
              </w:rPr>
              <w:t>71</w:t>
            </w:r>
            <w:r w:rsidR="00452F29">
              <w:rPr>
                <w:noProof/>
                <w:webHidden/>
              </w:rPr>
              <w:fldChar w:fldCharType="end"/>
            </w:r>
          </w:hyperlink>
        </w:p>
        <w:p w14:paraId="039BC0E9" w14:textId="36D5C47E" w:rsidR="00452F29" w:rsidRDefault="009B03EE">
          <w:pPr>
            <w:pStyle w:val="TOC2"/>
            <w:tabs>
              <w:tab w:val="right" w:leader="dot" w:pos="9350"/>
            </w:tabs>
            <w:rPr>
              <w:rFonts w:eastAsiaTheme="minorEastAsia"/>
              <w:smallCaps w:val="0"/>
              <w:noProof/>
              <w:color w:val="auto"/>
              <w:sz w:val="24"/>
              <w:szCs w:val="24"/>
              <w:lang w:eastAsia="en-GB"/>
            </w:rPr>
          </w:pPr>
          <w:hyperlink w:anchor="_Toc52287249" w:history="1">
            <w:r w:rsidR="00452F29" w:rsidRPr="004931E0">
              <w:rPr>
                <w:rStyle w:val="Hyperlink"/>
                <w:noProof/>
                <w:lang w:val="bs-Latn-BA"/>
              </w:rPr>
              <w:t>Prilog H. Obrazac za pritužbe u okviru Projekta</w:t>
            </w:r>
            <w:r w:rsidR="00452F29">
              <w:rPr>
                <w:noProof/>
                <w:webHidden/>
              </w:rPr>
              <w:tab/>
            </w:r>
            <w:r w:rsidR="00452F29">
              <w:rPr>
                <w:noProof/>
                <w:webHidden/>
              </w:rPr>
              <w:fldChar w:fldCharType="begin"/>
            </w:r>
            <w:r w:rsidR="00452F29">
              <w:rPr>
                <w:noProof/>
                <w:webHidden/>
              </w:rPr>
              <w:instrText xml:space="preserve"> PAGEREF _Toc52287249 \h </w:instrText>
            </w:r>
            <w:r w:rsidR="00452F29">
              <w:rPr>
                <w:noProof/>
                <w:webHidden/>
              </w:rPr>
            </w:r>
            <w:r w:rsidR="00452F29">
              <w:rPr>
                <w:noProof/>
                <w:webHidden/>
              </w:rPr>
              <w:fldChar w:fldCharType="separate"/>
            </w:r>
            <w:r w:rsidR="00452F29">
              <w:rPr>
                <w:noProof/>
                <w:webHidden/>
              </w:rPr>
              <w:t>73</w:t>
            </w:r>
            <w:r w:rsidR="00452F29">
              <w:rPr>
                <w:noProof/>
                <w:webHidden/>
              </w:rPr>
              <w:fldChar w:fldCharType="end"/>
            </w:r>
          </w:hyperlink>
        </w:p>
        <w:p w14:paraId="09445E0D" w14:textId="53EA0CA9" w:rsidR="00452F29" w:rsidRDefault="009B03EE">
          <w:pPr>
            <w:pStyle w:val="TOC2"/>
            <w:tabs>
              <w:tab w:val="right" w:leader="dot" w:pos="9350"/>
            </w:tabs>
            <w:rPr>
              <w:rFonts w:eastAsiaTheme="minorEastAsia"/>
              <w:smallCaps w:val="0"/>
              <w:noProof/>
              <w:color w:val="auto"/>
              <w:sz w:val="24"/>
              <w:szCs w:val="24"/>
              <w:lang w:eastAsia="en-GB"/>
            </w:rPr>
          </w:pPr>
          <w:hyperlink w:anchor="_Toc52287250" w:history="1">
            <w:r w:rsidR="00452F29" w:rsidRPr="004931E0">
              <w:rPr>
                <w:rStyle w:val="Hyperlink"/>
                <w:noProof/>
                <w:lang w:val="bs-Latn-BA"/>
              </w:rPr>
              <w:t>Prilog I. Okolišni i socijalni standardi Svjetske banke</w:t>
            </w:r>
            <w:r w:rsidR="00452F29">
              <w:rPr>
                <w:noProof/>
                <w:webHidden/>
              </w:rPr>
              <w:tab/>
            </w:r>
            <w:r w:rsidR="00452F29">
              <w:rPr>
                <w:noProof/>
                <w:webHidden/>
              </w:rPr>
              <w:fldChar w:fldCharType="begin"/>
            </w:r>
            <w:r w:rsidR="00452F29">
              <w:rPr>
                <w:noProof/>
                <w:webHidden/>
              </w:rPr>
              <w:instrText xml:space="preserve"> PAGEREF _Toc52287250 \h </w:instrText>
            </w:r>
            <w:r w:rsidR="00452F29">
              <w:rPr>
                <w:noProof/>
                <w:webHidden/>
              </w:rPr>
            </w:r>
            <w:r w:rsidR="00452F29">
              <w:rPr>
                <w:noProof/>
                <w:webHidden/>
              </w:rPr>
              <w:fldChar w:fldCharType="separate"/>
            </w:r>
            <w:r w:rsidR="00452F29">
              <w:rPr>
                <w:noProof/>
                <w:webHidden/>
              </w:rPr>
              <w:t>74</w:t>
            </w:r>
            <w:r w:rsidR="00452F29">
              <w:rPr>
                <w:noProof/>
                <w:webHidden/>
              </w:rPr>
              <w:fldChar w:fldCharType="end"/>
            </w:r>
          </w:hyperlink>
        </w:p>
        <w:p w14:paraId="4655D994" w14:textId="1ED8BD11" w:rsidR="003E27B3" w:rsidRPr="00033011" w:rsidRDefault="00571D79">
          <w:pPr>
            <w:rPr>
              <w:lang w:val="bs-Latn-BA"/>
            </w:rPr>
          </w:pPr>
          <w:r w:rsidRPr="00033011">
            <w:rPr>
              <w:b/>
              <w:bCs/>
              <w:lang w:val="bs-Latn-BA"/>
            </w:rPr>
            <w:fldChar w:fldCharType="end"/>
          </w:r>
        </w:p>
      </w:sdtContent>
    </w:sdt>
    <w:p w14:paraId="6688EBBD" w14:textId="77777777" w:rsidR="003E27B3" w:rsidRPr="00033011" w:rsidRDefault="003E27B3" w:rsidP="00AB17F9">
      <w:pPr>
        <w:rPr>
          <w:lang w:val="bs-Latn-BA"/>
        </w:rPr>
      </w:pPr>
    </w:p>
    <w:p w14:paraId="2DC89DDC" w14:textId="77777777" w:rsidR="00652D2A" w:rsidRPr="00033011" w:rsidRDefault="00652D2A" w:rsidP="00AB17F9">
      <w:pPr>
        <w:rPr>
          <w:lang w:val="bs-Latn-BA"/>
        </w:rPr>
      </w:pPr>
    </w:p>
    <w:p w14:paraId="045CBF7E" w14:textId="77777777" w:rsidR="00652D2A" w:rsidRPr="00033011" w:rsidRDefault="00652D2A" w:rsidP="00AB17F9">
      <w:pPr>
        <w:rPr>
          <w:lang w:val="bs-Latn-BA"/>
        </w:rPr>
        <w:sectPr w:rsidR="00652D2A" w:rsidRPr="00033011" w:rsidSect="00652D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752AEB95" w14:textId="60E177AC" w:rsidR="00652D2A" w:rsidRPr="00033011" w:rsidRDefault="00CB6E7B" w:rsidP="004F464A">
      <w:pPr>
        <w:rPr>
          <w:lang w:val="bs-Latn-BA"/>
        </w:rPr>
      </w:pPr>
      <w:r w:rsidRPr="00033011">
        <w:rPr>
          <w:lang w:val="bs-Latn-BA"/>
        </w:rPr>
        <w:lastRenderedPageBreak/>
        <w:t>Skraćenice</w:t>
      </w:r>
    </w:p>
    <w:tbl>
      <w:tblPr>
        <w:tblStyle w:val="TableGrid"/>
        <w:tblW w:w="9576"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656"/>
        <w:gridCol w:w="7920"/>
      </w:tblGrid>
      <w:tr w:rsidR="00CD3CC4" w:rsidRPr="00033011" w14:paraId="21580275" w14:textId="77777777" w:rsidTr="002A3237">
        <w:trPr>
          <w:trHeight w:val="274"/>
        </w:trPr>
        <w:tc>
          <w:tcPr>
            <w:tcW w:w="1656" w:type="dxa"/>
          </w:tcPr>
          <w:p w14:paraId="0A9CB6C8" w14:textId="77777777" w:rsidR="00CD3CC4" w:rsidRPr="00033011" w:rsidRDefault="00CD3CC4" w:rsidP="002A3237">
            <w:pPr>
              <w:rPr>
                <w:sz w:val="20"/>
                <w:szCs w:val="20"/>
                <w:lang w:val="bs-Latn-BA"/>
              </w:rPr>
            </w:pPr>
            <w:r w:rsidRPr="00033011">
              <w:rPr>
                <w:sz w:val="20"/>
                <w:szCs w:val="20"/>
                <w:lang w:val="bs-Latn-BA"/>
              </w:rPr>
              <w:t>BiH</w:t>
            </w:r>
          </w:p>
        </w:tc>
        <w:tc>
          <w:tcPr>
            <w:tcW w:w="7920" w:type="dxa"/>
          </w:tcPr>
          <w:p w14:paraId="391CCFAD" w14:textId="2C88726F" w:rsidR="00CD3CC4" w:rsidRPr="00033011" w:rsidRDefault="00CD3CC4" w:rsidP="002A3237">
            <w:pPr>
              <w:rPr>
                <w:sz w:val="20"/>
                <w:szCs w:val="20"/>
                <w:lang w:val="bs-Latn-BA"/>
              </w:rPr>
            </w:pPr>
            <w:r w:rsidRPr="00033011">
              <w:rPr>
                <w:sz w:val="20"/>
                <w:szCs w:val="20"/>
                <w:lang w:val="bs-Latn-BA"/>
              </w:rPr>
              <w:t xml:space="preserve">Bosna </w:t>
            </w:r>
            <w:r w:rsidR="00CB6E7B" w:rsidRPr="00033011">
              <w:rPr>
                <w:sz w:val="20"/>
                <w:szCs w:val="20"/>
                <w:lang w:val="bs-Latn-BA"/>
              </w:rPr>
              <w:t>i</w:t>
            </w:r>
            <w:r w:rsidRPr="00033011">
              <w:rPr>
                <w:sz w:val="20"/>
                <w:szCs w:val="20"/>
                <w:lang w:val="bs-Latn-BA"/>
              </w:rPr>
              <w:t xml:space="preserve"> Her</w:t>
            </w:r>
            <w:r w:rsidR="00CB6E7B" w:rsidRPr="00033011">
              <w:rPr>
                <w:sz w:val="20"/>
                <w:szCs w:val="20"/>
                <w:lang w:val="bs-Latn-BA"/>
              </w:rPr>
              <w:t>c</w:t>
            </w:r>
            <w:r w:rsidRPr="00033011">
              <w:rPr>
                <w:sz w:val="20"/>
                <w:szCs w:val="20"/>
                <w:lang w:val="bs-Latn-BA"/>
              </w:rPr>
              <w:t>egovina</w:t>
            </w:r>
          </w:p>
        </w:tc>
      </w:tr>
      <w:tr w:rsidR="00CD3CC4" w:rsidRPr="00033011" w14:paraId="45E743C3" w14:textId="77777777" w:rsidTr="002A3237">
        <w:trPr>
          <w:trHeight w:val="274"/>
        </w:trPr>
        <w:tc>
          <w:tcPr>
            <w:tcW w:w="1656" w:type="dxa"/>
          </w:tcPr>
          <w:p w14:paraId="4862F77A" w14:textId="77777777" w:rsidR="00CD3CC4" w:rsidRPr="00033011" w:rsidRDefault="00CD3CC4" w:rsidP="002A3237">
            <w:pPr>
              <w:rPr>
                <w:sz w:val="20"/>
                <w:szCs w:val="20"/>
                <w:lang w:val="bs-Latn-BA"/>
              </w:rPr>
            </w:pPr>
            <w:r w:rsidRPr="00033011">
              <w:rPr>
                <w:sz w:val="20"/>
                <w:szCs w:val="20"/>
                <w:lang w:val="bs-Latn-BA"/>
              </w:rPr>
              <w:t>COVID-19</w:t>
            </w:r>
          </w:p>
        </w:tc>
        <w:tc>
          <w:tcPr>
            <w:tcW w:w="7920" w:type="dxa"/>
          </w:tcPr>
          <w:p w14:paraId="17BCED46" w14:textId="038C34CF" w:rsidR="00CD3CC4" w:rsidRPr="00033011" w:rsidRDefault="00CB6E7B" w:rsidP="002A3237">
            <w:pPr>
              <w:rPr>
                <w:sz w:val="20"/>
                <w:szCs w:val="20"/>
                <w:lang w:val="bs-Latn-BA"/>
              </w:rPr>
            </w:pPr>
            <w:r w:rsidRPr="00033011">
              <w:rPr>
                <w:sz w:val="20"/>
                <w:szCs w:val="20"/>
                <w:lang w:val="bs-Latn-BA"/>
              </w:rPr>
              <w:t>Koronavirusna bolest</w:t>
            </w:r>
            <w:r w:rsidR="00CD3CC4" w:rsidRPr="00033011">
              <w:rPr>
                <w:sz w:val="20"/>
                <w:szCs w:val="20"/>
                <w:lang w:val="bs-Latn-BA"/>
              </w:rPr>
              <w:t xml:space="preserve"> 2019</w:t>
            </w:r>
          </w:p>
        </w:tc>
      </w:tr>
      <w:tr w:rsidR="00CD3CC4" w:rsidRPr="00033011" w14:paraId="21353C82" w14:textId="77777777" w:rsidTr="002A3237">
        <w:tc>
          <w:tcPr>
            <w:tcW w:w="1656" w:type="dxa"/>
          </w:tcPr>
          <w:p w14:paraId="541F658F" w14:textId="77777777" w:rsidR="00CD3CC4" w:rsidRPr="00033011" w:rsidRDefault="00CD3CC4" w:rsidP="002A3237">
            <w:pPr>
              <w:rPr>
                <w:sz w:val="20"/>
                <w:szCs w:val="20"/>
                <w:lang w:val="bs-Latn-BA"/>
              </w:rPr>
            </w:pPr>
            <w:r w:rsidRPr="00033011">
              <w:rPr>
                <w:sz w:val="20"/>
                <w:szCs w:val="20"/>
                <w:lang w:val="bs-Latn-BA"/>
              </w:rPr>
              <w:t>E&amp;S</w:t>
            </w:r>
          </w:p>
        </w:tc>
        <w:tc>
          <w:tcPr>
            <w:tcW w:w="7920" w:type="dxa"/>
          </w:tcPr>
          <w:p w14:paraId="5387F0FF" w14:textId="0F89D353" w:rsidR="00CD3CC4" w:rsidRPr="00033011" w:rsidRDefault="00CB6E7B" w:rsidP="002A3237">
            <w:pPr>
              <w:rPr>
                <w:sz w:val="20"/>
                <w:szCs w:val="20"/>
                <w:lang w:val="bs-Latn-BA"/>
              </w:rPr>
            </w:pPr>
            <w:r w:rsidRPr="00033011">
              <w:rPr>
                <w:sz w:val="20"/>
                <w:szCs w:val="20"/>
                <w:lang w:val="bs-Latn-BA"/>
              </w:rPr>
              <w:t>Okolišni i socijalni</w:t>
            </w:r>
          </w:p>
        </w:tc>
      </w:tr>
      <w:tr w:rsidR="00CD3CC4" w:rsidRPr="00033011" w14:paraId="4458333D" w14:textId="77777777" w:rsidTr="002A3237">
        <w:tc>
          <w:tcPr>
            <w:tcW w:w="1656" w:type="dxa"/>
          </w:tcPr>
          <w:p w14:paraId="125F00D9" w14:textId="77777777" w:rsidR="00CD3CC4" w:rsidRPr="00033011" w:rsidRDefault="00CD3CC4" w:rsidP="002A3237">
            <w:pPr>
              <w:rPr>
                <w:sz w:val="20"/>
                <w:szCs w:val="20"/>
                <w:lang w:val="bs-Latn-BA"/>
              </w:rPr>
            </w:pPr>
            <w:r w:rsidRPr="00033011">
              <w:rPr>
                <w:sz w:val="20"/>
                <w:szCs w:val="20"/>
                <w:lang w:val="bs-Latn-BA"/>
              </w:rPr>
              <w:t>EIA</w:t>
            </w:r>
          </w:p>
        </w:tc>
        <w:tc>
          <w:tcPr>
            <w:tcW w:w="7920" w:type="dxa"/>
          </w:tcPr>
          <w:p w14:paraId="61B05275" w14:textId="562CACB6" w:rsidR="00CD3CC4" w:rsidRPr="00033011" w:rsidRDefault="000E3CD7" w:rsidP="002A3237">
            <w:pPr>
              <w:rPr>
                <w:sz w:val="20"/>
                <w:szCs w:val="20"/>
                <w:lang w:val="bs-Latn-BA"/>
              </w:rPr>
            </w:pPr>
            <w:r w:rsidRPr="00033011">
              <w:rPr>
                <w:sz w:val="20"/>
                <w:szCs w:val="20"/>
                <w:lang w:val="bs-Latn-BA"/>
              </w:rPr>
              <w:t>Procjena uticaja na okoliš</w:t>
            </w:r>
          </w:p>
        </w:tc>
      </w:tr>
      <w:tr w:rsidR="00CD3CC4" w:rsidRPr="00033011" w14:paraId="6A7FABF9" w14:textId="77777777" w:rsidTr="002A3237">
        <w:tc>
          <w:tcPr>
            <w:tcW w:w="1656" w:type="dxa"/>
          </w:tcPr>
          <w:p w14:paraId="06B271BF" w14:textId="77777777" w:rsidR="00CD3CC4" w:rsidRPr="00033011" w:rsidRDefault="00CD3CC4" w:rsidP="002A3237">
            <w:pPr>
              <w:rPr>
                <w:sz w:val="20"/>
                <w:szCs w:val="20"/>
                <w:lang w:val="bs-Latn-BA"/>
              </w:rPr>
            </w:pPr>
            <w:r w:rsidRPr="00033011">
              <w:rPr>
                <w:sz w:val="20"/>
                <w:szCs w:val="20"/>
                <w:lang w:val="bs-Latn-BA"/>
              </w:rPr>
              <w:t>ESDD</w:t>
            </w:r>
          </w:p>
        </w:tc>
        <w:tc>
          <w:tcPr>
            <w:tcW w:w="7920" w:type="dxa"/>
          </w:tcPr>
          <w:p w14:paraId="06C263EA" w14:textId="1591ECC4" w:rsidR="00CD3CC4" w:rsidRPr="00033011" w:rsidRDefault="00D530E7" w:rsidP="002A3237">
            <w:pPr>
              <w:rPr>
                <w:sz w:val="20"/>
                <w:szCs w:val="20"/>
                <w:lang w:val="bs-Latn-BA"/>
              </w:rPr>
            </w:pPr>
            <w:r w:rsidRPr="00033011">
              <w:rPr>
                <w:sz w:val="20"/>
                <w:szCs w:val="20"/>
                <w:lang w:val="bs-Latn-BA"/>
              </w:rPr>
              <w:t>Dubinska analiza u području zaštite okoliša i socijalnih pitanja</w:t>
            </w:r>
          </w:p>
        </w:tc>
      </w:tr>
      <w:tr w:rsidR="00CD3CC4" w:rsidRPr="00033011" w14:paraId="61A3EB0C" w14:textId="77777777" w:rsidTr="002A3237">
        <w:tc>
          <w:tcPr>
            <w:tcW w:w="1656" w:type="dxa"/>
          </w:tcPr>
          <w:p w14:paraId="3EF5507D" w14:textId="77777777" w:rsidR="00CD3CC4" w:rsidRPr="00033011" w:rsidRDefault="00CD3CC4" w:rsidP="002A3237">
            <w:pPr>
              <w:rPr>
                <w:sz w:val="20"/>
                <w:szCs w:val="20"/>
                <w:lang w:val="bs-Latn-BA"/>
              </w:rPr>
            </w:pPr>
            <w:r w:rsidRPr="00033011">
              <w:rPr>
                <w:sz w:val="20"/>
                <w:szCs w:val="20"/>
                <w:lang w:val="bs-Latn-BA"/>
              </w:rPr>
              <w:t>ESF</w:t>
            </w:r>
          </w:p>
        </w:tc>
        <w:tc>
          <w:tcPr>
            <w:tcW w:w="7920" w:type="dxa"/>
          </w:tcPr>
          <w:p w14:paraId="641DADDD" w14:textId="29EEE57E" w:rsidR="00CD3CC4" w:rsidRPr="00033011" w:rsidRDefault="000E3CD7" w:rsidP="002A3237">
            <w:pPr>
              <w:rPr>
                <w:sz w:val="20"/>
                <w:szCs w:val="20"/>
                <w:lang w:val="bs-Latn-BA"/>
              </w:rPr>
            </w:pPr>
            <w:r w:rsidRPr="00033011">
              <w:rPr>
                <w:sz w:val="20"/>
                <w:szCs w:val="20"/>
                <w:lang w:val="bs-Latn-BA"/>
              </w:rPr>
              <w:t>Okolišni i socijalni okvir</w:t>
            </w:r>
          </w:p>
        </w:tc>
      </w:tr>
      <w:tr w:rsidR="00CD3CC4" w:rsidRPr="00033011" w14:paraId="0C45B763" w14:textId="77777777" w:rsidTr="002A3237">
        <w:tc>
          <w:tcPr>
            <w:tcW w:w="1656" w:type="dxa"/>
          </w:tcPr>
          <w:p w14:paraId="687D1D8C" w14:textId="77777777" w:rsidR="00CD3CC4" w:rsidRPr="00033011" w:rsidRDefault="00CD3CC4" w:rsidP="002A3237">
            <w:pPr>
              <w:rPr>
                <w:sz w:val="20"/>
                <w:szCs w:val="20"/>
                <w:lang w:val="bs-Latn-BA"/>
              </w:rPr>
            </w:pPr>
            <w:r w:rsidRPr="00033011">
              <w:rPr>
                <w:sz w:val="20"/>
                <w:szCs w:val="20"/>
                <w:lang w:val="bs-Latn-BA"/>
              </w:rPr>
              <w:t>ESMS</w:t>
            </w:r>
          </w:p>
        </w:tc>
        <w:tc>
          <w:tcPr>
            <w:tcW w:w="7920" w:type="dxa"/>
          </w:tcPr>
          <w:p w14:paraId="22E37D2C" w14:textId="5DA24BF7" w:rsidR="00CD3CC4" w:rsidRPr="00033011" w:rsidRDefault="00533898" w:rsidP="002A3237">
            <w:pPr>
              <w:rPr>
                <w:sz w:val="20"/>
                <w:szCs w:val="20"/>
                <w:lang w:val="bs-Latn-BA"/>
              </w:rPr>
            </w:pPr>
            <w:r w:rsidRPr="00033011">
              <w:rPr>
                <w:sz w:val="20"/>
                <w:szCs w:val="20"/>
                <w:lang w:val="bs-Latn-BA"/>
              </w:rPr>
              <w:t>Sistem upravljanja okolišem i socijalnim pitanjima</w:t>
            </w:r>
          </w:p>
        </w:tc>
      </w:tr>
      <w:tr w:rsidR="00CD3CC4" w:rsidRPr="00033011" w14:paraId="4E6829D0" w14:textId="77777777" w:rsidTr="002A3237">
        <w:tc>
          <w:tcPr>
            <w:tcW w:w="1656" w:type="dxa"/>
          </w:tcPr>
          <w:p w14:paraId="6998FF7E" w14:textId="77777777" w:rsidR="00CD3CC4" w:rsidRPr="00033011" w:rsidRDefault="00CD3CC4" w:rsidP="002A3237">
            <w:pPr>
              <w:rPr>
                <w:sz w:val="20"/>
                <w:szCs w:val="20"/>
                <w:lang w:val="bs-Latn-BA"/>
              </w:rPr>
            </w:pPr>
            <w:r w:rsidRPr="00033011">
              <w:rPr>
                <w:sz w:val="20"/>
                <w:szCs w:val="20"/>
                <w:lang w:val="bs-Latn-BA"/>
              </w:rPr>
              <w:t>ESO</w:t>
            </w:r>
          </w:p>
        </w:tc>
        <w:tc>
          <w:tcPr>
            <w:tcW w:w="7920" w:type="dxa"/>
          </w:tcPr>
          <w:p w14:paraId="2D8E7D42" w14:textId="1F3648A3" w:rsidR="00CD3CC4" w:rsidRPr="00033011" w:rsidRDefault="00533898" w:rsidP="002A3237">
            <w:pPr>
              <w:rPr>
                <w:sz w:val="20"/>
                <w:szCs w:val="20"/>
                <w:lang w:val="bs-Latn-BA"/>
              </w:rPr>
            </w:pPr>
            <w:r w:rsidRPr="00033011">
              <w:rPr>
                <w:sz w:val="20"/>
                <w:szCs w:val="20"/>
                <w:lang w:val="bs-Latn-BA"/>
              </w:rPr>
              <w:t>Službenik za okoliš i socijalna pitanja</w:t>
            </w:r>
          </w:p>
        </w:tc>
      </w:tr>
      <w:tr w:rsidR="00CD3CC4" w:rsidRPr="00033011" w14:paraId="0AB8CDCC" w14:textId="77777777" w:rsidTr="002A3237">
        <w:tc>
          <w:tcPr>
            <w:tcW w:w="1656" w:type="dxa"/>
          </w:tcPr>
          <w:p w14:paraId="0D18EC6E" w14:textId="77777777" w:rsidR="00CD3CC4" w:rsidRPr="00033011" w:rsidRDefault="00CD3CC4" w:rsidP="002A3237">
            <w:pPr>
              <w:rPr>
                <w:sz w:val="20"/>
                <w:szCs w:val="20"/>
                <w:lang w:val="bs-Latn-BA"/>
              </w:rPr>
            </w:pPr>
            <w:r w:rsidRPr="00033011">
              <w:rPr>
                <w:sz w:val="20"/>
                <w:szCs w:val="20"/>
                <w:lang w:val="bs-Latn-BA"/>
              </w:rPr>
              <w:t>ESS</w:t>
            </w:r>
          </w:p>
        </w:tc>
        <w:tc>
          <w:tcPr>
            <w:tcW w:w="7920" w:type="dxa"/>
          </w:tcPr>
          <w:p w14:paraId="1032DF9A" w14:textId="72B016D8" w:rsidR="00CD3CC4" w:rsidRPr="00033011" w:rsidRDefault="00533898" w:rsidP="002A3237">
            <w:pPr>
              <w:rPr>
                <w:sz w:val="20"/>
                <w:szCs w:val="20"/>
                <w:lang w:val="bs-Latn-BA"/>
              </w:rPr>
            </w:pPr>
            <w:r w:rsidRPr="00033011">
              <w:rPr>
                <w:sz w:val="20"/>
                <w:szCs w:val="20"/>
                <w:lang w:val="bs-Latn-BA"/>
              </w:rPr>
              <w:t>Okolišni i socijalni standardi</w:t>
            </w:r>
          </w:p>
        </w:tc>
      </w:tr>
      <w:tr w:rsidR="00CD3CC4" w:rsidRPr="00033011" w14:paraId="655BA8FB" w14:textId="77777777" w:rsidTr="002A3237">
        <w:tc>
          <w:tcPr>
            <w:tcW w:w="1656" w:type="dxa"/>
          </w:tcPr>
          <w:p w14:paraId="6EBBBD16" w14:textId="77777777" w:rsidR="00CD3CC4" w:rsidRPr="00033011" w:rsidRDefault="00CD3CC4" w:rsidP="002A3237">
            <w:pPr>
              <w:rPr>
                <w:sz w:val="20"/>
                <w:szCs w:val="20"/>
                <w:lang w:val="bs-Latn-BA"/>
              </w:rPr>
            </w:pPr>
            <w:r w:rsidRPr="00033011">
              <w:rPr>
                <w:sz w:val="20"/>
                <w:szCs w:val="20"/>
                <w:lang w:val="bs-Latn-BA"/>
              </w:rPr>
              <w:t>EU</w:t>
            </w:r>
          </w:p>
        </w:tc>
        <w:tc>
          <w:tcPr>
            <w:tcW w:w="7920" w:type="dxa"/>
          </w:tcPr>
          <w:p w14:paraId="3351D4C0" w14:textId="1620E7E9" w:rsidR="00CD3CC4" w:rsidRPr="00033011" w:rsidRDefault="00533898" w:rsidP="002A3237">
            <w:pPr>
              <w:rPr>
                <w:sz w:val="20"/>
                <w:szCs w:val="20"/>
                <w:lang w:val="bs-Latn-BA"/>
              </w:rPr>
            </w:pPr>
            <w:r w:rsidRPr="00033011">
              <w:rPr>
                <w:sz w:val="20"/>
                <w:szCs w:val="20"/>
                <w:lang w:val="bs-Latn-BA"/>
              </w:rPr>
              <w:t>Evropska unija</w:t>
            </w:r>
          </w:p>
        </w:tc>
      </w:tr>
      <w:tr w:rsidR="00CD3CC4" w:rsidRPr="00033011" w14:paraId="3FB0F426" w14:textId="77777777" w:rsidTr="002A3237">
        <w:tc>
          <w:tcPr>
            <w:tcW w:w="1656" w:type="dxa"/>
          </w:tcPr>
          <w:p w14:paraId="086EA038" w14:textId="77777777" w:rsidR="00CD3CC4" w:rsidRPr="00033011" w:rsidRDefault="00CD3CC4" w:rsidP="002A3237">
            <w:pPr>
              <w:rPr>
                <w:sz w:val="20"/>
                <w:szCs w:val="20"/>
                <w:lang w:val="bs-Latn-BA"/>
              </w:rPr>
            </w:pPr>
            <w:r w:rsidRPr="00033011">
              <w:rPr>
                <w:sz w:val="20"/>
                <w:szCs w:val="20"/>
                <w:lang w:val="bs-Latn-BA"/>
              </w:rPr>
              <w:t>FBiH</w:t>
            </w:r>
          </w:p>
        </w:tc>
        <w:tc>
          <w:tcPr>
            <w:tcW w:w="7920" w:type="dxa"/>
          </w:tcPr>
          <w:p w14:paraId="17054190" w14:textId="6F156895" w:rsidR="00CD3CC4" w:rsidRPr="00033011" w:rsidRDefault="00CD3CC4" w:rsidP="002A3237">
            <w:pPr>
              <w:rPr>
                <w:sz w:val="20"/>
                <w:szCs w:val="20"/>
                <w:lang w:val="bs-Latn-BA"/>
              </w:rPr>
            </w:pPr>
            <w:r w:rsidRPr="00033011">
              <w:rPr>
                <w:sz w:val="20"/>
                <w:szCs w:val="20"/>
                <w:lang w:val="bs-Latn-BA"/>
              </w:rPr>
              <w:t>Federa</w:t>
            </w:r>
            <w:r w:rsidR="00533898" w:rsidRPr="00033011">
              <w:rPr>
                <w:sz w:val="20"/>
                <w:szCs w:val="20"/>
                <w:lang w:val="bs-Latn-BA"/>
              </w:rPr>
              <w:t>cija</w:t>
            </w:r>
            <w:r w:rsidRPr="00033011">
              <w:rPr>
                <w:sz w:val="20"/>
                <w:szCs w:val="20"/>
                <w:lang w:val="bs-Latn-BA"/>
              </w:rPr>
              <w:t xml:space="preserve"> Bosn</w:t>
            </w:r>
            <w:r w:rsidR="00533898" w:rsidRPr="00033011">
              <w:rPr>
                <w:sz w:val="20"/>
                <w:szCs w:val="20"/>
                <w:lang w:val="bs-Latn-BA"/>
              </w:rPr>
              <w:t>e</w:t>
            </w:r>
            <w:r w:rsidRPr="00033011">
              <w:rPr>
                <w:sz w:val="20"/>
                <w:szCs w:val="20"/>
                <w:lang w:val="bs-Latn-BA"/>
              </w:rPr>
              <w:t xml:space="preserve"> </w:t>
            </w:r>
            <w:r w:rsidR="00533898" w:rsidRPr="00033011">
              <w:rPr>
                <w:sz w:val="20"/>
                <w:szCs w:val="20"/>
                <w:lang w:val="bs-Latn-BA"/>
              </w:rPr>
              <w:t>i</w:t>
            </w:r>
            <w:r w:rsidRPr="00033011">
              <w:rPr>
                <w:sz w:val="20"/>
                <w:szCs w:val="20"/>
                <w:lang w:val="bs-Latn-BA"/>
              </w:rPr>
              <w:t xml:space="preserve"> Her</w:t>
            </w:r>
            <w:r w:rsidR="00533898" w:rsidRPr="00033011">
              <w:rPr>
                <w:sz w:val="20"/>
                <w:szCs w:val="20"/>
                <w:lang w:val="bs-Latn-BA"/>
              </w:rPr>
              <w:t>c</w:t>
            </w:r>
            <w:r w:rsidRPr="00033011">
              <w:rPr>
                <w:sz w:val="20"/>
                <w:szCs w:val="20"/>
                <w:lang w:val="bs-Latn-BA"/>
              </w:rPr>
              <w:t>egovin</w:t>
            </w:r>
            <w:r w:rsidR="00533898" w:rsidRPr="00033011">
              <w:rPr>
                <w:sz w:val="20"/>
                <w:szCs w:val="20"/>
                <w:lang w:val="bs-Latn-BA"/>
              </w:rPr>
              <w:t>e</w:t>
            </w:r>
          </w:p>
        </w:tc>
      </w:tr>
      <w:tr w:rsidR="00CD3CC4" w:rsidRPr="00033011" w14:paraId="75F9BD1D" w14:textId="77777777" w:rsidTr="002A3237">
        <w:tc>
          <w:tcPr>
            <w:tcW w:w="1656" w:type="dxa"/>
          </w:tcPr>
          <w:p w14:paraId="0293308C" w14:textId="083541A9" w:rsidR="00CD3CC4" w:rsidRPr="00033011" w:rsidRDefault="00533898" w:rsidP="002A3237">
            <w:pPr>
              <w:rPr>
                <w:sz w:val="20"/>
                <w:szCs w:val="20"/>
                <w:lang w:val="bs-Latn-BA"/>
              </w:rPr>
            </w:pPr>
            <w:r w:rsidRPr="00033011">
              <w:rPr>
                <w:sz w:val="20"/>
                <w:szCs w:val="20"/>
                <w:lang w:val="bs-Latn-BA"/>
              </w:rPr>
              <w:t xml:space="preserve">RB </w:t>
            </w:r>
            <w:r w:rsidR="00CD3CC4" w:rsidRPr="00033011">
              <w:rPr>
                <w:sz w:val="20"/>
                <w:szCs w:val="20"/>
                <w:lang w:val="bs-Latn-BA"/>
              </w:rPr>
              <w:t>FBiH</w:t>
            </w:r>
          </w:p>
        </w:tc>
        <w:tc>
          <w:tcPr>
            <w:tcW w:w="7920" w:type="dxa"/>
          </w:tcPr>
          <w:p w14:paraId="63BA1D0F" w14:textId="06040B4E" w:rsidR="00CD3CC4" w:rsidRPr="00033011" w:rsidRDefault="00533898" w:rsidP="002A3237">
            <w:pPr>
              <w:rPr>
                <w:sz w:val="20"/>
                <w:szCs w:val="20"/>
                <w:lang w:val="bs-Latn-BA"/>
              </w:rPr>
            </w:pPr>
            <w:r w:rsidRPr="00033011">
              <w:rPr>
                <w:sz w:val="20"/>
                <w:szCs w:val="20"/>
                <w:lang w:val="bs-Latn-BA"/>
              </w:rPr>
              <w:t xml:space="preserve">Razvojna banka </w:t>
            </w:r>
            <w:r w:rsidR="00CD3CC4" w:rsidRPr="00033011">
              <w:rPr>
                <w:sz w:val="20"/>
                <w:szCs w:val="20"/>
                <w:lang w:val="bs-Latn-BA"/>
              </w:rPr>
              <w:t>FBiH</w:t>
            </w:r>
          </w:p>
        </w:tc>
      </w:tr>
      <w:tr w:rsidR="00CD3CC4" w:rsidRPr="00033011" w14:paraId="41013BF1" w14:textId="77777777" w:rsidTr="002A3237">
        <w:tc>
          <w:tcPr>
            <w:tcW w:w="1656" w:type="dxa"/>
          </w:tcPr>
          <w:p w14:paraId="08D8EB43" w14:textId="32B63265" w:rsidR="00CD3CC4" w:rsidRPr="00033011" w:rsidRDefault="00B61E4D" w:rsidP="002A3237">
            <w:pPr>
              <w:rPr>
                <w:sz w:val="20"/>
                <w:szCs w:val="20"/>
                <w:lang w:val="bs-Latn-BA"/>
              </w:rPr>
            </w:pPr>
            <w:r w:rsidRPr="00033011">
              <w:rPr>
                <w:sz w:val="20"/>
                <w:szCs w:val="20"/>
                <w:lang w:val="bs-Latn-BA"/>
              </w:rPr>
              <w:t>FI-</w:t>
            </w:r>
            <w:r w:rsidR="00250C7F" w:rsidRPr="00033011">
              <w:rPr>
                <w:sz w:val="20"/>
                <w:szCs w:val="20"/>
                <w:lang w:val="bs-Latn-BA"/>
              </w:rPr>
              <w:t>ovi</w:t>
            </w:r>
          </w:p>
        </w:tc>
        <w:tc>
          <w:tcPr>
            <w:tcW w:w="7920" w:type="dxa"/>
          </w:tcPr>
          <w:p w14:paraId="04C62835" w14:textId="0ACF44C6" w:rsidR="00CD3CC4" w:rsidRPr="00033011" w:rsidRDefault="00533898" w:rsidP="002A3237">
            <w:pPr>
              <w:rPr>
                <w:sz w:val="20"/>
                <w:szCs w:val="20"/>
                <w:lang w:val="bs-Latn-BA"/>
              </w:rPr>
            </w:pPr>
            <w:r w:rsidRPr="00033011">
              <w:rPr>
                <w:sz w:val="20"/>
                <w:szCs w:val="20"/>
                <w:lang w:val="bs-Latn-BA"/>
              </w:rPr>
              <w:t>Financijski posrednici</w:t>
            </w:r>
            <w:r w:rsidR="00CD3CC4" w:rsidRPr="00033011">
              <w:rPr>
                <w:sz w:val="20"/>
                <w:szCs w:val="20"/>
                <w:lang w:val="bs-Latn-BA"/>
              </w:rPr>
              <w:t xml:space="preserve"> </w:t>
            </w:r>
          </w:p>
        </w:tc>
      </w:tr>
      <w:tr w:rsidR="00CD3CC4" w:rsidRPr="00033011" w14:paraId="45C9CC6A" w14:textId="77777777" w:rsidTr="002A3237">
        <w:tc>
          <w:tcPr>
            <w:tcW w:w="1656" w:type="dxa"/>
          </w:tcPr>
          <w:p w14:paraId="6765595A" w14:textId="51F94A15" w:rsidR="00CD3CC4" w:rsidRPr="00033011" w:rsidRDefault="00CD3CC4" w:rsidP="002A3237">
            <w:pPr>
              <w:rPr>
                <w:sz w:val="20"/>
                <w:szCs w:val="20"/>
                <w:lang w:val="bs-Latn-BA"/>
              </w:rPr>
            </w:pPr>
            <w:r w:rsidRPr="00033011">
              <w:rPr>
                <w:sz w:val="20"/>
                <w:szCs w:val="20"/>
                <w:lang w:val="bs-Latn-BA"/>
              </w:rPr>
              <w:t>FM</w:t>
            </w:r>
            <w:r w:rsidR="00533898" w:rsidRPr="00033011">
              <w:rPr>
                <w:sz w:val="20"/>
                <w:szCs w:val="20"/>
                <w:lang w:val="bs-Latn-BA"/>
              </w:rPr>
              <w:t>RPO</w:t>
            </w:r>
          </w:p>
        </w:tc>
        <w:tc>
          <w:tcPr>
            <w:tcW w:w="7920" w:type="dxa"/>
          </w:tcPr>
          <w:p w14:paraId="3621B281" w14:textId="01FCD3D3" w:rsidR="00CD3CC4" w:rsidRPr="00033011" w:rsidRDefault="00533898" w:rsidP="002A3237">
            <w:pPr>
              <w:rPr>
                <w:sz w:val="20"/>
                <w:szCs w:val="20"/>
                <w:lang w:val="bs-Latn-BA"/>
              </w:rPr>
            </w:pPr>
            <w:r w:rsidRPr="00033011">
              <w:rPr>
                <w:sz w:val="20"/>
                <w:szCs w:val="20"/>
                <w:lang w:val="bs-Latn-BA"/>
              </w:rPr>
              <w:t>Federalno ministarstvo razvoja, poduzetništva i obrta</w:t>
            </w:r>
          </w:p>
        </w:tc>
      </w:tr>
      <w:tr w:rsidR="00CD3CC4" w:rsidRPr="00033011" w14:paraId="53E3B5DC" w14:textId="77777777" w:rsidTr="002A3237">
        <w:tc>
          <w:tcPr>
            <w:tcW w:w="1656" w:type="dxa"/>
          </w:tcPr>
          <w:p w14:paraId="69B3D845" w14:textId="5619DC9D" w:rsidR="00CD3CC4" w:rsidRPr="00033011" w:rsidRDefault="00CD3CC4" w:rsidP="002A3237">
            <w:pPr>
              <w:rPr>
                <w:sz w:val="20"/>
                <w:szCs w:val="20"/>
                <w:lang w:val="bs-Latn-BA"/>
              </w:rPr>
            </w:pPr>
            <w:r w:rsidRPr="00033011">
              <w:rPr>
                <w:sz w:val="20"/>
                <w:szCs w:val="20"/>
                <w:lang w:val="bs-Latn-BA"/>
              </w:rPr>
              <w:t>FM</w:t>
            </w:r>
            <w:r w:rsidR="00533898" w:rsidRPr="00033011">
              <w:rPr>
                <w:sz w:val="20"/>
                <w:szCs w:val="20"/>
                <w:lang w:val="bs-Latn-BA"/>
              </w:rPr>
              <w:t>OIT</w:t>
            </w:r>
          </w:p>
        </w:tc>
        <w:tc>
          <w:tcPr>
            <w:tcW w:w="7920" w:type="dxa"/>
          </w:tcPr>
          <w:p w14:paraId="337CC022" w14:textId="6B05E837" w:rsidR="00CD3CC4" w:rsidRPr="00033011" w:rsidRDefault="00533898" w:rsidP="002A3237">
            <w:pPr>
              <w:rPr>
                <w:sz w:val="20"/>
                <w:szCs w:val="20"/>
                <w:lang w:val="bs-Latn-BA"/>
              </w:rPr>
            </w:pPr>
            <w:r w:rsidRPr="00033011">
              <w:rPr>
                <w:sz w:val="20"/>
                <w:szCs w:val="20"/>
                <w:lang w:val="bs-Latn-BA"/>
              </w:rPr>
              <w:t>Federalno ministarstvo okoliša i turizma</w:t>
            </w:r>
          </w:p>
        </w:tc>
      </w:tr>
      <w:tr w:rsidR="00CD3CC4" w:rsidRPr="00033011" w14:paraId="28D4587F" w14:textId="77777777" w:rsidTr="002A3237">
        <w:tc>
          <w:tcPr>
            <w:tcW w:w="1656" w:type="dxa"/>
          </w:tcPr>
          <w:p w14:paraId="61C4AD22" w14:textId="77777777" w:rsidR="00CD3CC4" w:rsidRPr="00033011" w:rsidRDefault="00CD3CC4" w:rsidP="002A3237">
            <w:pPr>
              <w:rPr>
                <w:sz w:val="20"/>
                <w:szCs w:val="20"/>
                <w:lang w:val="bs-Latn-BA"/>
              </w:rPr>
            </w:pPr>
            <w:r w:rsidRPr="00033011">
              <w:rPr>
                <w:sz w:val="20"/>
                <w:szCs w:val="20"/>
                <w:lang w:val="bs-Latn-BA"/>
              </w:rPr>
              <w:t>GBV</w:t>
            </w:r>
          </w:p>
        </w:tc>
        <w:tc>
          <w:tcPr>
            <w:tcW w:w="7920" w:type="dxa"/>
          </w:tcPr>
          <w:p w14:paraId="5132E6FD" w14:textId="3F074237" w:rsidR="00CD3CC4" w:rsidRPr="00033011" w:rsidRDefault="00533898" w:rsidP="002A3237">
            <w:pPr>
              <w:rPr>
                <w:sz w:val="20"/>
                <w:szCs w:val="20"/>
                <w:lang w:val="bs-Latn-BA"/>
              </w:rPr>
            </w:pPr>
            <w:r w:rsidRPr="00033011">
              <w:rPr>
                <w:sz w:val="20"/>
                <w:szCs w:val="20"/>
                <w:lang w:val="bs-Latn-BA"/>
              </w:rPr>
              <w:t>Rodno uvjetovano nasilje</w:t>
            </w:r>
          </w:p>
        </w:tc>
      </w:tr>
      <w:tr w:rsidR="00CD3CC4" w:rsidRPr="00033011" w14:paraId="0C4506AD" w14:textId="77777777" w:rsidTr="002A3237">
        <w:tc>
          <w:tcPr>
            <w:tcW w:w="1656" w:type="dxa"/>
          </w:tcPr>
          <w:p w14:paraId="7553B8C8" w14:textId="29421BBF" w:rsidR="00CD3CC4" w:rsidRPr="00033011" w:rsidRDefault="00533898" w:rsidP="002A3237">
            <w:pPr>
              <w:rPr>
                <w:sz w:val="20"/>
                <w:szCs w:val="20"/>
                <w:lang w:val="bs-Latn-BA"/>
              </w:rPr>
            </w:pPr>
            <w:r w:rsidRPr="00033011">
              <w:rPr>
                <w:sz w:val="20"/>
                <w:szCs w:val="20"/>
                <w:lang w:val="bs-Latn-BA"/>
              </w:rPr>
              <w:t>B</w:t>
            </w:r>
            <w:r w:rsidR="00CD3CC4" w:rsidRPr="00033011">
              <w:rPr>
                <w:sz w:val="20"/>
                <w:szCs w:val="20"/>
                <w:lang w:val="bs-Latn-BA"/>
              </w:rPr>
              <w:t>DP</w:t>
            </w:r>
          </w:p>
        </w:tc>
        <w:tc>
          <w:tcPr>
            <w:tcW w:w="7920" w:type="dxa"/>
          </w:tcPr>
          <w:p w14:paraId="27E4B6C9" w14:textId="52ED756A" w:rsidR="00CD3CC4" w:rsidRPr="00033011" w:rsidRDefault="00533898" w:rsidP="002A3237">
            <w:pPr>
              <w:rPr>
                <w:sz w:val="20"/>
                <w:szCs w:val="20"/>
                <w:lang w:val="bs-Latn-BA"/>
              </w:rPr>
            </w:pPr>
            <w:r w:rsidRPr="00033011">
              <w:rPr>
                <w:sz w:val="20"/>
                <w:szCs w:val="20"/>
                <w:lang w:val="bs-Latn-BA"/>
              </w:rPr>
              <w:t>Bruto domaći proizvod</w:t>
            </w:r>
          </w:p>
        </w:tc>
      </w:tr>
      <w:tr w:rsidR="00CD3CC4" w:rsidRPr="00033011" w14:paraId="6C52E219" w14:textId="77777777" w:rsidTr="002A3237">
        <w:tc>
          <w:tcPr>
            <w:tcW w:w="1656" w:type="dxa"/>
          </w:tcPr>
          <w:p w14:paraId="4F1DE387" w14:textId="77777777" w:rsidR="00CD3CC4" w:rsidRPr="00033011" w:rsidRDefault="00CD3CC4" w:rsidP="002A3237">
            <w:pPr>
              <w:rPr>
                <w:sz w:val="20"/>
                <w:szCs w:val="20"/>
                <w:lang w:val="bs-Latn-BA"/>
              </w:rPr>
            </w:pPr>
            <w:r w:rsidRPr="00033011">
              <w:rPr>
                <w:sz w:val="20"/>
                <w:szCs w:val="20"/>
                <w:lang w:val="bs-Latn-BA"/>
              </w:rPr>
              <w:t>GRM</w:t>
            </w:r>
          </w:p>
        </w:tc>
        <w:tc>
          <w:tcPr>
            <w:tcW w:w="7920" w:type="dxa"/>
          </w:tcPr>
          <w:p w14:paraId="48AE933A" w14:textId="2459B368" w:rsidR="00CD3CC4" w:rsidRPr="00033011" w:rsidRDefault="00DD098F" w:rsidP="002A3237">
            <w:pPr>
              <w:rPr>
                <w:sz w:val="20"/>
                <w:szCs w:val="20"/>
                <w:lang w:val="bs-Latn-BA"/>
              </w:rPr>
            </w:pPr>
            <w:r w:rsidRPr="00033011">
              <w:rPr>
                <w:sz w:val="20"/>
                <w:szCs w:val="20"/>
                <w:lang w:val="bs-Latn-BA"/>
              </w:rPr>
              <w:t>Mehanizam pravne zaštite u slučaju pritužbi</w:t>
            </w:r>
          </w:p>
        </w:tc>
      </w:tr>
      <w:tr w:rsidR="00CD3CC4" w:rsidRPr="00033011" w14:paraId="57F1C23D" w14:textId="77777777" w:rsidTr="002A3237">
        <w:tc>
          <w:tcPr>
            <w:tcW w:w="1656" w:type="dxa"/>
          </w:tcPr>
          <w:p w14:paraId="42B8C49B" w14:textId="32AA923B" w:rsidR="00CD3CC4" w:rsidRPr="00033011" w:rsidRDefault="00DD098F" w:rsidP="002A3237">
            <w:pPr>
              <w:rPr>
                <w:sz w:val="20"/>
                <w:szCs w:val="20"/>
                <w:lang w:val="bs-Latn-BA"/>
              </w:rPr>
            </w:pPr>
            <w:r w:rsidRPr="00033011">
              <w:rPr>
                <w:sz w:val="20"/>
                <w:szCs w:val="20"/>
                <w:lang w:val="bs-Latn-BA"/>
              </w:rPr>
              <w:t>LJR</w:t>
            </w:r>
          </w:p>
        </w:tc>
        <w:tc>
          <w:tcPr>
            <w:tcW w:w="7920" w:type="dxa"/>
          </w:tcPr>
          <w:p w14:paraId="455B3AF6" w14:textId="39874717" w:rsidR="00CD3CC4" w:rsidRPr="00033011" w:rsidRDefault="00DD098F" w:rsidP="002A3237">
            <w:pPr>
              <w:rPr>
                <w:sz w:val="20"/>
                <w:szCs w:val="20"/>
                <w:lang w:val="bs-Latn-BA"/>
              </w:rPr>
            </w:pPr>
            <w:r w:rsidRPr="00033011">
              <w:rPr>
                <w:sz w:val="20"/>
                <w:szCs w:val="20"/>
                <w:lang w:val="bs-Latn-BA"/>
              </w:rPr>
              <w:t>Ljudski resursi</w:t>
            </w:r>
          </w:p>
        </w:tc>
      </w:tr>
      <w:tr w:rsidR="00CD3CC4" w:rsidRPr="00033011" w14:paraId="130D6EC8" w14:textId="77777777" w:rsidTr="002A3237">
        <w:tc>
          <w:tcPr>
            <w:tcW w:w="1656" w:type="dxa"/>
          </w:tcPr>
          <w:p w14:paraId="70B573F3" w14:textId="34B27C06" w:rsidR="00CD3CC4" w:rsidRPr="00033011" w:rsidRDefault="00662FB9" w:rsidP="002A3237">
            <w:pPr>
              <w:rPr>
                <w:sz w:val="20"/>
                <w:szCs w:val="20"/>
                <w:lang w:val="bs-Latn-BA"/>
              </w:rPr>
            </w:pPr>
            <w:r w:rsidRPr="00033011">
              <w:rPr>
                <w:sz w:val="20"/>
                <w:szCs w:val="20"/>
                <w:lang w:val="bs-Latn-BA"/>
              </w:rPr>
              <w:t>IiP</w:t>
            </w:r>
          </w:p>
        </w:tc>
        <w:tc>
          <w:tcPr>
            <w:tcW w:w="7920" w:type="dxa"/>
          </w:tcPr>
          <w:p w14:paraId="7C2E30A7" w14:textId="4BC50561" w:rsidR="00CD3CC4" w:rsidRPr="00033011" w:rsidRDefault="00DD098F" w:rsidP="002A3237">
            <w:pPr>
              <w:rPr>
                <w:sz w:val="20"/>
                <w:szCs w:val="20"/>
                <w:lang w:val="bs-Latn-BA"/>
              </w:rPr>
            </w:pPr>
            <w:r w:rsidRPr="00033011">
              <w:rPr>
                <w:sz w:val="20"/>
                <w:szCs w:val="20"/>
                <w:lang w:val="bs-Latn-BA"/>
              </w:rPr>
              <w:t>Inovacije i poduzetništvo</w:t>
            </w:r>
            <w:r w:rsidR="00CD3CC4" w:rsidRPr="00033011">
              <w:rPr>
                <w:sz w:val="20"/>
                <w:szCs w:val="20"/>
                <w:lang w:val="bs-Latn-BA"/>
              </w:rPr>
              <w:t xml:space="preserve"> </w:t>
            </w:r>
          </w:p>
        </w:tc>
      </w:tr>
      <w:tr w:rsidR="00CD3CC4" w:rsidRPr="00033011" w14:paraId="323059F3" w14:textId="77777777" w:rsidTr="002A3237">
        <w:tc>
          <w:tcPr>
            <w:tcW w:w="1656" w:type="dxa"/>
          </w:tcPr>
          <w:p w14:paraId="055FA8BB" w14:textId="320B31C8" w:rsidR="00CD3CC4" w:rsidRPr="00033011" w:rsidRDefault="00DD098F" w:rsidP="002A3237">
            <w:pPr>
              <w:rPr>
                <w:sz w:val="20"/>
                <w:szCs w:val="20"/>
                <w:lang w:val="bs-Latn-BA"/>
              </w:rPr>
            </w:pPr>
            <w:r w:rsidRPr="00033011">
              <w:rPr>
                <w:sz w:val="20"/>
                <w:szCs w:val="20"/>
                <w:lang w:val="bs-Latn-BA"/>
              </w:rPr>
              <w:t>MOR</w:t>
            </w:r>
          </w:p>
        </w:tc>
        <w:tc>
          <w:tcPr>
            <w:tcW w:w="7920" w:type="dxa"/>
          </w:tcPr>
          <w:p w14:paraId="41D8B8A5" w14:textId="7D59BCC8" w:rsidR="00CD3CC4" w:rsidRPr="00033011" w:rsidRDefault="00DD098F" w:rsidP="002A3237">
            <w:pPr>
              <w:rPr>
                <w:sz w:val="20"/>
                <w:szCs w:val="20"/>
                <w:lang w:val="bs-Latn-BA"/>
              </w:rPr>
            </w:pPr>
            <w:r w:rsidRPr="00033011">
              <w:rPr>
                <w:sz w:val="20"/>
                <w:szCs w:val="20"/>
                <w:lang w:val="bs-Latn-BA"/>
              </w:rPr>
              <w:t>Međunarodna organizacija rada</w:t>
            </w:r>
          </w:p>
        </w:tc>
      </w:tr>
      <w:tr w:rsidR="00814894" w:rsidRPr="00033011" w14:paraId="4A39063F" w14:textId="77777777" w:rsidTr="002A3237">
        <w:tc>
          <w:tcPr>
            <w:tcW w:w="1656" w:type="dxa"/>
          </w:tcPr>
          <w:p w14:paraId="03F7881D" w14:textId="77777777" w:rsidR="00814894" w:rsidRPr="00033011" w:rsidRDefault="00814894" w:rsidP="002A3237">
            <w:pPr>
              <w:rPr>
                <w:sz w:val="20"/>
                <w:szCs w:val="20"/>
                <w:lang w:val="bs-Latn-BA"/>
              </w:rPr>
            </w:pPr>
            <w:r w:rsidRPr="00033011">
              <w:rPr>
                <w:sz w:val="20"/>
                <w:szCs w:val="20"/>
                <w:lang w:val="bs-Latn-BA"/>
              </w:rPr>
              <w:t>LMP</w:t>
            </w:r>
          </w:p>
        </w:tc>
        <w:tc>
          <w:tcPr>
            <w:tcW w:w="7920" w:type="dxa"/>
          </w:tcPr>
          <w:p w14:paraId="4A2D62ED" w14:textId="1E90CF6D" w:rsidR="00814894" w:rsidRPr="00033011" w:rsidRDefault="00DD098F" w:rsidP="002A3237">
            <w:pPr>
              <w:rPr>
                <w:sz w:val="20"/>
                <w:szCs w:val="20"/>
                <w:lang w:val="bs-Latn-BA"/>
              </w:rPr>
            </w:pPr>
            <w:r w:rsidRPr="00033011">
              <w:rPr>
                <w:sz w:val="20"/>
                <w:szCs w:val="20"/>
                <w:lang w:val="bs-Latn-BA"/>
              </w:rPr>
              <w:t>Procedure za upravljanje radnom snagom</w:t>
            </w:r>
          </w:p>
        </w:tc>
      </w:tr>
      <w:tr w:rsidR="00CD3CC4" w:rsidRPr="00033011" w14:paraId="5BBD6A04" w14:textId="77777777" w:rsidTr="002A3237">
        <w:tc>
          <w:tcPr>
            <w:tcW w:w="1656" w:type="dxa"/>
          </w:tcPr>
          <w:p w14:paraId="08B18B29" w14:textId="62D68D65" w:rsidR="00CD3CC4" w:rsidRPr="00033011" w:rsidRDefault="00662FB9" w:rsidP="002A3237">
            <w:pPr>
              <w:rPr>
                <w:sz w:val="20"/>
                <w:szCs w:val="20"/>
                <w:lang w:val="bs-Latn-BA"/>
              </w:rPr>
            </w:pPr>
            <w:r w:rsidRPr="00033011">
              <w:rPr>
                <w:sz w:val="20"/>
                <w:szCs w:val="20"/>
                <w:lang w:val="bs-Latn-BA"/>
              </w:rPr>
              <w:t>MiE</w:t>
            </w:r>
          </w:p>
        </w:tc>
        <w:tc>
          <w:tcPr>
            <w:tcW w:w="7920" w:type="dxa"/>
          </w:tcPr>
          <w:p w14:paraId="1E34696E" w14:textId="7EF47049" w:rsidR="00CD3CC4" w:rsidRPr="00033011" w:rsidRDefault="00CD3CC4" w:rsidP="002A3237">
            <w:pPr>
              <w:rPr>
                <w:sz w:val="20"/>
                <w:szCs w:val="20"/>
                <w:lang w:val="bs-Latn-BA"/>
              </w:rPr>
            </w:pPr>
            <w:r w:rsidRPr="00033011">
              <w:rPr>
                <w:sz w:val="20"/>
                <w:szCs w:val="20"/>
                <w:lang w:val="bs-Latn-BA"/>
              </w:rPr>
              <w:t xml:space="preserve">Monitoring </w:t>
            </w:r>
            <w:r w:rsidR="00DD098F" w:rsidRPr="00033011">
              <w:rPr>
                <w:sz w:val="20"/>
                <w:szCs w:val="20"/>
                <w:lang w:val="bs-Latn-BA"/>
              </w:rPr>
              <w:t>i evaluacija</w:t>
            </w:r>
          </w:p>
        </w:tc>
      </w:tr>
      <w:tr w:rsidR="00CD3CC4" w:rsidRPr="00033011" w14:paraId="19019C30" w14:textId="77777777" w:rsidTr="002A3237">
        <w:tc>
          <w:tcPr>
            <w:tcW w:w="1656" w:type="dxa"/>
          </w:tcPr>
          <w:p w14:paraId="0C98F91E" w14:textId="2AA6ACCE" w:rsidR="00CD3CC4" w:rsidRPr="00033011" w:rsidRDefault="00CD3CC4" w:rsidP="002A3237">
            <w:pPr>
              <w:rPr>
                <w:sz w:val="20"/>
                <w:szCs w:val="20"/>
                <w:lang w:val="bs-Latn-BA"/>
              </w:rPr>
            </w:pPr>
            <w:r w:rsidRPr="00033011">
              <w:rPr>
                <w:sz w:val="20"/>
                <w:szCs w:val="20"/>
                <w:lang w:val="bs-Latn-BA"/>
              </w:rPr>
              <w:t>M</w:t>
            </w:r>
            <w:r w:rsidR="00DD098F" w:rsidRPr="00033011">
              <w:rPr>
                <w:sz w:val="20"/>
                <w:szCs w:val="20"/>
                <w:lang w:val="bs-Latn-BA"/>
              </w:rPr>
              <w:t>PP</w:t>
            </w:r>
          </w:p>
        </w:tc>
        <w:tc>
          <w:tcPr>
            <w:tcW w:w="7920" w:type="dxa"/>
          </w:tcPr>
          <w:p w14:paraId="6399A952" w14:textId="40206A95" w:rsidR="00CD3CC4" w:rsidRPr="00033011" w:rsidRDefault="00DD098F" w:rsidP="002A3237">
            <w:pPr>
              <w:rPr>
                <w:sz w:val="20"/>
                <w:szCs w:val="20"/>
                <w:lang w:val="bs-Latn-BA"/>
              </w:rPr>
            </w:pPr>
            <w:r w:rsidRPr="00033011">
              <w:rPr>
                <w:sz w:val="20"/>
                <w:szCs w:val="20"/>
                <w:lang w:val="bs-Latn-BA"/>
              </w:rPr>
              <w:t>Ministarstvo privrede i preduzetništva</w:t>
            </w:r>
            <w:r w:rsidR="00CD3CC4" w:rsidRPr="00033011">
              <w:rPr>
                <w:sz w:val="20"/>
                <w:szCs w:val="20"/>
                <w:lang w:val="bs-Latn-BA"/>
              </w:rPr>
              <w:t xml:space="preserve"> RS</w:t>
            </w:r>
          </w:p>
        </w:tc>
      </w:tr>
      <w:tr w:rsidR="00CD3CC4" w:rsidRPr="00033011" w14:paraId="0B7373D2" w14:textId="77777777" w:rsidTr="002A3237">
        <w:tc>
          <w:tcPr>
            <w:tcW w:w="1656" w:type="dxa"/>
          </w:tcPr>
          <w:p w14:paraId="6DD19867" w14:textId="139103CA" w:rsidR="00CD3CC4" w:rsidRPr="00033011" w:rsidRDefault="00CD3CC4" w:rsidP="002A3237">
            <w:pPr>
              <w:rPr>
                <w:sz w:val="20"/>
                <w:szCs w:val="20"/>
                <w:lang w:val="bs-Latn-BA"/>
              </w:rPr>
            </w:pPr>
            <w:r w:rsidRPr="00033011">
              <w:rPr>
                <w:sz w:val="20"/>
                <w:szCs w:val="20"/>
                <w:lang w:val="bs-Latn-BA"/>
              </w:rPr>
              <w:t>M</w:t>
            </w:r>
            <w:r w:rsidR="00DD098F" w:rsidRPr="00033011">
              <w:rPr>
                <w:sz w:val="20"/>
                <w:szCs w:val="20"/>
                <w:lang w:val="bs-Latn-BA"/>
              </w:rPr>
              <w:t>MSP</w:t>
            </w:r>
            <w:r w:rsidR="00250C7F" w:rsidRPr="00033011">
              <w:rPr>
                <w:sz w:val="20"/>
                <w:szCs w:val="20"/>
                <w:lang w:val="bs-Latn-BA"/>
              </w:rPr>
              <w:t>-ovi</w:t>
            </w:r>
          </w:p>
        </w:tc>
        <w:tc>
          <w:tcPr>
            <w:tcW w:w="7920" w:type="dxa"/>
          </w:tcPr>
          <w:p w14:paraId="1CD0A5C0" w14:textId="51B457E8" w:rsidR="00CD3CC4" w:rsidRPr="00033011" w:rsidRDefault="00CD3CC4" w:rsidP="002A3237">
            <w:pPr>
              <w:rPr>
                <w:sz w:val="20"/>
                <w:szCs w:val="20"/>
                <w:lang w:val="bs-Latn-BA"/>
              </w:rPr>
            </w:pPr>
            <w:r w:rsidRPr="00033011">
              <w:rPr>
                <w:sz w:val="20"/>
                <w:szCs w:val="20"/>
                <w:lang w:val="bs-Latn-BA"/>
              </w:rPr>
              <w:t>Mi</w:t>
            </w:r>
            <w:r w:rsidR="00DD098F" w:rsidRPr="00033011">
              <w:rPr>
                <w:sz w:val="20"/>
                <w:szCs w:val="20"/>
                <w:lang w:val="bs-Latn-BA"/>
              </w:rPr>
              <w:t>k</w:t>
            </w:r>
            <w:r w:rsidRPr="00033011">
              <w:rPr>
                <w:sz w:val="20"/>
                <w:szCs w:val="20"/>
                <w:lang w:val="bs-Latn-BA"/>
              </w:rPr>
              <w:t xml:space="preserve">ro, </w:t>
            </w:r>
            <w:r w:rsidR="00DD098F" w:rsidRPr="00033011">
              <w:rPr>
                <w:sz w:val="20"/>
                <w:szCs w:val="20"/>
                <w:lang w:val="bs-Latn-BA"/>
              </w:rPr>
              <w:t>mala i srednja preduzeća</w:t>
            </w:r>
          </w:p>
        </w:tc>
      </w:tr>
      <w:tr w:rsidR="00CD3CC4" w:rsidRPr="00033011" w14:paraId="2661B8B0" w14:textId="77777777" w:rsidTr="002A3237">
        <w:tc>
          <w:tcPr>
            <w:tcW w:w="1656" w:type="dxa"/>
          </w:tcPr>
          <w:p w14:paraId="672EF430" w14:textId="77777777" w:rsidR="00CD3CC4" w:rsidRPr="00033011" w:rsidRDefault="00CD3CC4" w:rsidP="002A3237">
            <w:pPr>
              <w:rPr>
                <w:sz w:val="20"/>
                <w:szCs w:val="20"/>
                <w:lang w:val="bs-Latn-BA"/>
              </w:rPr>
            </w:pPr>
            <w:r w:rsidRPr="00033011">
              <w:rPr>
                <w:sz w:val="20"/>
                <w:szCs w:val="20"/>
                <w:lang w:val="bs-Latn-BA"/>
              </w:rPr>
              <w:t>OHS</w:t>
            </w:r>
          </w:p>
        </w:tc>
        <w:tc>
          <w:tcPr>
            <w:tcW w:w="7920" w:type="dxa"/>
          </w:tcPr>
          <w:p w14:paraId="0F5AB86C" w14:textId="3BD8CF43" w:rsidR="00CD3CC4" w:rsidRPr="00033011" w:rsidRDefault="00250C7F" w:rsidP="002A3237">
            <w:pPr>
              <w:rPr>
                <w:sz w:val="20"/>
                <w:szCs w:val="20"/>
                <w:lang w:val="bs-Latn-BA"/>
              </w:rPr>
            </w:pPr>
            <w:r w:rsidRPr="00033011">
              <w:rPr>
                <w:sz w:val="20"/>
                <w:szCs w:val="20"/>
                <w:lang w:val="bs-Latn-BA"/>
              </w:rPr>
              <w:t>Zdravlje i sigurnost na radu</w:t>
            </w:r>
          </w:p>
        </w:tc>
      </w:tr>
      <w:tr w:rsidR="00CD3CC4" w:rsidRPr="00033011" w14:paraId="02E99BAF" w14:textId="77777777" w:rsidTr="002A3237">
        <w:tc>
          <w:tcPr>
            <w:tcW w:w="1656" w:type="dxa"/>
          </w:tcPr>
          <w:p w14:paraId="0DF70D49" w14:textId="77777777" w:rsidR="00CD3CC4" w:rsidRPr="00033011" w:rsidRDefault="00CD3CC4" w:rsidP="002A3237">
            <w:pPr>
              <w:rPr>
                <w:sz w:val="20"/>
                <w:szCs w:val="20"/>
                <w:lang w:val="bs-Latn-BA"/>
              </w:rPr>
            </w:pPr>
            <w:r w:rsidRPr="00033011">
              <w:rPr>
                <w:sz w:val="20"/>
                <w:szCs w:val="20"/>
                <w:lang w:val="bs-Latn-BA"/>
              </w:rPr>
              <w:t>PFI</w:t>
            </w:r>
          </w:p>
        </w:tc>
        <w:tc>
          <w:tcPr>
            <w:tcW w:w="7920" w:type="dxa"/>
          </w:tcPr>
          <w:p w14:paraId="59C558B9" w14:textId="27EDC98D" w:rsidR="00CD3CC4" w:rsidRPr="00033011" w:rsidRDefault="00250C7F" w:rsidP="002A3237">
            <w:pPr>
              <w:rPr>
                <w:sz w:val="20"/>
                <w:szCs w:val="20"/>
                <w:lang w:val="bs-Latn-BA"/>
              </w:rPr>
            </w:pPr>
            <w:r w:rsidRPr="00033011">
              <w:rPr>
                <w:sz w:val="20"/>
                <w:szCs w:val="20"/>
                <w:lang w:val="bs-Latn-BA"/>
              </w:rPr>
              <w:t>Financijske institucije sudionice</w:t>
            </w:r>
          </w:p>
        </w:tc>
      </w:tr>
      <w:tr w:rsidR="00CD3CC4" w:rsidRPr="00033011" w14:paraId="606FF6DA" w14:textId="77777777" w:rsidTr="002A3237">
        <w:tc>
          <w:tcPr>
            <w:tcW w:w="1656" w:type="dxa"/>
          </w:tcPr>
          <w:p w14:paraId="57064052" w14:textId="60EE18C9" w:rsidR="00CD3CC4" w:rsidRPr="00033011" w:rsidRDefault="00CD3CC4" w:rsidP="002A3237">
            <w:pPr>
              <w:rPr>
                <w:sz w:val="20"/>
                <w:szCs w:val="20"/>
                <w:lang w:val="bs-Latn-BA"/>
              </w:rPr>
            </w:pPr>
            <w:r w:rsidRPr="00033011">
              <w:rPr>
                <w:sz w:val="20"/>
                <w:szCs w:val="20"/>
                <w:lang w:val="bs-Latn-BA"/>
              </w:rPr>
              <w:t>PIU</w:t>
            </w:r>
            <w:r w:rsidR="00250C7F" w:rsidRPr="00033011">
              <w:rPr>
                <w:sz w:val="20"/>
                <w:szCs w:val="20"/>
                <w:lang w:val="bs-Latn-BA"/>
              </w:rPr>
              <w:t>-ovi</w:t>
            </w:r>
          </w:p>
        </w:tc>
        <w:tc>
          <w:tcPr>
            <w:tcW w:w="7920" w:type="dxa"/>
          </w:tcPr>
          <w:p w14:paraId="25DE6907" w14:textId="487996A8" w:rsidR="00CD3CC4" w:rsidRPr="00033011" w:rsidRDefault="00250C7F" w:rsidP="002A3237">
            <w:pPr>
              <w:rPr>
                <w:sz w:val="20"/>
                <w:szCs w:val="20"/>
                <w:lang w:val="bs-Latn-BA"/>
              </w:rPr>
            </w:pPr>
            <w:r w:rsidRPr="00033011">
              <w:rPr>
                <w:sz w:val="20"/>
                <w:szCs w:val="20"/>
                <w:lang w:val="bs-Latn-BA"/>
              </w:rPr>
              <w:t>Jedinice za implementaciju projekta</w:t>
            </w:r>
          </w:p>
        </w:tc>
      </w:tr>
      <w:tr w:rsidR="00CD3CC4" w:rsidRPr="00033011" w14:paraId="335A2CF5" w14:textId="77777777" w:rsidTr="002A3237">
        <w:tc>
          <w:tcPr>
            <w:tcW w:w="1656" w:type="dxa"/>
          </w:tcPr>
          <w:p w14:paraId="425DE3B5" w14:textId="77777777" w:rsidR="00CD3CC4" w:rsidRPr="00033011" w:rsidRDefault="00CD3CC4" w:rsidP="002A3237">
            <w:pPr>
              <w:rPr>
                <w:sz w:val="20"/>
                <w:szCs w:val="20"/>
                <w:lang w:val="bs-Latn-BA"/>
              </w:rPr>
            </w:pPr>
            <w:r w:rsidRPr="00033011">
              <w:rPr>
                <w:sz w:val="20"/>
                <w:szCs w:val="20"/>
                <w:lang w:val="bs-Latn-BA"/>
              </w:rPr>
              <w:t>RS</w:t>
            </w:r>
          </w:p>
        </w:tc>
        <w:tc>
          <w:tcPr>
            <w:tcW w:w="7920" w:type="dxa"/>
          </w:tcPr>
          <w:p w14:paraId="26F580C7" w14:textId="77777777" w:rsidR="00CD3CC4" w:rsidRPr="00033011" w:rsidRDefault="00CD3CC4" w:rsidP="002A3237">
            <w:pPr>
              <w:rPr>
                <w:sz w:val="20"/>
                <w:szCs w:val="20"/>
                <w:lang w:val="bs-Latn-BA"/>
              </w:rPr>
            </w:pPr>
            <w:r w:rsidRPr="00033011">
              <w:rPr>
                <w:sz w:val="20"/>
                <w:szCs w:val="20"/>
                <w:lang w:val="bs-Latn-BA"/>
              </w:rPr>
              <w:t>Republika Srpska</w:t>
            </w:r>
          </w:p>
        </w:tc>
      </w:tr>
      <w:tr w:rsidR="00CD3CC4" w:rsidRPr="00033011" w14:paraId="65B81A7E" w14:textId="77777777" w:rsidTr="002A3237">
        <w:tc>
          <w:tcPr>
            <w:tcW w:w="1656" w:type="dxa"/>
          </w:tcPr>
          <w:p w14:paraId="257B849A" w14:textId="0FB0EF72" w:rsidR="00CD3CC4" w:rsidRPr="00033011" w:rsidRDefault="00250C7F" w:rsidP="002A3237">
            <w:pPr>
              <w:rPr>
                <w:sz w:val="20"/>
                <w:szCs w:val="20"/>
                <w:lang w:val="bs-Latn-BA"/>
              </w:rPr>
            </w:pPr>
            <w:r w:rsidRPr="00033011">
              <w:rPr>
                <w:sz w:val="20"/>
                <w:szCs w:val="20"/>
                <w:lang w:val="bs-Latn-BA"/>
              </w:rPr>
              <w:t xml:space="preserve">IRB </w:t>
            </w:r>
            <w:r w:rsidR="00CD3CC4" w:rsidRPr="00033011">
              <w:rPr>
                <w:sz w:val="20"/>
                <w:szCs w:val="20"/>
                <w:lang w:val="bs-Latn-BA"/>
              </w:rPr>
              <w:t>RS</w:t>
            </w:r>
          </w:p>
        </w:tc>
        <w:tc>
          <w:tcPr>
            <w:tcW w:w="7920" w:type="dxa"/>
          </w:tcPr>
          <w:p w14:paraId="0E9ADA5F" w14:textId="684895DE" w:rsidR="00CD3CC4" w:rsidRPr="00033011" w:rsidRDefault="00250C7F" w:rsidP="002A3237">
            <w:pPr>
              <w:rPr>
                <w:sz w:val="20"/>
                <w:szCs w:val="20"/>
                <w:lang w:val="bs-Latn-BA"/>
              </w:rPr>
            </w:pPr>
            <w:r w:rsidRPr="00033011">
              <w:rPr>
                <w:sz w:val="20"/>
                <w:szCs w:val="20"/>
                <w:lang w:val="bs-Latn-BA"/>
              </w:rPr>
              <w:t xml:space="preserve">Investiciono-razvojna banka </w:t>
            </w:r>
            <w:r w:rsidR="00CD3CC4" w:rsidRPr="00033011">
              <w:rPr>
                <w:sz w:val="20"/>
                <w:szCs w:val="20"/>
                <w:lang w:val="bs-Latn-BA"/>
              </w:rPr>
              <w:t>RS</w:t>
            </w:r>
          </w:p>
        </w:tc>
      </w:tr>
      <w:tr w:rsidR="00CD3CC4" w:rsidRPr="00033011" w14:paraId="430B3944" w14:textId="77777777" w:rsidTr="002A3237">
        <w:tc>
          <w:tcPr>
            <w:tcW w:w="1656" w:type="dxa"/>
          </w:tcPr>
          <w:p w14:paraId="62DD4583" w14:textId="37056556" w:rsidR="00CD3CC4" w:rsidRPr="00033011" w:rsidRDefault="00FF1722" w:rsidP="002A3237">
            <w:pPr>
              <w:rPr>
                <w:sz w:val="20"/>
                <w:szCs w:val="20"/>
                <w:lang w:val="bs-Latn-BA"/>
              </w:rPr>
            </w:pPr>
            <w:r w:rsidRPr="00033011">
              <w:rPr>
                <w:sz w:val="20"/>
                <w:szCs w:val="20"/>
                <w:lang w:val="bs-Latn-BA"/>
              </w:rPr>
              <w:t xml:space="preserve">MPUGE </w:t>
            </w:r>
            <w:r w:rsidR="00CD3CC4" w:rsidRPr="00033011">
              <w:rPr>
                <w:sz w:val="20"/>
                <w:szCs w:val="20"/>
                <w:lang w:val="bs-Latn-BA"/>
              </w:rPr>
              <w:t>RS</w:t>
            </w:r>
          </w:p>
        </w:tc>
        <w:tc>
          <w:tcPr>
            <w:tcW w:w="7920" w:type="dxa"/>
          </w:tcPr>
          <w:p w14:paraId="5DC0A873" w14:textId="6A235029" w:rsidR="00CD3CC4" w:rsidRPr="00033011" w:rsidRDefault="00250C7F" w:rsidP="002A3237">
            <w:pPr>
              <w:rPr>
                <w:sz w:val="20"/>
                <w:szCs w:val="20"/>
                <w:lang w:val="bs-Latn-BA"/>
              </w:rPr>
            </w:pPr>
            <w:r w:rsidRPr="00033011">
              <w:rPr>
                <w:sz w:val="20"/>
                <w:szCs w:val="20"/>
                <w:lang w:val="bs-Latn-BA"/>
              </w:rPr>
              <w:t xml:space="preserve">Ministarstvo za prostorno uređenje, građevinarstvo i ekologiju </w:t>
            </w:r>
            <w:r w:rsidR="00CD3CC4" w:rsidRPr="00033011">
              <w:rPr>
                <w:sz w:val="20"/>
                <w:szCs w:val="20"/>
                <w:lang w:val="bs-Latn-BA"/>
              </w:rPr>
              <w:t>RS</w:t>
            </w:r>
          </w:p>
        </w:tc>
      </w:tr>
      <w:tr w:rsidR="00CD3CC4" w:rsidRPr="00033011" w14:paraId="66C1DA81" w14:textId="77777777" w:rsidTr="002A3237">
        <w:tc>
          <w:tcPr>
            <w:tcW w:w="1656" w:type="dxa"/>
          </w:tcPr>
          <w:p w14:paraId="20A0B85A" w14:textId="77777777" w:rsidR="00CD3CC4" w:rsidRPr="00033011" w:rsidRDefault="00CD3CC4" w:rsidP="002A3237">
            <w:pPr>
              <w:rPr>
                <w:sz w:val="20"/>
                <w:szCs w:val="20"/>
                <w:lang w:val="bs-Latn-BA"/>
              </w:rPr>
            </w:pPr>
            <w:r w:rsidRPr="00033011">
              <w:rPr>
                <w:sz w:val="20"/>
                <w:szCs w:val="20"/>
                <w:lang w:val="bs-Latn-BA"/>
              </w:rPr>
              <w:t>SEA</w:t>
            </w:r>
          </w:p>
        </w:tc>
        <w:tc>
          <w:tcPr>
            <w:tcW w:w="7920" w:type="dxa"/>
          </w:tcPr>
          <w:p w14:paraId="50CD1595" w14:textId="5C5F4EA9" w:rsidR="00CD3CC4" w:rsidRPr="00033011" w:rsidRDefault="00FF1722" w:rsidP="002A3237">
            <w:pPr>
              <w:rPr>
                <w:sz w:val="20"/>
                <w:szCs w:val="20"/>
                <w:lang w:val="bs-Latn-BA"/>
              </w:rPr>
            </w:pPr>
            <w:r w:rsidRPr="00033011">
              <w:rPr>
                <w:sz w:val="20"/>
                <w:szCs w:val="20"/>
                <w:lang w:val="bs-Latn-BA"/>
              </w:rPr>
              <w:t>Seksualno iskorištavanje i zlostavljanje</w:t>
            </w:r>
          </w:p>
        </w:tc>
      </w:tr>
      <w:tr w:rsidR="00CD3CC4" w:rsidRPr="00033011" w14:paraId="73F845AB" w14:textId="77777777" w:rsidTr="002A3237">
        <w:tc>
          <w:tcPr>
            <w:tcW w:w="1656" w:type="dxa"/>
          </w:tcPr>
          <w:p w14:paraId="35E87DDA" w14:textId="77777777" w:rsidR="00CD3CC4" w:rsidRPr="00033011" w:rsidRDefault="00CD3CC4" w:rsidP="002A3237">
            <w:pPr>
              <w:rPr>
                <w:sz w:val="20"/>
                <w:szCs w:val="20"/>
                <w:lang w:val="bs-Latn-BA"/>
              </w:rPr>
            </w:pPr>
            <w:r w:rsidRPr="00033011">
              <w:rPr>
                <w:sz w:val="20"/>
                <w:szCs w:val="20"/>
                <w:lang w:val="bs-Latn-BA"/>
              </w:rPr>
              <w:t>SEP</w:t>
            </w:r>
          </w:p>
        </w:tc>
        <w:tc>
          <w:tcPr>
            <w:tcW w:w="7920" w:type="dxa"/>
          </w:tcPr>
          <w:p w14:paraId="3330D8C1" w14:textId="7B609FBD" w:rsidR="00CD3CC4" w:rsidRPr="00033011" w:rsidRDefault="00FF1722" w:rsidP="002A3237">
            <w:pPr>
              <w:rPr>
                <w:sz w:val="20"/>
                <w:szCs w:val="20"/>
                <w:lang w:val="bs-Latn-BA"/>
              </w:rPr>
            </w:pPr>
            <w:r w:rsidRPr="00033011">
              <w:rPr>
                <w:sz w:val="20"/>
                <w:szCs w:val="20"/>
                <w:lang w:val="bs-Latn-BA"/>
              </w:rPr>
              <w:t>Plan uključivanja zainteresiranih strana</w:t>
            </w:r>
          </w:p>
        </w:tc>
      </w:tr>
      <w:tr w:rsidR="00CD3CC4" w:rsidRPr="00033011" w14:paraId="5E40361F" w14:textId="77777777" w:rsidTr="002A3237">
        <w:tc>
          <w:tcPr>
            <w:tcW w:w="1656" w:type="dxa"/>
          </w:tcPr>
          <w:p w14:paraId="16959DFF" w14:textId="77777777" w:rsidR="00CD3CC4" w:rsidRPr="00033011" w:rsidRDefault="00CD3CC4" w:rsidP="002A3237">
            <w:pPr>
              <w:rPr>
                <w:sz w:val="20"/>
                <w:szCs w:val="20"/>
                <w:lang w:val="bs-Latn-BA"/>
              </w:rPr>
            </w:pPr>
            <w:r w:rsidRPr="00033011">
              <w:rPr>
                <w:sz w:val="20"/>
                <w:szCs w:val="20"/>
                <w:lang w:val="bs-Latn-BA"/>
              </w:rPr>
              <w:t>SH</w:t>
            </w:r>
          </w:p>
        </w:tc>
        <w:tc>
          <w:tcPr>
            <w:tcW w:w="7920" w:type="dxa"/>
          </w:tcPr>
          <w:p w14:paraId="04DAF045" w14:textId="63A9928D" w:rsidR="00CD3CC4" w:rsidRPr="00033011" w:rsidRDefault="00FF1722" w:rsidP="002A3237">
            <w:pPr>
              <w:rPr>
                <w:sz w:val="20"/>
                <w:szCs w:val="20"/>
                <w:lang w:val="bs-Latn-BA"/>
              </w:rPr>
            </w:pPr>
            <w:r w:rsidRPr="00033011">
              <w:rPr>
                <w:sz w:val="20"/>
                <w:szCs w:val="20"/>
                <w:lang w:val="bs-Latn-BA"/>
              </w:rPr>
              <w:t>Seksualno uznemiravanje</w:t>
            </w:r>
          </w:p>
        </w:tc>
      </w:tr>
      <w:tr w:rsidR="00CD3CC4" w:rsidRPr="00033011" w14:paraId="5D257C5A" w14:textId="77777777" w:rsidTr="002A3237">
        <w:tc>
          <w:tcPr>
            <w:tcW w:w="1656" w:type="dxa"/>
          </w:tcPr>
          <w:p w14:paraId="60691FCC" w14:textId="77777777" w:rsidR="00CD3CC4" w:rsidRPr="00033011" w:rsidRDefault="00CD3CC4" w:rsidP="002A3237">
            <w:pPr>
              <w:rPr>
                <w:sz w:val="20"/>
                <w:szCs w:val="20"/>
                <w:lang w:val="bs-Latn-BA"/>
              </w:rPr>
            </w:pPr>
            <w:r w:rsidRPr="00033011">
              <w:rPr>
                <w:sz w:val="20"/>
                <w:szCs w:val="20"/>
                <w:lang w:val="bs-Latn-BA"/>
              </w:rPr>
              <w:t>SSC</w:t>
            </w:r>
          </w:p>
        </w:tc>
        <w:tc>
          <w:tcPr>
            <w:tcW w:w="7920" w:type="dxa"/>
          </w:tcPr>
          <w:p w14:paraId="3BF5BB76" w14:textId="3B25FF2C" w:rsidR="00CD3CC4" w:rsidRPr="00033011" w:rsidRDefault="00FF1722" w:rsidP="002A3237">
            <w:pPr>
              <w:rPr>
                <w:sz w:val="20"/>
                <w:szCs w:val="20"/>
                <w:lang w:val="bs-Latn-BA"/>
              </w:rPr>
            </w:pPr>
            <w:r w:rsidRPr="00033011">
              <w:rPr>
                <w:sz w:val="20"/>
                <w:szCs w:val="20"/>
                <w:lang w:val="bs-Latn-BA"/>
              </w:rPr>
              <w:t>Doprinos za socijalno osiguranje</w:t>
            </w:r>
          </w:p>
        </w:tc>
      </w:tr>
      <w:tr w:rsidR="00CD3CC4" w:rsidRPr="00033011" w14:paraId="601866B5" w14:textId="77777777" w:rsidTr="002A3237">
        <w:tc>
          <w:tcPr>
            <w:tcW w:w="1656" w:type="dxa"/>
          </w:tcPr>
          <w:p w14:paraId="02206469" w14:textId="140389DA" w:rsidR="00CD3CC4" w:rsidRPr="00033011" w:rsidRDefault="00FF1722" w:rsidP="002A3237">
            <w:pPr>
              <w:rPr>
                <w:sz w:val="20"/>
                <w:szCs w:val="20"/>
                <w:lang w:val="bs-Latn-BA"/>
              </w:rPr>
            </w:pPr>
            <w:r w:rsidRPr="00033011">
              <w:rPr>
                <w:sz w:val="20"/>
                <w:szCs w:val="20"/>
                <w:lang w:val="bs-Latn-BA"/>
              </w:rPr>
              <w:t>S</w:t>
            </w:r>
            <w:r w:rsidR="00CD3CC4" w:rsidRPr="00033011">
              <w:rPr>
                <w:sz w:val="20"/>
                <w:szCs w:val="20"/>
                <w:lang w:val="bs-Latn-BA"/>
              </w:rPr>
              <w:t>B</w:t>
            </w:r>
          </w:p>
        </w:tc>
        <w:tc>
          <w:tcPr>
            <w:tcW w:w="7920" w:type="dxa"/>
          </w:tcPr>
          <w:p w14:paraId="2FB8D036" w14:textId="6B4D8A3A" w:rsidR="00CD3CC4" w:rsidRPr="00033011" w:rsidRDefault="00FF1722" w:rsidP="002A3237">
            <w:pPr>
              <w:rPr>
                <w:sz w:val="20"/>
                <w:szCs w:val="20"/>
                <w:lang w:val="bs-Latn-BA"/>
              </w:rPr>
            </w:pPr>
            <w:r w:rsidRPr="00033011">
              <w:rPr>
                <w:sz w:val="20"/>
                <w:szCs w:val="20"/>
                <w:lang w:val="bs-Latn-BA"/>
              </w:rPr>
              <w:t>Svjetska banka</w:t>
            </w:r>
          </w:p>
        </w:tc>
      </w:tr>
      <w:tr w:rsidR="00CD3CC4" w:rsidRPr="00033011" w14:paraId="303F4EEF" w14:textId="77777777" w:rsidTr="002A3237">
        <w:tc>
          <w:tcPr>
            <w:tcW w:w="1656" w:type="dxa"/>
          </w:tcPr>
          <w:p w14:paraId="23291C5A" w14:textId="310A4FAB" w:rsidR="00CD3CC4" w:rsidRPr="00033011" w:rsidRDefault="00FF1722" w:rsidP="002A3237">
            <w:pPr>
              <w:rPr>
                <w:sz w:val="20"/>
                <w:szCs w:val="20"/>
                <w:lang w:val="bs-Latn-BA"/>
              </w:rPr>
            </w:pPr>
            <w:r w:rsidRPr="00033011">
              <w:rPr>
                <w:sz w:val="20"/>
                <w:szCs w:val="20"/>
                <w:lang w:val="bs-Latn-BA"/>
              </w:rPr>
              <w:t>GSB</w:t>
            </w:r>
          </w:p>
        </w:tc>
        <w:tc>
          <w:tcPr>
            <w:tcW w:w="7920" w:type="dxa"/>
          </w:tcPr>
          <w:p w14:paraId="7B316010" w14:textId="09E5F675" w:rsidR="00CD3CC4" w:rsidRPr="00033011" w:rsidRDefault="00FF1722" w:rsidP="002A3237">
            <w:pPr>
              <w:rPr>
                <w:sz w:val="20"/>
                <w:szCs w:val="20"/>
                <w:lang w:val="bs-Latn-BA"/>
              </w:rPr>
            </w:pPr>
            <w:r w:rsidRPr="00033011">
              <w:rPr>
                <w:sz w:val="20"/>
                <w:szCs w:val="20"/>
                <w:lang w:val="bs-Latn-BA"/>
              </w:rPr>
              <w:t>Grupacija Svjetske banke</w:t>
            </w:r>
          </w:p>
        </w:tc>
      </w:tr>
    </w:tbl>
    <w:p w14:paraId="07C3E9E4" w14:textId="77777777" w:rsidR="00652D2A" w:rsidRPr="00033011" w:rsidRDefault="00652D2A" w:rsidP="00AB17F9">
      <w:pPr>
        <w:rPr>
          <w:lang w:val="bs-Latn-BA"/>
        </w:rPr>
      </w:pPr>
    </w:p>
    <w:p w14:paraId="01F072C0" w14:textId="77777777" w:rsidR="004F464A" w:rsidRPr="00033011" w:rsidRDefault="004F464A" w:rsidP="004F464A">
      <w:pPr>
        <w:rPr>
          <w:lang w:val="bs-Latn-BA"/>
        </w:rPr>
        <w:sectPr w:rsidR="004F464A" w:rsidRPr="00033011" w:rsidSect="002E0454">
          <w:pgSz w:w="12240" w:h="15840"/>
          <w:pgMar w:top="1440" w:right="1440" w:bottom="1440" w:left="1440" w:header="720" w:footer="720" w:gutter="0"/>
          <w:cols w:space="720"/>
          <w:docGrid w:linePitch="360"/>
        </w:sectPr>
      </w:pPr>
    </w:p>
    <w:p w14:paraId="006ED598" w14:textId="48A50659" w:rsidR="004F464A" w:rsidRPr="00033011" w:rsidRDefault="00C157A0" w:rsidP="00563BF3">
      <w:pPr>
        <w:pStyle w:val="Heading1"/>
        <w:rPr>
          <w:lang w:val="bs-Latn-BA"/>
        </w:rPr>
      </w:pPr>
      <w:bookmarkStart w:id="1" w:name="_Toc52287201"/>
      <w:r w:rsidRPr="00033011">
        <w:rPr>
          <w:lang w:val="bs-Latn-BA"/>
        </w:rPr>
        <w:lastRenderedPageBreak/>
        <w:t>UVOD</w:t>
      </w:r>
      <w:bookmarkEnd w:id="1"/>
    </w:p>
    <w:p w14:paraId="3704D148" w14:textId="0FB595EB" w:rsidR="004F464A" w:rsidRPr="00033011" w:rsidRDefault="00C157A0" w:rsidP="004F464A">
      <w:pPr>
        <w:rPr>
          <w:lang w:val="bs-Latn-BA"/>
        </w:rPr>
      </w:pPr>
      <w:r w:rsidRPr="00033011">
        <w:rPr>
          <w:lang w:val="bs-Latn-BA"/>
        </w:rPr>
        <w:t xml:space="preserve">U ovom Odjeljku dat je prikaz uticaja </w:t>
      </w:r>
      <w:r w:rsidR="006D5C0E" w:rsidRPr="00033011">
        <w:rPr>
          <w:lang w:val="bs-Latn-BA"/>
        </w:rPr>
        <w:t>COVID-</w:t>
      </w:r>
      <w:r w:rsidRPr="00033011">
        <w:rPr>
          <w:lang w:val="bs-Latn-BA"/>
        </w:rPr>
        <w:t xml:space="preserve">a </w:t>
      </w:r>
      <w:r w:rsidR="006D5C0E" w:rsidRPr="00033011">
        <w:rPr>
          <w:lang w:val="bs-Latn-BA"/>
        </w:rPr>
        <w:t xml:space="preserve">19 </w:t>
      </w:r>
      <w:r w:rsidRPr="00033011">
        <w:rPr>
          <w:lang w:val="bs-Latn-BA"/>
        </w:rPr>
        <w:t>na razvoj ekonomske situacije u Bosni i Hercegovini</w:t>
      </w:r>
      <w:r w:rsidR="006D5C0E" w:rsidRPr="00033011">
        <w:rPr>
          <w:lang w:val="bs-Latn-BA"/>
        </w:rPr>
        <w:t>,</w:t>
      </w:r>
      <w:r w:rsidRPr="00033011">
        <w:rPr>
          <w:lang w:val="bs-Latn-BA"/>
        </w:rPr>
        <w:t xml:space="preserve"> kao i opis Projekta oporavka i podrške firmama i</w:t>
      </w:r>
      <w:r w:rsidR="00FC319B" w:rsidRPr="00033011">
        <w:rPr>
          <w:lang w:val="bs-Latn-BA"/>
        </w:rPr>
        <w:t xml:space="preserve"> razlozi za izradu ovog Sistema upravljanja okolišem i socijalnim pitanjima</w:t>
      </w:r>
      <w:r w:rsidR="008F0B27" w:rsidRPr="00033011">
        <w:rPr>
          <w:lang w:val="bs-Latn-BA"/>
        </w:rPr>
        <w:t>.</w:t>
      </w:r>
    </w:p>
    <w:p w14:paraId="4EDD964F" w14:textId="77777777" w:rsidR="004F464A" w:rsidRPr="00033011" w:rsidRDefault="004F464A" w:rsidP="004F464A">
      <w:pPr>
        <w:rPr>
          <w:lang w:val="bs-Latn-BA"/>
        </w:rPr>
      </w:pPr>
    </w:p>
    <w:p w14:paraId="25DC35A9" w14:textId="3113508C" w:rsidR="004F464A" w:rsidRPr="00033011" w:rsidRDefault="00FC319B" w:rsidP="004F464A">
      <w:pPr>
        <w:pStyle w:val="Heading2"/>
        <w:rPr>
          <w:lang w:val="bs-Latn-BA"/>
        </w:rPr>
      </w:pPr>
      <w:bookmarkStart w:id="2" w:name="_Toc52287202"/>
      <w:r w:rsidRPr="00033011">
        <w:rPr>
          <w:lang w:val="bs-Latn-BA"/>
        </w:rPr>
        <w:t>Kontekst</w:t>
      </w:r>
      <w:bookmarkEnd w:id="2"/>
    </w:p>
    <w:p w14:paraId="0C034986" w14:textId="767E1A83" w:rsidR="00CE0A56" w:rsidRPr="00033011" w:rsidRDefault="00FC319B" w:rsidP="006514D8">
      <w:pPr>
        <w:rPr>
          <w:color w:val="FF0000"/>
          <w:lang w:val="bs-Latn-BA"/>
        </w:rPr>
      </w:pPr>
      <w:r w:rsidRPr="00033011">
        <w:rPr>
          <w:lang w:val="bs-Latn-BA"/>
        </w:rPr>
        <w:t>Epidemija koronavir</w:t>
      </w:r>
      <w:r w:rsidR="00DF7336" w:rsidRPr="00033011">
        <w:rPr>
          <w:lang w:val="bs-Latn-BA"/>
        </w:rPr>
        <w:t>usne bolesti</w:t>
      </w:r>
      <w:r w:rsidR="00CE0A56" w:rsidRPr="00033011">
        <w:rPr>
          <w:lang w:val="bs-Latn-BA"/>
        </w:rPr>
        <w:t xml:space="preserve"> (COVID-19)</w:t>
      </w:r>
      <w:r w:rsidR="00DF7336" w:rsidRPr="00033011">
        <w:rPr>
          <w:lang w:val="bs-Latn-BA"/>
        </w:rPr>
        <w:t xml:space="preserve"> koju izaziva novi koronavirus koji se pojavio </w:t>
      </w:r>
      <w:r w:rsidR="00CE0A56" w:rsidRPr="00033011">
        <w:rPr>
          <w:lang w:val="bs-Latn-BA"/>
        </w:rPr>
        <w:t>2019</w:t>
      </w:r>
      <w:r w:rsidR="00DF7336" w:rsidRPr="00033011">
        <w:rPr>
          <w:lang w:val="bs-Latn-BA"/>
        </w:rPr>
        <w:t>. godine</w:t>
      </w:r>
      <w:r w:rsidR="00CE0A56" w:rsidRPr="00033011">
        <w:rPr>
          <w:lang w:val="bs-Latn-BA"/>
        </w:rPr>
        <w:t xml:space="preserve"> (SARS-CoV-2) </w:t>
      </w:r>
      <w:r w:rsidR="00DF7336" w:rsidRPr="00033011">
        <w:rPr>
          <w:lang w:val="bs-Latn-BA"/>
        </w:rPr>
        <w:t>brzo se širi diljem svijeta od decembra</w:t>
      </w:r>
      <w:r w:rsidR="00CE0A56" w:rsidRPr="00033011">
        <w:rPr>
          <w:lang w:val="bs-Latn-BA"/>
        </w:rPr>
        <w:t xml:space="preserve"> 2019</w:t>
      </w:r>
      <w:r w:rsidR="00DF7336" w:rsidRPr="00033011">
        <w:rPr>
          <w:lang w:val="bs-Latn-BA"/>
        </w:rPr>
        <w:t>. godine</w:t>
      </w:r>
      <w:r w:rsidR="00CE0A56" w:rsidRPr="00033011">
        <w:rPr>
          <w:lang w:val="bs-Latn-BA"/>
        </w:rPr>
        <w:t xml:space="preserve">, </w:t>
      </w:r>
      <w:r w:rsidR="00DF7336" w:rsidRPr="00033011">
        <w:rPr>
          <w:lang w:val="bs-Latn-BA"/>
        </w:rPr>
        <w:t xml:space="preserve">nakon dijagnosticiranja prvih slučajeva u </w:t>
      </w:r>
      <w:r w:rsidR="00CE0A56" w:rsidRPr="00033011">
        <w:rPr>
          <w:lang w:val="bs-Latn-BA"/>
        </w:rPr>
        <w:t>Wuhan</w:t>
      </w:r>
      <w:r w:rsidR="00DF7336" w:rsidRPr="00033011">
        <w:rPr>
          <w:lang w:val="bs-Latn-BA"/>
        </w:rPr>
        <w:t>u</w:t>
      </w:r>
      <w:r w:rsidR="00CE0A56" w:rsidRPr="00033011">
        <w:rPr>
          <w:lang w:val="bs-Latn-BA"/>
        </w:rPr>
        <w:t xml:space="preserve">, </w:t>
      </w:r>
      <w:r w:rsidR="00DF7336" w:rsidRPr="00033011">
        <w:rPr>
          <w:lang w:val="bs-Latn-BA"/>
        </w:rPr>
        <w:t xml:space="preserve">u pokrajini </w:t>
      </w:r>
      <w:r w:rsidR="00CE0A56" w:rsidRPr="00033011">
        <w:rPr>
          <w:lang w:val="bs-Latn-BA"/>
        </w:rPr>
        <w:t xml:space="preserve">Hubei, </w:t>
      </w:r>
      <w:r w:rsidR="00DF7336" w:rsidRPr="00033011">
        <w:rPr>
          <w:lang w:val="bs-Latn-BA"/>
        </w:rPr>
        <w:t xml:space="preserve">u </w:t>
      </w:r>
      <w:r w:rsidR="004B0DFC" w:rsidRPr="00033011">
        <w:rPr>
          <w:lang w:val="bs-Latn-BA"/>
        </w:rPr>
        <w:t>Kini.</w:t>
      </w:r>
      <w:r w:rsidR="00CE0A56" w:rsidRPr="00033011">
        <w:rPr>
          <w:lang w:val="bs-Latn-BA"/>
        </w:rPr>
        <w:t xml:space="preserve"> </w:t>
      </w:r>
      <w:r w:rsidR="004B0DFC" w:rsidRPr="00033011">
        <w:rPr>
          <w:lang w:val="bs-Latn-BA"/>
        </w:rPr>
        <w:t>Od početka marta 2020. godine, broj slučajeva izvan Kine povećao se trinaestruko, a broj zahvaćenih zemalja se je utrostručio. Svjetska zdravstvena organizacija (SZO) proglasila je 11. marta 2020. godine globalnu pandemiju jer se koronavirus brzo širi diljem svijeta</w:t>
      </w:r>
      <w:r w:rsidR="00CE0A56" w:rsidRPr="00033011">
        <w:rPr>
          <w:lang w:val="bs-Latn-BA"/>
        </w:rPr>
        <w:t xml:space="preserve">. </w:t>
      </w:r>
      <w:r w:rsidR="005B68F1" w:rsidRPr="00033011">
        <w:rPr>
          <w:lang w:val="bs-Latn-BA"/>
        </w:rPr>
        <w:t>E</w:t>
      </w:r>
      <w:r w:rsidR="004B0DFC" w:rsidRPr="00033011">
        <w:rPr>
          <w:lang w:val="bs-Latn-BA"/>
        </w:rPr>
        <w:t>pidemij</w:t>
      </w:r>
      <w:r w:rsidR="005B68F1" w:rsidRPr="00033011">
        <w:rPr>
          <w:lang w:val="bs-Latn-BA"/>
        </w:rPr>
        <w:t>a je</w:t>
      </w:r>
      <w:r w:rsidR="004B0DFC" w:rsidRPr="00033011">
        <w:rPr>
          <w:lang w:val="bs-Latn-BA"/>
        </w:rPr>
        <w:t xml:space="preserve"> sa 6. septembrom </w:t>
      </w:r>
      <w:r w:rsidR="00CE0A56" w:rsidRPr="00033011">
        <w:rPr>
          <w:lang w:val="bs-Latn-BA"/>
        </w:rPr>
        <w:t>2020</w:t>
      </w:r>
      <w:r w:rsidR="004B0DFC" w:rsidRPr="00033011">
        <w:rPr>
          <w:lang w:val="bs-Latn-BA"/>
        </w:rPr>
        <w:t xml:space="preserve">. godine </w:t>
      </w:r>
      <w:r w:rsidR="005B68F1" w:rsidRPr="00033011">
        <w:rPr>
          <w:lang w:val="bs-Latn-BA"/>
        </w:rPr>
        <w:t>rezultirala sa</w:t>
      </w:r>
      <w:r w:rsidR="00CE0A56" w:rsidRPr="00033011">
        <w:rPr>
          <w:lang w:val="bs-Latn-BA"/>
        </w:rPr>
        <w:t xml:space="preserve"> </w:t>
      </w:r>
      <w:r w:rsidR="007072CF" w:rsidRPr="00033011">
        <w:rPr>
          <w:lang w:val="bs-Latn-BA"/>
        </w:rPr>
        <w:t>2</w:t>
      </w:r>
      <w:r w:rsidR="00303734" w:rsidRPr="00033011">
        <w:rPr>
          <w:lang w:val="bs-Latn-BA"/>
        </w:rPr>
        <w:t>6</w:t>
      </w:r>
      <w:r w:rsidR="004B0DFC" w:rsidRPr="00033011">
        <w:rPr>
          <w:lang w:val="bs-Latn-BA"/>
        </w:rPr>
        <w:t>.</w:t>
      </w:r>
      <w:r w:rsidR="00303734" w:rsidRPr="00033011">
        <w:rPr>
          <w:lang w:val="bs-Latn-BA"/>
        </w:rPr>
        <w:t>763</w:t>
      </w:r>
      <w:r w:rsidR="004B0DFC" w:rsidRPr="00033011">
        <w:rPr>
          <w:lang w:val="bs-Latn-BA"/>
        </w:rPr>
        <w:t>.</w:t>
      </w:r>
      <w:r w:rsidR="00303734" w:rsidRPr="00033011">
        <w:rPr>
          <w:lang w:val="bs-Latn-BA"/>
        </w:rPr>
        <w:t>217</w:t>
      </w:r>
      <w:r w:rsidR="004B0DFC" w:rsidRPr="00033011">
        <w:rPr>
          <w:lang w:val="bs-Latn-BA"/>
        </w:rPr>
        <w:t xml:space="preserve"> potvrđenih slučajeva i</w:t>
      </w:r>
      <w:r w:rsidR="00CE0A56" w:rsidRPr="00033011">
        <w:rPr>
          <w:lang w:val="bs-Latn-BA"/>
        </w:rPr>
        <w:t xml:space="preserve"> </w:t>
      </w:r>
      <w:r w:rsidR="00303734" w:rsidRPr="00033011">
        <w:rPr>
          <w:lang w:val="bs-Latn-BA"/>
        </w:rPr>
        <w:t>876</w:t>
      </w:r>
      <w:r w:rsidR="005B68F1" w:rsidRPr="00033011">
        <w:rPr>
          <w:lang w:val="bs-Latn-BA"/>
        </w:rPr>
        <w:t>.</w:t>
      </w:r>
      <w:r w:rsidR="00303734" w:rsidRPr="00033011">
        <w:rPr>
          <w:lang w:val="bs-Latn-BA"/>
        </w:rPr>
        <w:t>616</w:t>
      </w:r>
      <w:r w:rsidR="005B68F1" w:rsidRPr="00033011">
        <w:rPr>
          <w:lang w:val="bs-Latn-BA"/>
        </w:rPr>
        <w:t xml:space="preserve"> smrtnih slučajeva u</w:t>
      </w:r>
      <w:r w:rsidR="00CE0A56" w:rsidRPr="00033011">
        <w:rPr>
          <w:lang w:val="bs-Latn-BA"/>
        </w:rPr>
        <w:t xml:space="preserve"> 216 </w:t>
      </w:r>
      <w:r w:rsidR="00AD7661" w:rsidRPr="00033011">
        <w:rPr>
          <w:lang w:val="bs-Latn-BA"/>
        </w:rPr>
        <w:t>država</w:t>
      </w:r>
      <w:r w:rsidR="005B68F1" w:rsidRPr="00033011">
        <w:rPr>
          <w:lang w:val="bs-Latn-BA"/>
        </w:rPr>
        <w:t xml:space="preserve"> i teritorija</w:t>
      </w:r>
      <w:r w:rsidR="00CE0A56" w:rsidRPr="00033011">
        <w:rPr>
          <w:lang w:val="bs-Latn-BA"/>
        </w:rPr>
        <w:t xml:space="preserve">. </w:t>
      </w:r>
      <w:r w:rsidR="00AD7661" w:rsidRPr="00033011">
        <w:rPr>
          <w:lang w:val="bs-Latn-BA"/>
        </w:rPr>
        <w:t>Više od</w:t>
      </w:r>
      <w:r w:rsidR="00CE0A56" w:rsidRPr="00033011">
        <w:rPr>
          <w:lang w:val="bs-Latn-BA"/>
        </w:rPr>
        <w:t xml:space="preserve"> 1</w:t>
      </w:r>
      <w:r w:rsidR="00303734" w:rsidRPr="00033011">
        <w:rPr>
          <w:lang w:val="bs-Latn-BA"/>
        </w:rPr>
        <w:t>8</w:t>
      </w:r>
      <w:r w:rsidR="00CE0A56" w:rsidRPr="00033011">
        <w:rPr>
          <w:lang w:val="bs-Latn-BA"/>
        </w:rPr>
        <w:t xml:space="preserve"> milion</w:t>
      </w:r>
      <w:r w:rsidR="00AD7661" w:rsidRPr="00033011">
        <w:rPr>
          <w:lang w:val="bs-Latn-BA"/>
        </w:rPr>
        <w:t>a ljudi oporavilo se je od navedene bolesti</w:t>
      </w:r>
      <w:r w:rsidR="00CE0A56" w:rsidRPr="00033011">
        <w:rPr>
          <w:lang w:val="bs-Latn-BA"/>
        </w:rPr>
        <w:t>.</w:t>
      </w:r>
      <w:r w:rsidR="00CE0A56" w:rsidRPr="00033011">
        <w:rPr>
          <w:rStyle w:val="FootnoteReference"/>
          <w:lang w:val="bs-Latn-BA"/>
        </w:rPr>
        <w:footnoteReference w:id="1"/>
      </w:r>
    </w:p>
    <w:p w14:paraId="752844D6" w14:textId="77777777" w:rsidR="006514D8" w:rsidRPr="00033011" w:rsidRDefault="006514D8" w:rsidP="006514D8">
      <w:pPr>
        <w:rPr>
          <w:lang w:val="bs-Latn-BA"/>
        </w:rPr>
      </w:pPr>
    </w:p>
    <w:p w14:paraId="24E5B78F" w14:textId="48490FCC" w:rsidR="005E4417" w:rsidRPr="00033011" w:rsidRDefault="00AD7661" w:rsidP="006514D8">
      <w:pPr>
        <w:rPr>
          <w:color w:val="FF0000"/>
          <w:lang w:val="bs-Latn-BA"/>
        </w:rPr>
      </w:pPr>
      <w:r w:rsidRPr="00033011">
        <w:rPr>
          <w:lang w:val="bs-Latn-BA"/>
        </w:rPr>
        <w:t>Ukupan broj ljudi</w:t>
      </w:r>
      <w:r w:rsidR="002A3237" w:rsidRPr="00033011">
        <w:rPr>
          <w:lang w:val="bs-Latn-BA"/>
        </w:rPr>
        <w:t xml:space="preserve"> </w:t>
      </w:r>
      <w:r w:rsidRPr="00033011">
        <w:rPr>
          <w:lang w:val="bs-Latn-BA"/>
        </w:rPr>
        <w:t xml:space="preserve">zaraženih </w:t>
      </w:r>
      <w:r w:rsidR="002A3237" w:rsidRPr="00033011">
        <w:rPr>
          <w:lang w:val="bs-Latn-BA"/>
        </w:rPr>
        <w:t>COVID-</w:t>
      </w:r>
      <w:r w:rsidRPr="00033011">
        <w:rPr>
          <w:lang w:val="bs-Latn-BA"/>
        </w:rPr>
        <w:t xml:space="preserve">om </w:t>
      </w:r>
      <w:r w:rsidR="002A3237" w:rsidRPr="00033011">
        <w:rPr>
          <w:lang w:val="bs-Latn-BA"/>
        </w:rPr>
        <w:t xml:space="preserve">19 </w:t>
      </w:r>
      <w:r w:rsidRPr="00033011">
        <w:rPr>
          <w:lang w:val="bs-Latn-BA"/>
        </w:rPr>
        <w:t>u</w:t>
      </w:r>
      <w:r w:rsidR="002A3237" w:rsidRPr="00033011">
        <w:rPr>
          <w:lang w:val="bs-Latn-BA"/>
        </w:rPr>
        <w:t xml:space="preserve"> BiH </w:t>
      </w:r>
      <w:r w:rsidRPr="00033011">
        <w:rPr>
          <w:lang w:val="bs-Latn-BA"/>
        </w:rPr>
        <w:t>do 6.</w:t>
      </w:r>
      <w:r w:rsidR="002A3237" w:rsidRPr="00033011">
        <w:rPr>
          <w:lang w:val="bs-Latn-BA"/>
        </w:rPr>
        <w:t xml:space="preserve"> </w:t>
      </w:r>
      <w:r w:rsidRPr="00033011">
        <w:rPr>
          <w:lang w:val="bs-Latn-BA"/>
        </w:rPr>
        <w:t>septembra</w:t>
      </w:r>
      <w:r w:rsidR="002A3237" w:rsidRPr="00033011">
        <w:rPr>
          <w:lang w:val="bs-Latn-BA"/>
        </w:rPr>
        <w:t xml:space="preserve"> </w:t>
      </w:r>
      <w:r w:rsidRPr="00033011">
        <w:rPr>
          <w:lang w:val="bs-Latn-BA"/>
        </w:rPr>
        <w:t>bio je</w:t>
      </w:r>
      <w:r w:rsidR="002A3237" w:rsidRPr="00033011">
        <w:rPr>
          <w:lang w:val="bs-Latn-BA"/>
        </w:rPr>
        <w:t xml:space="preserve"> </w:t>
      </w:r>
      <w:r w:rsidR="00303734" w:rsidRPr="00033011">
        <w:rPr>
          <w:lang w:val="bs-Latn-BA"/>
        </w:rPr>
        <w:t>21</w:t>
      </w:r>
      <w:r w:rsidRPr="00033011">
        <w:rPr>
          <w:lang w:val="bs-Latn-BA"/>
        </w:rPr>
        <w:t>.</w:t>
      </w:r>
      <w:r w:rsidR="00303734" w:rsidRPr="00033011">
        <w:rPr>
          <w:lang w:val="bs-Latn-BA"/>
        </w:rPr>
        <w:t>439</w:t>
      </w:r>
      <w:r w:rsidR="00F40400" w:rsidRPr="00033011">
        <w:rPr>
          <w:rStyle w:val="FootnoteReference"/>
          <w:lang w:val="bs-Latn-BA"/>
        </w:rPr>
        <w:footnoteReference w:id="2"/>
      </w:r>
      <w:r w:rsidR="002A3237" w:rsidRPr="00033011">
        <w:rPr>
          <w:lang w:val="bs-Latn-BA"/>
        </w:rPr>
        <w:t xml:space="preserve"> </w:t>
      </w:r>
      <w:r w:rsidRPr="00033011">
        <w:rPr>
          <w:lang w:val="bs-Latn-BA"/>
        </w:rPr>
        <w:t xml:space="preserve">s ukupno </w:t>
      </w:r>
      <w:r w:rsidR="007072CF" w:rsidRPr="00033011">
        <w:rPr>
          <w:lang w:val="bs-Latn-BA"/>
        </w:rPr>
        <w:t>6</w:t>
      </w:r>
      <w:r w:rsidR="00303734" w:rsidRPr="00033011">
        <w:rPr>
          <w:lang w:val="bs-Latn-BA"/>
        </w:rPr>
        <w:t>51</w:t>
      </w:r>
      <w:r w:rsidRPr="00033011">
        <w:rPr>
          <w:lang w:val="bs-Latn-BA"/>
        </w:rPr>
        <w:t xml:space="preserve"> umrli</w:t>
      </w:r>
      <w:r w:rsidR="00013AE6" w:rsidRPr="00033011">
        <w:rPr>
          <w:lang w:val="bs-Latn-BA"/>
        </w:rPr>
        <w:t>m</w:t>
      </w:r>
      <w:r w:rsidR="002A3237" w:rsidRPr="00033011">
        <w:rPr>
          <w:lang w:val="bs-Latn-BA"/>
        </w:rPr>
        <w:t xml:space="preserve">. </w:t>
      </w:r>
      <w:r w:rsidRPr="00033011">
        <w:rPr>
          <w:lang w:val="bs-Latn-BA"/>
        </w:rPr>
        <w:t>Najveća</w:t>
      </w:r>
      <w:r w:rsidR="002A3237" w:rsidRPr="00033011">
        <w:rPr>
          <w:lang w:val="bs-Latn-BA"/>
        </w:rPr>
        <w:t xml:space="preserve"> </w:t>
      </w:r>
      <w:r w:rsidRPr="00033011">
        <w:rPr>
          <w:lang w:val="bs-Latn-BA"/>
        </w:rPr>
        <w:t xml:space="preserve">koncentracija slučajeva u </w:t>
      </w:r>
      <w:r w:rsidR="002A3237" w:rsidRPr="00033011">
        <w:rPr>
          <w:lang w:val="bs-Latn-BA"/>
        </w:rPr>
        <w:t>Republi</w:t>
      </w:r>
      <w:r w:rsidRPr="00033011">
        <w:rPr>
          <w:lang w:val="bs-Latn-BA"/>
        </w:rPr>
        <w:t>ci</w:t>
      </w:r>
      <w:r w:rsidR="002A3237" w:rsidRPr="00033011">
        <w:rPr>
          <w:lang w:val="bs-Latn-BA"/>
        </w:rPr>
        <w:t xml:space="preserve"> Srpsk</w:t>
      </w:r>
      <w:r w:rsidRPr="00033011">
        <w:rPr>
          <w:lang w:val="bs-Latn-BA"/>
        </w:rPr>
        <w:t>oj</w:t>
      </w:r>
      <w:r w:rsidR="002A3237" w:rsidRPr="00033011">
        <w:rPr>
          <w:lang w:val="bs-Latn-BA"/>
        </w:rPr>
        <w:t xml:space="preserve"> (RS) </w:t>
      </w:r>
      <w:r w:rsidRPr="00033011">
        <w:rPr>
          <w:lang w:val="bs-Latn-BA"/>
        </w:rPr>
        <w:t>je u Banjal</w:t>
      </w:r>
      <w:r w:rsidR="002A3237" w:rsidRPr="00033011">
        <w:rPr>
          <w:lang w:val="bs-Latn-BA"/>
        </w:rPr>
        <w:t>u</w:t>
      </w:r>
      <w:r w:rsidRPr="00033011">
        <w:rPr>
          <w:lang w:val="bs-Latn-BA"/>
        </w:rPr>
        <w:t>ci</w:t>
      </w:r>
      <w:r w:rsidR="002A3237" w:rsidRPr="00033011">
        <w:rPr>
          <w:lang w:val="bs-Latn-BA"/>
        </w:rPr>
        <w:t>,</w:t>
      </w:r>
      <w:r w:rsidRPr="00033011">
        <w:rPr>
          <w:lang w:val="bs-Latn-BA"/>
        </w:rPr>
        <w:t xml:space="preserve"> dok je </w:t>
      </w:r>
      <w:r w:rsidR="00013AE6" w:rsidRPr="00033011">
        <w:rPr>
          <w:lang w:val="bs-Latn-BA"/>
        </w:rPr>
        <w:t xml:space="preserve">najveća koncentracija slučajeva </w:t>
      </w:r>
      <w:r w:rsidRPr="00033011">
        <w:rPr>
          <w:lang w:val="bs-Latn-BA"/>
        </w:rPr>
        <w:t xml:space="preserve">u </w:t>
      </w:r>
      <w:r w:rsidR="002A3237" w:rsidRPr="00033011">
        <w:rPr>
          <w:lang w:val="bs-Latn-BA"/>
        </w:rPr>
        <w:t>Federa</w:t>
      </w:r>
      <w:r w:rsidRPr="00033011">
        <w:rPr>
          <w:lang w:val="bs-Latn-BA"/>
        </w:rPr>
        <w:t>ciji</w:t>
      </w:r>
      <w:r w:rsidR="002A3237" w:rsidRPr="00033011">
        <w:rPr>
          <w:lang w:val="bs-Latn-BA"/>
        </w:rPr>
        <w:t xml:space="preserve"> BiH (FBiH) </w:t>
      </w:r>
      <w:r w:rsidRPr="00033011">
        <w:rPr>
          <w:lang w:val="bs-Latn-BA"/>
        </w:rPr>
        <w:t>u Sarajevu</w:t>
      </w:r>
      <w:r w:rsidR="002A3237" w:rsidRPr="00033011">
        <w:rPr>
          <w:lang w:val="bs-Latn-BA"/>
        </w:rPr>
        <w:t xml:space="preserve">. </w:t>
      </w:r>
      <w:r w:rsidR="00013AE6" w:rsidRPr="00033011">
        <w:rPr>
          <w:lang w:val="bs-Latn-BA"/>
        </w:rPr>
        <w:t>U</w:t>
      </w:r>
      <w:r w:rsidR="00C66A9D" w:rsidRPr="00033011">
        <w:rPr>
          <w:lang w:val="bs-Latn-BA"/>
        </w:rPr>
        <w:t xml:space="preserve"> FBiH </w:t>
      </w:r>
      <w:r w:rsidR="00013AE6" w:rsidRPr="00033011">
        <w:rPr>
          <w:lang w:val="bs-Latn-BA"/>
        </w:rPr>
        <w:t xml:space="preserve">trenutno ima </w:t>
      </w:r>
      <w:r w:rsidR="00F40400" w:rsidRPr="00033011">
        <w:rPr>
          <w:lang w:val="bs-Latn-BA"/>
        </w:rPr>
        <w:t>1</w:t>
      </w:r>
      <w:r w:rsidR="007072CF" w:rsidRPr="00033011">
        <w:rPr>
          <w:lang w:val="bs-Latn-BA"/>
        </w:rPr>
        <w:t>3</w:t>
      </w:r>
      <w:r w:rsidR="00013AE6" w:rsidRPr="00033011">
        <w:rPr>
          <w:lang w:val="bs-Latn-BA"/>
        </w:rPr>
        <w:t>.</w:t>
      </w:r>
      <w:r w:rsidR="00F40400" w:rsidRPr="00033011">
        <w:rPr>
          <w:lang w:val="bs-Latn-BA"/>
        </w:rPr>
        <w:t xml:space="preserve">421 </w:t>
      </w:r>
      <w:r w:rsidR="00013AE6" w:rsidRPr="00033011">
        <w:rPr>
          <w:lang w:val="bs-Latn-BA"/>
        </w:rPr>
        <w:t>potvrđeni slučaj sa</w:t>
      </w:r>
      <w:r w:rsidR="00C66A9D" w:rsidRPr="00033011">
        <w:rPr>
          <w:lang w:val="bs-Latn-BA"/>
        </w:rPr>
        <w:t xml:space="preserve"> </w:t>
      </w:r>
      <w:r w:rsidR="00F40400" w:rsidRPr="00033011">
        <w:rPr>
          <w:lang w:val="bs-Latn-BA"/>
        </w:rPr>
        <w:t>371</w:t>
      </w:r>
      <w:r w:rsidR="00C66A9D" w:rsidRPr="00033011">
        <w:rPr>
          <w:lang w:val="bs-Latn-BA"/>
        </w:rPr>
        <w:t xml:space="preserve"> </w:t>
      </w:r>
      <w:r w:rsidR="00013AE6" w:rsidRPr="00033011">
        <w:rPr>
          <w:lang w:val="bs-Latn-BA"/>
        </w:rPr>
        <w:t xml:space="preserve">smrtnim slučajem, dok </w:t>
      </w:r>
      <w:r w:rsidR="00C66A9D" w:rsidRPr="00033011">
        <w:rPr>
          <w:lang w:val="bs-Latn-BA"/>
        </w:rPr>
        <w:t xml:space="preserve">RS </w:t>
      </w:r>
      <w:r w:rsidR="00013AE6" w:rsidRPr="00033011">
        <w:rPr>
          <w:lang w:val="bs-Latn-BA"/>
        </w:rPr>
        <w:t>ima</w:t>
      </w:r>
      <w:r w:rsidR="00C66A9D" w:rsidRPr="00033011">
        <w:rPr>
          <w:lang w:val="bs-Latn-BA"/>
        </w:rPr>
        <w:t xml:space="preserve"> </w:t>
      </w:r>
      <w:r w:rsidR="00F40400" w:rsidRPr="00033011">
        <w:rPr>
          <w:lang w:val="bs-Latn-BA"/>
        </w:rPr>
        <w:t>7</w:t>
      </w:r>
      <w:r w:rsidR="00013AE6" w:rsidRPr="00033011">
        <w:rPr>
          <w:lang w:val="bs-Latn-BA"/>
        </w:rPr>
        <w:t>.</w:t>
      </w:r>
      <w:r w:rsidR="007072CF" w:rsidRPr="00033011">
        <w:rPr>
          <w:lang w:val="bs-Latn-BA"/>
        </w:rPr>
        <w:t>7</w:t>
      </w:r>
      <w:r w:rsidR="00F40400" w:rsidRPr="00033011">
        <w:rPr>
          <w:lang w:val="bs-Latn-BA"/>
        </w:rPr>
        <w:t>26</w:t>
      </w:r>
      <w:r w:rsidR="00C66A9D" w:rsidRPr="00033011">
        <w:rPr>
          <w:lang w:val="bs-Latn-BA"/>
        </w:rPr>
        <w:t xml:space="preserve"> </w:t>
      </w:r>
      <w:r w:rsidR="00013AE6" w:rsidRPr="00033011">
        <w:rPr>
          <w:lang w:val="bs-Latn-BA"/>
        </w:rPr>
        <w:t xml:space="preserve">potvrđenih slučajeva i </w:t>
      </w:r>
      <w:r w:rsidR="007072CF" w:rsidRPr="00033011">
        <w:rPr>
          <w:lang w:val="bs-Latn-BA"/>
        </w:rPr>
        <w:t>2</w:t>
      </w:r>
      <w:r w:rsidR="00F40400" w:rsidRPr="00033011">
        <w:rPr>
          <w:lang w:val="bs-Latn-BA"/>
        </w:rPr>
        <w:t>61</w:t>
      </w:r>
      <w:r w:rsidR="00C66A9D" w:rsidRPr="00033011">
        <w:rPr>
          <w:lang w:val="bs-Latn-BA"/>
        </w:rPr>
        <w:t xml:space="preserve"> </w:t>
      </w:r>
      <w:r w:rsidR="00013AE6" w:rsidRPr="00033011">
        <w:rPr>
          <w:lang w:val="bs-Latn-BA"/>
        </w:rPr>
        <w:t>smrtni slučaj</w:t>
      </w:r>
      <w:r w:rsidR="00C66A9D" w:rsidRPr="00033011">
        <w:rPr>
          <w:lang w:val="bs-Latn-BA"/>
        </w:rPr>
        <w:t>.</w:t>
      </w:r>
      <w:r w:rsidR="00F40400" w:rsidRPr="00033011">
        <w:rPr>
          <w:rStyle w:val="FootnoteReference"/>
          <w:lang w:val="bs-Latn-BA"/>
        </w:rPr>
        <w:footnoteReference w:id="3"/>
      </w:r>
    </w:p>
    <w:p w14:paraId="1BBFBF7E" w14:textId="77777777" w:rsidR="005E4417" w:rsidRPr="00033011" w:rsidRDefault="005E4417" w:rsidP="006514D8">
      <w:pPr>
        <w:rPr>
          <w:lang w:val="bs-Latn-BA"/>
        </w:rPr>
      </w:pPr>
    </w:p>
    <w:p w14:paraId="262216BF" w14:textId="63D37069" w:rsidR="00C66A9D" w:rsidRPr="00033011" w:rsidRDefault="00EB36C5" w:rsidP="006514D8">
      <w:pPr>
        <w:rPr>
          <w:lang w:val="bs-Latn-BA"/>
        </w:rPr>
      </w:pPr>
      <w:r w:rsidRPr="00033011">
        <w:rPr>
          <w:lang w:val="bs-Latn-BA"/>
        </w:rPr>
        <w:t xml:space="preserve">Kao odgovor na epidemiju </w:t>
      </w:r>
      <w:r w:rsidR="00953851" w:rsidRPr="00033011">
        <w:rPr>
          <w:lang w:val="bs-Latn-BA"/>
        </w:rPr>
        <w:t>COVID-</w:t>
      </w:r>
      <w:r w:rsidRPr="00033011">
        <w:rPr>
          <w:lang w:val="bs-Latn-BA"/>
        </w:rPr>
        <w:t xml:space="preserve">a </w:t>
      </w:r>
      <w:r w:rsidR="00953851" w:rsidRPr="00033011">
        <w:rPr>
          <w:lang w:val="bs-Latn-BA"/>
        </w:rPr>
        <w:t>19</w:t>
      </w:r>
      <w:r w:rsidRPr="00033011">
        <w:rPr>
          <w:lang w:val="bs-Latn-BA"/>
        </w:rPr>
        <w:t>,</w:t>
      </w:r>
      <w:r w:rsidR="00953851" w:rsidRPr="00033011">
        <w:rPr>
          <w:lang w:val="bs-Latn-BA"/>
        </w:rPr>
        <w:t xml:space="preserve"> FBiH</w:t>
      </w:r>
      <w:r w:rsidRPr="00033011">
        <w:rPr>
          <w:lang w:val="bs-Latn-BA"/>
        </w:rPr>
        <w:t xml:space="preserve"> je donijela plan pripravnosti i odgovora, dok je</w:t>
      </w:r>
      <w:r w:rsidR="00953851" w:rsidRPr="00033011">
        <w:rPr>
          <w:lang w:val="bs-Latn-BA"/>
        </w:rPr>
        <w:t xml:space="preserve"> RS </w:t>
      </w:r>
      <w:r w:rsidRPr="00033011">
        <w:rPr>
          <w:lang w:val="bs-Latn-BA"/>
        </w:rPr>
        <w:t>pokrenula akcioni plan za odgovor na pandemiju</w:t>
      </w:r>
      <w:r w:rsidR="00953851" w:rsidRPr="00033011">
        <w:rPr>
          <w:lang w:val="bs-Latn-BA"/>
        </w:rPr>
        <w:t xml:space="preserve">. </w:t>
      </w:r>
      <w:r w:rsidRPr="00033011">
        <w:rPr>
          <w:lang w:val="bs-Latn-BA"/>
        </w:rPr>
        <w:t xml:space="preserve">Nakon </w:t>
      </w:r>
      <w:r w:rsidR="00E36641" w:rsidRPr="00033011">
        <w:rPr>
          <w:lang w:val="bs-Latn-BA"/>
        </w:rPr>
        <w:t xml:space="preserve">što su </w:t>
      </w:r>
      <w:r w:rsidRPr="00033011">
        <w:rPr>
          <w:lang w:val="bs-Latn-BA"/>
        </w:rPr>
        <w:t>oba entiteta</w:t>
      </w:r>
      <w:r w:rsidR="00E36641" w:rsidRPr="00033011">
        <w:rPr>
          <w:lang w:val="bs-Latn-BA"/>
        </w:rPr>
        <w:t xml:space="preserve"> proglasila vanredno stanje</w:t>
      </w:r>
      <w:r w:rsidRPr="00033011">
        <w:rPr>
          <w:lang w:val="bs-Latn-BA"/>
        </w:rPr>
        <w:t>,</w:t>
      </w:r>
      <w:r w:rsidR="00953851" w:rsidRPr="00033011">
        <w:rPr>
          <w:lang w:val="bs-Latn-BA"/>
        </w:rPr>
        <w:t xml:space="preserve"> entit</w:t>
      </w:r>
      <w:r w:rsidRPr="00033011">
        <w:rPr>
          <w:lang w:val="bs-Latn-BA"/>
        </w:rPr>
        <w:t xml:space="preserve">etske vlasti </w:t>
      </w:r>
      <w:r w:rsidR="00E36641" w:rsidRPr="00033011">
        <w:rPr>
          <w:lang w:val="bs-Latn-BA"/>
        </w:rPr>
        <w:t>zabranile su postepeno</w:t>
      </w:r>
      <w:r w:rsidRPr="00033011">
        <w:rPr>
          <w:lang w:val="bs-Latn-BA"/>
        </w:rPr>
        <w:t xml:space="preserve"> javna okupljanja </w:t>
      </w:r>
      <w:r w:rsidR="00F72408" w:rsidRPr="00033011">
        <w:rPr>
          <w:lang w:val="bs-Latn-BA"/>
        </w:rPr>
        <w:t>i</w:t>
      </w:r>
      <w:r w:rsidRPr="00033011">
        <w:rPr>
          <w:lang w:val="bs-Latn-BA"/>
        </w:rPr>
        <w:t xml:space="preserve"> zatvorile</w:t>
      </w:r>
      <w:r w:rsidR="00F72408" w:rsidRPr="00033011">
        <w:rPr>
          <w:lang w:val="bs-Latn-BA"/>
        </w:rPr>
        <w:t xml:space="preserve"> su</w:t>
      </w:r>
      <w:r w:rsidR="00E36641" w:rsidRPr="00033011">
        <w:rPr>
          <w:lang w:val="bs-Latn-BA"/>
        </w:rPr>
        <w:t xml:space="preserve"> </w:t>
      </w:r>
      <w:r w:rsidRPr="00033011">
        <w:rPr>
          <w:lang w:val="bs-Latn-BA"/>
        </w:rPr>
        <w:t xml:space="preserve">obrazovne i bolničke ustanove, </w:t>
      </w:r>
      <w:r w:rsidR="00F72408" w:rsidRPr="00033011">
        <w:rPr>
          <w:lang w:val="bs-Latn-BA"/>
        </w:rPr>
        <w:t>te su uvedena ograničenja putovanja i izolacija i izdata naređenja o ostanku kod kuće</w:t>
      </w:r>
      <w:r w:rsidR="00953851" w:rsidRPr="00033011">
        <w:rPr>
          <w:lang w:val="bs-Latn-BA"/>
        </w:rPr>
        <w:t xml:space="preserve">. </w:t>
      </w:r>
      <w:r w:rsidR="006C458F" w:rsidRPr="00033011">
        <w:rPr>
          <w:lang w:val="bs-Latn-BA"/>
        </w:rPr>
        <w:t xml:space="preserve">Navedena ograničenja postepeno </w:t>
      </w:r>
      <w:r w:rsidR="009967E0" w:rsidRPr="00033011">
        <w:rPr>
          <w:lang w:val="bs-Latn-BA"/>
        </w:rPr>
        <w:t>su ublažena od početka maja jer se je epidemiološko stanje poboljšalo, što je omogućilo otvaranje privrednih subjekata u fazama</w:t>
      </w:r>
      <w:r w:rsidR="009C189B" w:rsidRPr="00033011">
        <w:rPr>
          <w:lang w:val="bs-Latn-BA"/>
        </w:rPr>
        <w:t xml:space="preserve">. </w:t>
      </w:r>
      <w:r w:rsidR="009967E0" w:rsidRPr="00033011">
        <w:rPr>
          <w:lang w:val="bs-Latn-BA"/>
        </w:rPr>
        <w:t>Iako je zemlja pohvaljena od strane Svjetske zdravstvene organizacije zbog blagovremenog odgovora na krizu</w:t>
      </w:r>
      <w:r w:rsidR="00D073E3" w:rsidRPr="00033011">
        <w:rPr>
          <w:lang w:val="bs-Latn-BA"/>
        </w:rPr>
        <w:t xml:space="preserve"> COVID-</w:t>
      </w:r>
      <w:r w:rsidR="009967E0" w:rsidRPr="00033011">
        <w:rPr>
          <w:lang w:val="bs-Latn-BA"/>
        </w:rPr>
        <w:t xml:space="preserve">a </w:t>
      </w:r>
      <w:r w:rsidR="00D073E3" w:rsidRPr="00033011">
        <w:rPr>
          <w:lang w:val="bs-Latn-BA"/>
        </w:rPr>
        <w:t xml:space="preserve">19, </w:t>
      </w:r>
      <w:r w:rsidR="009967E0" w:rsidRPr="00033011">
        <w:rPr>
          <w:lang w:val="bs-Latn-BA"/>
        </w:rPr>
        <w:t xml:space="preserve">s krajem juna u </w:t>
      </w:r>
      <w:r w:rsidR="00D073E3" w:rsidRPr="00033011">
        <w:rPr>
          <w:lang w:val="bs-Latn-BA"/>
        </w:rPr>
        <w:t>BiH</w:t>
      </w:r>
      <w:r w:rsidR="009967E0" w:rsidRPr="00033011">
        <w:rPr>
          <w:lang w:val="bs-Latn-BA"/>
        </w:rPr>
        <w:t xml:space="preserve"> je došlo do povećanja</w:t>
      </w:r>
      <w:r w:rsidR="00785852" w:rsidRPr="00033011">
        <w:rPr>
          <w:lang w:val="bs-Latn-BA"/>
        </w:rPr>
        <w:t xml:space="preserve"> infekcija s brojem pozitivnih slučajeva</w:t>
      </w:r>
      <w:r w:rsidR="00D073E3" w:rsidRPr="00033011">
        <w:rPr>
          <w:lang w:val="bs-Latn-BA"/>
        </w:rPr>
        <w:t xml:space="preserve">. </w:t>
      </w:r>
      <w:r w:rsidR="00785852" w:rsidRPr="00033011">
        <w:rPr>
          <w:lang w:val="bs-Latn-BA"/>
        </w:rPr>
        <w:t xml:space="preserve">Kao odgovor na rastući broj slučajeva zaraze </w:t>
      </w:r>
      <w:r w:rsidR="009C189B" w:rsidRPr="00033011">
        <w:rPr>
          <w:lang w:val="bs-Latn-BA"/>
        </w:rPr>
        <w:t>COVID-</w:t>
      </w:r>
      <w:r w:rsidR="00785852" w:rsidRPr="00033011">
        <w:rPr>
          <w:lang w:val="bs-Latn-BA"/>
        </w:rPr>
        <w:t xml:space="preserve">om </w:t>
      </w:r>
      <w:r w:rsidR="009C189B" w:rsidRPr="00033011">
        <w:rPr>
          <w:lang w:val="bs-Latn-BA"/>
        </w:rPr>
        <w:t xml:space="preserve">19, </w:t>
      </w:r>
      <w:r w:rsidR="00785852" w:rsidRPr="00033011">
        <w:rPr>
          <w:lang w:val="bs-Latn-BA"/>
        </w:rPr>
        <w:t>vlasti</w:t>
      </w:r>
      <w:r w:rsidR="009C189B" w:rsidRPr="00033011">
        <w:rPr>
          <w:lang w:val="bs-Latn-BA"/>
        </w:rPr>
        <w:t xml:space="preserve"> </w:t>
      </w:r>
      <w:r w:rsidR="00785852" w:rsidRPr="00033011">
        <w:rPr>
          <w:lang w:val="bs-Latn-BA"/>
        </w:rPr>
        <w:t>u</w:t>
      </w:r>
      <w:r w:rsidR="009C189B" w:rsidRPr="00033011">
        <w:rPr>
          <w:lang w:val="bs-Latn-BA"/>
        </w:rPr>
        <w:t xml:space="preserve"> FBiH </w:t>
      </w:r>
      <w:r w:rsidR="00785852" w:rsidRPr="00033011">
        <w:rPr>
          <w:lang w:val="bs-Latn-BA"/>
        </w:rPr>
        <w:t>ponovo su proglasile epidemiju sredinom jula ali nisu uvele izolaciju niti ograničenja putovanja</w:t>
      </w:r>
      <w:r w:rsidR="009C189B" w:rsidRPr="00033011">
        <w:rPr>
          <w:lang w:val="bs-Latn-BA"/>
        </w:rPr>
        <w:t xml:space="preserve">. </w:t>
      </w:r>
      <w:r w:rsidR="00785852" w:rsidRPr="00033011">
        <w:rPr>
          <w:lang w:val="bs-Latn-BA"/>
        </w:rPr>
        <w:t xml:space="preserve">Vlasti oba entiteta naglasile su da je do povećanja broja pozitivnih slučajeva na </w:t>
      </w:r>
      <w:r w:rsidR="00D073E3" w:rsidRPr="00033011">
        <w:rPr>
          <w:lang w:val="bs-Latn-BA"/>
        </w:rPr>
        <w:t>COVID-19</w:t>
      </w:r>
      <w:r w:rsidR="00785852" w:rsidRPr="00033011">
        <w:rPr>
          <w:lang w:val="bs-Latn-BA"/>
        </w:rPr>
        <w:t xml:space="preserve"> uglavnom došlo zbog nepoštivanja uvedenih sanitarnih mjera</w:t>
      </w:r>
      <w:r w:rsidR="00037F2D" w:rsidRPr="00033011">
        <w:rPr>
          <w:lang w:val="bs-Latn-BA"/>
        </w:rPr>
        <w:t xml:space="preserve"> (</w:t>
      </w:r>
      <w:r w:rsidR="00785852" w:rsidRPr="00033011">
        <w:rPr>
          <w:lang w:val="bs-Latn-BA"/>
        </w:rPr>
        <w:t>fizičko distanciranje i nošenje maski za lice</w:t>
      </w:r>
      <w:r w:rsidR="00037F2D" w:rsidRPr="00033011">
        <w:rPr>
          <w:lang w:val="bs-Latn-BA"/>
        </w:rPr>
        <w:t xml:space="preserve">). </w:t>
      </w:r>
    </w:p>
    <w:p w14:paraId="04CF6C4A" w14:textId="77777777" w:rsidR="00BA3EC9" w:rsidRPr="00033011" w:rsidRDefault="00BA3EC9" w:rsidP="006514D8">
      <w:pPr>
        <w:rPr>
          <w:lang w:val="bs-Latn-BA"/>
        </w:rPr>
      </w:pPr>
    </w:p>
    <w:p w14:paraId="247A10A0" w14:textId="06556259" w:rsidR="00F77CE2" w:rsidRPr="00033011" w:rsidRDefault="00BE5407" w:rsidP="006514D8">
      <w:pPr>
        <w:rPr>
          <w:lang w:val="bs-Latn-BA"/>
        </w:rPr>
      </w:pPr>
      <w:r w:rsidRPr="00033011">
        <w:rPr>
          <w:lang w:val="bs-Latn-BA"/>
        </w:rPr>
        <w:t>P</w:t>
      </w:r>
      <w:r w:rsidR="00BA3EC9" w:rsidRPr="00033011">
        <w:rPr>
          <w:lang w:val="bs-Latn-BA"/>
        </w:rPr>
        <w:t>andemi</w:t>
      </w:r>
      <w:r w:rsidRPr="00033011">
        <w:rPr>
          <w:lang w:val="bs-Latn-BA"/>
        </w:rPr>
        <w:t>ja</w:t>
      </w:r>
      <w:r w:rsidR="00BA3EC9" w:rsidRPr="00033011">
        <w:rPr>
          <w:lang w:val="bs-Latn-BA"/>
        </w:rPr>
        <w:t xml:space="preserve"> COVID-</w:t>
      </w:r>
      <w:r w:rsidRPr="00033011">
        <w:rPr>
          <w:lang w:val="bs-Latn-BA"/>
        </w:rPr>
        <w:t xml:space="preserve">a </w:t>
      </w:r>
      <w:r w:rsidR="00BA3EC9" w:rsidRPr="00033011">
        <w:rPr>
          <w:lang w:val="bs-Latn-BA"/>
        </w:rPr>
        <w:t>19</w:t>
      </w:r>
      <w:r w:rsidRPr="00033011">
        <w:rPr>
          <w:lang w:val="bs-Latn-BA"/>
        </w:rPr>
        <w:t xml:space="preserve"> izazvala je veliku zdravstvenu krizu na globalnom planu, što destabilizira ekonomije i utiče na živote milijardi ljudi širom svijeta</w:t>
      </w:r>
      <w:r w:rsidR="00BA3EC9" w:rsidRPr="00033011">
        <w:rPr>
          <w:lang w:val="bs-Latn-BA"/>
        </w:rPr>
        <w:t xml:space="preserve">. </w:t>
      </w:r>
      <w:r w:rsidR="005B4CFB" w:rsidRPr="00033011">
        <w:rPr>
          <w:lang w:val="bs-Latn-BA"/>
        </w:rPr>
        <w:t xml:space="preserve">Neosporno </w:t>
      </w:r>
      <w:r w:rsidRPr="00033011">
        <w:rPr>
          <w:lang w:val="bs-Latn-BA"/>
        </w:rPr>
        <w:t>je da je zdravstven</w:t>
      </w:r>
      <w:r w:rsidR="005B4CFB" w:rsidRPr="00033011">
        <w:rPr>
          <w:lang w:val="bs-Latn-BA"/>
        </w:rPr>
        <w:t>a kriza brzo postala ekonomska i socijalna kriza</w:t>
      </w:r>
      <w:r w:rsidR="00AF12A2" w:rsidRPr="00033011">
        <w:rPr>
          <w:lang w:val="bs-Latn-BA"/>
        </w:rPr>
        <w:t xml:space="preserve">. </w:t>
      </w:r>
      <w:r w:rsidR="005B4CFB" w:rsidRPr="00033011">
        <w:rPr>
          <w:lang w:val="bs-Latn-BA"/>
        </w:rPr>
        <w:t xml:space="preserve">Svjetska banka </w:t>
      </w:r>
      <w:r w:rsidR="00EF2AF8" w:rsidRPr="00033011">
        <w:rPr>
          <w:lang w:val="bs-Latn-BA"/>
        </w:rPr>
        <w:t>(</w:t>
      </w:r>
      <w:r w:rsidR="005B4CFB" w:rsidRPr="00033011">
        <w:rPr>
          <w:lang w:val="bs-Latn-BA"/>
        </w:rPr>
        <w:t>S</w:t>
      </w:r>
      <w:r w:rsidR="00EF2AF8" w:rsidRPr="00033011">
        <w:rPr>
          <w:lang w:val="bs-Latn-BA"/>
        </w:rPr>
        <w:t>B)</w:t>
      </w:r>
      <w:r w:rsidR="005B4CFB" w:rsidRPr="00033011">
        <w:rPr>
          <w:lang w:val="bs-Latn-BA"/>
        </w:rPr>
        <w:t xml:space="preserve"> je početkom juna prognozirala da će </w:t>
      </w:r>
      <w:r w:rsidR="00CA48E0" w:rsidRPr="00033011">
        <w:rPr>
          <w:lang w:val="bs-Latn-BA"/>
        </w:rPr>
        <w:t>global</w:t>
      </w:r>
      <w:r w:rsidR="005B4CFB" w:rsidRPr="00033011">
        <w:rPr>
          <w:lang w:val="bs-Latn-BA"/>
        </w:rPr>
        <w:t>na</w:t>
      </w:r>
      <w:r w:rsidR="00BE01C6" w:rsidRPr="00033011">
        <w:rPr>
          <w:lang w:val="bs-Latn-BA"/>
        </w:rPr>
        <w:t xml:space="preserve"> </w:t>
      </w:r>
      <w:r w:rsidR="005B4CFB" w:rsidRPr="00033011">
        <w:rPr>
          <w:lang w:val="bs-Latn-BA"/>
        </w:rPr>
        <w:t xml:space="preserve">ekonomska </w:t>
      </w:r>
      <w:r w:rsidR="00BE01C6" w:rsidRPr="00033011">
        <w:rPr>
          <w:lang w:val="bs-Latn-BA"/>
        </w:rPr>
        <w:t>rece</w:t>
      </w:r>
      <w:r w:rsidR="005B4CFB" w:rsidRPr="00033011">
        <w:rPr>
          <w:lang w:val="bs-Latn-BA"/>
        </w:rPr>
        <w:t>sija u</w:t>
      </w:r>
      <w:r w:rsidR="00BE01C6" w:rsidRPr="00033011">
        <w:rPr>
          <w:lang w:val="bs-Latn-BA"/>
        </w:rPr>
        <w:t xml:space="preserve"> 2020</w:t>
      </w:r>
      <w:r w:rsidR="005B4CFB" w:rsidRPr="00033011">
        <w:rPr>
          <w:lang w:val="bs-Latn-BA"/>
        </w:rPr>
        <w:t xml:space="preserve">. godini pogoditi </w:t>
      </w:r>
      <w:r w:rsidR="00CA48E0" w:rsidRPr="00033011">
        <w:rPr>
          <w:lang w:val="bs-Latn-BA"/>
        </w:rPr>
        <w:t>90</w:t>
      </w:r>
      <w:r w:rsidR="00083933" w:rsidRPr="00033011">
        <w:rPr>
          <w:lang w:val="bs-Latn-BA"/>
        </w:rPr>
        <w:t xml:space="preserve"> </w:t>
      </w:r>
      <w:r w:rsidR="005B4CFB" w:rsidRPr="00033011">
        <w:rPr>
          <w:lang w:val="bs-Latn-BA"/>
        </w:rPr>
        <w:t>posto svjetskih ekonomija, što je postotak koji je veći od onoga što</w:t>
      </w:r>
      <w:r w:rsidR="00D1619F" w:rsidRPr="00033011">
        <w:rPr>
          <w:lang w:val="bs-Latn-BA"/>
        </w:rPr>
        <w:t xml:space="preserve"> je proživljeno u toku Velike depresije</w:t>
      </w:r>
      <w:r w:rsidR="00CA48E0" w:rsidRPr="00033011">
        <w:rPr>
          <w:lang w:val="bs-Latn-BA"/>
        </w:rPr>
        <w:t>.</w:t>
      </w:r>
      <w:r w:rsidR="00CA48E0" w:rsidRPr="00033011">
        <w:rPr>
          <w:rStyle w:val="FootnoteReference"/>
          <w:lang w:val="bs-Latn-BA"/>
        </w:rPr>
        <w:footnoteReference w:id="4"/>
      </w:r>
      <w:r w:rsidR="00D1619F" w:rsidRPr="00033011">
        <w:rPr>
          <w:lang w:val="bs-Latn-BA"/>
        </w:rPr>
        <w:t xml:space="preserve"> </w:t>
      </w:r>
      <w:r w:rsidR="00B83842" w:rsidRPr="00033011">
        <w:rPr>
          <w:lang w:val="bs-Latn-BA"/>
        </w:rPr>
        <w:t xml:space="preserve">Istovremeno, Međunarodni monetarni fond ukazuje na to da bi oporavak globalne ekonomije mogao biti slabiji od projiciranog kao rezultat dugotrajne neizvjesnosti u pogledu mogućeg širenja, nedostatka povjerenja i trajnog zatvaranja privrednih subjekata i promjena </w:t>
      </w:r>
      <w:r w:rsidR="00EF03D6" w:rsidRPr="00033011">
        <w:rPr>
          <w:lang w:val="bs-Latn-BA"/>
        </w:rPr>
        <w:t>u ponašanju firmi i domaćinstava</w:t>
      </w:r>
      <w:r w:rsidR="00EF2AF8" w:rsidRPr="00033011">
        <w:rPr>
          <w:lang w:val="bs-Latn-BA"/>
        </w:rPr>
        <w:t>.</w:t>
      </w:r>
      <w:r w:rsidR="00EF2AF8" w:rsidRPr="00033011">
        <w:rPr>
          <w:rStyle w:val="FootnoteReference"/>
          <w:lang w:val="bs-Latn-BA"/>
        </w:rPr>
        <w:footnoteReference w:id="5"/>
      </w:r>
      <w:r w:rsidR="00EF2AF8" w:rsidRPr="00033011">
        <w:rPr>
          <w:lang w:val="bs-Latn-BA"/>
        </w:rPr>
        <w:t xml:space="preserve"> </w:t>
      </w:r>
      <w:r w:rsidR="00EF03D6" w:rsidRPr="00033011">
        <w:rPr>
          <w:lang w:val="bs-Latn-BA"/>
        </w:rPr>
        <w:t>I</w:t>
      </w:r>
      <w:r w:rsidR="00EF2AF8" w:rsidRPr="00033011">
        <w:rPr>
          <w:lang w:val="bs-Latn-BA"/>
        </w:rPr>
        <w:t>ncidenc</w:t>
      </w:r>
      <w:r w:rsidR="00EF03D6" w:rsidRPr="00033011">
        <w:rPr>
          <w:lang w:val="bs-Latn-BA"/>
        </w:rPr>
        <w:t xml:space="preserve">ija </w:t>
      </w:r>
      <w:r w:rsidR="00EF2AF8" w:rsidRPr="00033011">
        <w:rPr>
          <w:lang w:val="bs-Latn-BA"/>
        </w:rPr>
        <w:t>virus</w:t>
      </w:r>
      <w:r w:rsidR="00EF03D6" w:rsidRPr="00033011">
        <w:rPr>
          <w:lang w:val="bs-Latn-BA"/>
        </w:rPr>
        <w:t xml:space="preserve">a i neophodni odgovori u obliku politika, kao što su ograničenja </w:t>
      </w:r>
      <w:r w:rsidR="00EF03D6" w:rsidRPr="00033011">
        <w:rPr>
          <w:lang w:val="bs-Latn-BA"/>
        </w:rPr>
        <w:lastRenderedPageBreak/>
        <w:t>kretanja, poremetili su ponudu i smanjili potražnju za većinu dijelova ekonomije, dok neizvjesnost smanjuje</w:t>
      </w:r>
      <w:r w:rsidR="00EF2AF8" w:rsidRPr="00033011">
        <w:rPr>
          <w:lang w:val="bs-Latn-BA"/>
        </w:rPr>
        <w:t xml:space="preserve"> </w:t>
      </w:r>
      <w:r w:rsidR="00EF03D6" w:rsidRPr="00033011">
        <w:rPr>
          <w:lang w:val="bs-Latn-BA"/>
        </w:rPr>
        <w:t>investicije</w:t>
      </w:r>
      <w:r w:rsidR="00037F2D" w:rsidRPr="00033011">
        <w:rPr>
          <w:lang w:val="bs-Latn-BA"/>
        </w:rPr>
        <w:t>.</w:t>
      </w:r>
    </w:p>
    <w:p w14:paraId="79DC975F" w14:textId="60531C7E" w:rsidR="00F77CE2" w:rsidRPr="00033011" w:rsidRDefault="00E02A1D" w:rsidP="006514D8">
      <w:pPr>
        <w:rPr>
          <w:rFonts w:cstheme="minorHAnsi"/>
          <w:szCs w:val="22"/>
          <w:lang w:val="bs-Latn-BA"/>
        </w:rPr>
      </w:pPr>
      <w:r w:rsidRPr="00033011">
        <w:rPr>
          <w:lang w:val="bs-Latn-BA"/>
        </w:rPr>
        <w:t>E</w:t>
      </w:r>
      <w:r w:rsidR="003C21EC" w:rsidRPr="00033011">
        <w:rPr>
          <w:lang w:val="bs-Latn-BA"/>
        </w:rPr>
        <w:t>konomija</w:t>
      </w:r>
      <w:r w:rsidR="00F77CE2" w:rsidRPr="00033011">
        <w:rPr>
          <w:lang w:val="bs-Latn-BA"/>
        </w:rPr>
        <w:t xml:space="preserve"> BiH</w:t>
      </w:r>
      <w:r w:rsidRPr="00033011">
        <w:rPr>
          <w:lang w:val="bs-Latn-BA"/>
        </w:rPr>
        <w:t xml:space="preserve"> se sada</w:t>
      </w:r>
      <w:r w:rsidR="00FB631B" w:rsidRPr="00033011">
        <w:rPr>
          <w:lang w:val="bs-Latn-BA"/>
        </w:rPr>
        <w:t xml:space="preserve"> suoč</w:t>
      </w:r>
      <w:r w:rsidRPr="00033011">
        <w:rPr>
          <w:lang w:val="bs-Latn-BA"/>
        </w:rPr>
        <w:t>ava</w:t>
      </w:r>
      <w:r w:rsidR="00FB631B" w:rsidRPr="00033011">
        <w:rPr>
          <w:lang w:val="bs-Latn-BA"/>
        </w:rPr>
        <w:t xml:space="preserve"> s mogućnošću duboke recesije </w:t>
      </w:r>
      <w:r w:rsidRPr="00033011">
        <w:rPr>
          <w:lang w:val="bs-Latn-BA"/>
        </w:rPr>
        <w:t>zbog štetnih posljedica koje epidemija koronavirusa ima za ekonomsku aktivnost</w:t>
      </w:r>
      <w:r w:rsidR="00F77CE2" w:rsidRPr="00033011">
        <w:rPr>
          <w:lang w:val="bs-Latn-BA"/>
        </w:rPr>
        <w:t xml:space="preserve">. </w:t>
      </w:r>
      <w:r w:rsidRPr="00033011">
        <w:rPr>
          <w:rFonts w:cstheme="minorHAnsi"/>
          <w:bCs/>
          <w:szCs w:val="22"/>
          <w:lang w:val="bs-Latn-BA"/>
        </w:rPr>
        <w:t>U</w:t>
      </w:r>
      <w:r w:rsidR="00F77CE2" w:rsidRPr="00033011">
        <w:rPr>
          <w:rFonts w:cstheme="minorHAnsi"/>
          <w:bCs/>
          <w:szCs w:val="22"/>
          <w:lang w:val="bs-Latn-BA"/>
        </w:rPr>
        <w:t xml:space="preserve"> 2019</w:t>
      </w:r>
      <w:r w:rsidRPr="00033011">
        <w:rPr>
          <w:rFonts w:cstheme="minorHAnsi"/>
          <w:bCs/>
          <w:szCs w:val="22"/>
          <w:lang w:val="bs-Latn-BA"/>
        </w:rPr>
        <w:t>. godini</w:t>
      </w:r>
      <w:r w:rsidR="00F77CE2" w:rsidRPr="00033011">
        <w:rPr>
          <w:rFonts w:cstheme="minorHAnsi"/>
          <w:bCs/>
          <w:szCs w:val="22"/>
          <w:lang w:val="bs-Latn-BA"/>
        </w:rPr>
        <w:t>, real</w:t>
      </w:r>
      <w:r w:rsidRPr="00033011">
        <w:rPr>
          <w:rFonts w:cstheme="minorHAnsi"/>
          <w:bCs/>
          <w:szCs w:val="22"/>
          <w:lang w:val="bs-Latn-BA"/>
        </w:rPr>
        <w:t>ni rast</w:t>
      </w:r>
      <w:r w:rsidR="00401D42" w:rsidRPr="00033011">
        <w:rPr>
          <w:rFonts w:cstheme="minorHAnsi"/>
          <w:bCs/>
          <w:szCs w:val="22"/>
          <w:lang w:val="bs-Latn-BA"/>
        </w:rPr>
        <w:t xml:space="preserve"> </w:t>
      </w:r>
      <w:r w:rsidRPr="00033011">
        <w:rPr>
          <w:rFonts w:cstheme="minorHAnsi"/>
          <w:szCs w:val="22"/>
          <w:lang w:val="bs-Latn-BA"/>
        </w:rPr>
        <w:t>bruto domaćeg proizvoda</w:t>
      </w:r>
      <w:r w:rsidR="00F77CE2" w:rsidRPr="00033011">
        <w:rPr>
          <w:rFonts w:cstheme="minorHAnsi"/>
          <w:szCs w:val="22"/>
          <w:lang w:val="bs-Latn-BA"/>
        </w:rPr>
        <w:t xml:space="preserve"> (</w:t>
      </w:r>
      <w:r w:rsidRPr="00033011">
        <w:rPr>
          <w:rFonts w:cstheme="minorHAnsi"/>
          <w:szCs w:val="22"/>
          <w:lang w:val="bs-Latn-BA"/>
        </w:rPr>
        <w:t>BDP</w:t>
      </w:r>
      <w:r w:rsidR="00F77CE2" w:rsidRPr="00033011">
        <w:rPr>
          <w:rFonts w:cstheme="minorHAnsi"/>
          <w:szCs w:val="22"/>
          <w:lang w:val="bs-Latn-BA"/>
        </w:rPr>
        <w:t>)</w:t>
      </w:r>
      <w:r w:rsidRPr="00033011">
        <w:rPr>
          <w:rFonts w:cstheme="minorHAnsi"/>
          <w:szCs w:val="22"/>
          <w:lang w:val="bs-Latn-BA"/>
        </w:rPr>
        <w:t xml:space="preserve"> usporio je s</w:t>
      </w:r>
      <w:r w:rsidR="00F77CE2" w:rsidRPr="00033011">
        <w:rPr>
          <w:rFonts w:cstheme="minorHAnsi"/>
          <w:szCs w:val="22"/>
          <w:lang w:val="bs-Latn-BA"/>
        </w:rPr>
        <w:t xml:space="preserve"> 3</w:t>
      </w:r>
      <w:r w:rsidRPr="00033011">
        <w:rPr>
          <w:rFonts w:cstheme="minorHAnsi"/>
          <w:szCs w:val="22"/>
          <w:lang w:val="bs-Latn-BA"/>
        </w:rPr>
        <w:t>,</w:t>
      </w:r>
      <w:r w:rsidR="00F77CE2" w:rsidRPr="00033011">
        <w:rPr>
          <w:rFonts w:cstheme="minorHAnsi"/>
          <w:szCs w:val="22"/>
          <w:lang w:val="bs-Latn-BA"/>
        </w:rPr>
        <w:t xml:space="preserve">6 </w:t>
      </w:r>
      <w:r w:rsidRPr="00033011">
        <w:rPr>
          <w:rFonts w:cstheme="minorHAnsi"/>
          <w:szCs w:val="22"/>
          <w:lang w:val="bs-Latn-BA"/>
        </w:rPr>
        <w:t>posto koliko je iznosio u</w:t>
      </w:r>
      <w:r w:rsidR="00F77CE2" w:rsidRPr="00033011">
        <w:rPr>
          <w:rFonts w:cstheme="minorHAnsi"/>
          <w:szCs w:val="22"/>
          <w:lang w:val="bs-Latn-BA"/>
        </w:rPr>
        <w:t xml:space="preserve"> 2018</w:t>
      </w:r>
      <w:r w:rsidRPr="00033011">
        <w:rPr>
          <w:rFonts w:cstheme="minorHAnsi"/>
          <w:szCs w:val="22"/>
          <w:lang w:val="bs-Latn-BA"/>
        </w:rPr>
        <w:t>. godini na procijenjenih</w:t>
      </w:r>
      <w:r w:rsidR="00F77CE2" w:rsidRPr="00033011">
        <w:rPr>
          <w:rFonts w:cstheme="minorHAnsi"/>
          <w:szCs w:val="22"/>
          <w:lang w:val="bs-Latn-BA"/>
        </w:rPr>
        <w:t xml:space="preserve"> 2</w:t>
      </w:r>
      <w:r w:rsidRPr="00033011">
        <w:rPr>
          <w:rFonts w:cstheme="minorHAnsi"/>
          <w:szCs w:val="22"/>
          <w:lang w:val="bs-Latn-BA"/>
        </w:rPr>
        <w:t>,</w:t>
      </w:r>
      <w:r w:rsidR="00F77CE2" w:rsidRPr="00033011">
        <w:rPr>
          <w:rFonts w:cstheme="minorHAnsi"/>
          <w:szCs w:val="22"/>
          <w:lang w:val="bs-Latn-BA"/>
        </w:rPr>
        <w:t xml:space="preserve">8 </w:t>
      </w:r>
      <w:r w:rsidRPr="00033011">
        <w:rPr>
          <w:rFonts w:cstheme="minorHAnsi"/>
          <w:szCs w:val="22"/>
          <w:lang w:val="bs-Latn-BA"/>
        </w:rPr>
        <w:t>posto zbog manje</w:t>
      </w:r>
      <w:r w:rsidR="00F77CE2" w:rsidRPr="00033011">
        <w:rPr>
          <w:rFonts w:cstheme="minorHAnsi"/>
          <w:szCs w:val="22"/>
          <w:lang w:val="bs-Latn-BA"/>
        </w:rPr>
        <w:t xml:space="preserve"> </w:t>
      </w:r>
      <w:r w:rsidRPr="00033011">
        <w:rPr>
          <w:rFonts w:cstheme="minorHAnsi"/>
          <w:szCs w:val="22"/>
          <w:lang w:val="bs-Latn-BA"/>
        </w:rPr>
        <w:t>poticajnog vanjskog okružena i političke neizvjesnosti</w:t>
      </w:r>
      <w:r w:rsidR="00F77CE2" w:rsidRPr="00033011">
        <w:rPr>
          <w:rFonts w:cstheme="minorHAnsi"/>
          <w:szCs w:val="22"/>
          <w:lang w:val="bs-Latn-BA"/>
        </w:rPr>
        <w:t xml:space="preserve">. </w:t>
      </w:r>
      <w:r w:rsidR="00F541F3" w:rsidRPr="00033011">
        <w:rPr>
          <w:rFonts w:cstheme="minorHAnsi"/>
          <w:szCs w:val="22"/>
          <w:lang w:val="bs-Latn-BA"/>
        </w:rPr>
        <w:t>Padu izvoza doprinijeli su s</w:t>
      </w:r>
      <w:r w:rsidRPr="00033011">
        <w:rPr>
          <w:rFonts w:cstheme="minorHAnsi"/>
          <w:szCs w:val="22"/>
          <w:lang w:val="bs-Latn-BA"/>
        </w:rPr>
        <w:t>poriji rast u</w:t>
      </w:r>
      <w:r w:rsidR="00F77CE2" w:rsidRPr="00033011">
        <w:rPr>
          <w:rFonts w:cstheme="minorHAnsi"/>
          <w:szCs w:val="22"/>
          <w:lang w:val="bs-Latn-BA"/>
        </w:rPr>
        <w:t xml:space="preserve"> euro zon</w:t>
      </w:r>
      <w:r w:rsidRPr="00033011">
        <w:rPr>
          <w:rFonts w:cstheme="minorHAnsi"/>
          <w:szCs w:val="22"/>
          <w:lang w:val="bs-Latn-BA"/>
        </w:rPr>
        <w:t>i</w:t>
      </w:r>
      <w:r w:rsidR="0001102D" w:rsidRPr="00033011">
        <w:rPr>
          <w:rFonts w:cstheme="minorHAnsi"/>
          <w:szCs w:val="22"/>
          <w:lang w:val="bs-Latn-BA"/>
        </w:rPr>
        <w:t xml:space="preserve">, </w:t>
      </w:r>
      <w:r w:rsidRPr="00033011">
        <w:rPr>
          <w:rFonts w:cstheme="minorHAnsi"/>
          <w:szCs w:val="22"/>
          <w:lang w:val="bs-Latn-BA"/>
        </w:rPr>
        <w:t>najveće</w:t>
      </w:r>
      <w:r w:rsidR="0001102D" w:rsidRPr="00033011">
        <w:rPr>
          <w:rFonts w:cstheme="minorHAnsi"/>
          <w:szCs w:val="22"/>
          <w:lang w:val="bs-Latn-BA"/>
        </w:rPr>
        <w:t>m</w:t>
      </w:r>
      <w:r w:rsidRPr="00033011">
        <w:rPr>
          <w:rFonts w:cstheme="minorHAnsi"/>
          <w:szCs w:val="22"/>
          <w:lang w:val="bs-Latn-BA"/>
        </w:rPr>
        <w:t xml:space="preserve"> izvozno</w:t>
      </w:r>
      <w:r w:rsidR="0001102D" w:rsidRPr="00033011">
        <w:rPr>
          <w:rFonts w:cstheme="minorHAnsi"/>
          <w:szCs w:val="22"/>
          <w:lang w:val="bs-Latn-BA"/>
        </w:rPr>
        <w:t xml:space="preserve">m </w:t>
      </w:r>
      <w:r w:rsidRPr="00033011">
        <w:rPr>
          <w:rFonts w:cstheme="minorHAnsi"/>
          <w:szCs w:val="22"/>
          <w:lang w:val="bs-Latn-BA"/>
        </w:rPr>
        <w:t>tržišt</w:t>
      </w:r>
      <w:r w:rsidR="0001102D" w:rsidRPr="00033011">
        <w:rPr>
          <w:rFonts w:cstheme="minorHAnsi"/>
          <w:szCs w:val="22"/>
          <w:lang w:val="bs-Latn-BA"/>
        </w:rPr>
        <w:t>u</w:t>
      </w:r>
      <w:r w:rsidRPr="00033011">
        <w:rPr>
          <w:rFonts w:cstheme="minorHAnsi"/>
          <w:szCs w:val="22"/>
          <w:lang w:val="bs-Latn-BA"/>
        </w:rPr>
        <w:t xml:space="preserve"> </w:t>
      </w:r>
      <w:r w:rsidR="00F77CE2" w:rsidRPr="00033011">
        <w:rPr>
          <w:rFonts w:cstheme="minorHAnsi"/>
          <w:szCs w:val="22"/>
          <w:lang w:val="bs-Latn-BA"/>
        </w:rPr>
        <w:t>BiH</w:t>
      </w:r>
      <w:r w:rsidR="0001102D" w:rsidRPr="00033011">
        <w:rPr>
          <w:rFonts w:cstheme="minorHAnsi"/>
          <w:szCs w:val="22"/>
          <w:lang w:val="bs-Latn-BA"/>
        </w:rPr>
        <w:t>, i regionalni trgovinski sporovi</w:t>
      </w:r>
      <w:r w:rsidR="00F541F3" w:rsidRPr="00033011">
        <w:rPr>
          <w:rFonts w:cstheme="minorHAnsi"/>
          <w:szCs w:val="22"/>
          <w:lang w:val="bs-Latn-BA"/>
        </w:rPr>
        <w:t xml:space="preserve">, kao i pad industrijske proizvodnje, što je djelimično rezultiralo iz privremenih poremećaja proizvodnje u velikim izvoznim firmama. Kasno </w:t>
      </w:r>
      <w:r w:rsidR="00F77CE2" w:rsidRPr="00033011">
        <w:rPr>
          <w:rFonts w:cstheme="minorHAnsi"/>
          <w:szCs w:val="22"/>
          <w:lang w:val="bs-Latn-BA"/>
        </w:rPr>
        <w:t>form</w:t>
      </w:r>
      <w:r w:rsidR="00F541F3" w:rsidRPr="00033011">
        <w:rPr>
          <w:rFonts w:cstheme="minorHAnsi"/>
          <w:szCs w:val="22"/>
          <w:lang w:val="bs-Latn-BA"/>
        </w:rPr>
        <w:t>iranje vlade</w:t>
      </w:r>
      <w:r w:rsidR="00142B3A" w:rsidRPr="00033011">
        <w:rPr>
          <w:rFonts w:cstheme="minorHAnsi"/>
          <w:szCs w:val="22"/>
          <w:lang w:val="bs-Latn-BA"/>
        </w:rPr>
        <w:t xml:space="preserve"> odgodilo je i donošenje politika te je smanjilo povjerenje u ekonomiju</w:t>
      </w:r>
      <w:r w:rsidR="00F77CE2" w:rsidRPr="00033011">
        <w:rPr>
          <w:rFonts w:cstheme="minorHAnsi"/>
          <w:szCs w:val="22"/>
          <w:lang w:val="bs-Latn-BA"/>
        </w:rPr>
        <w:t xml:space="preserve">. </w:t>
      </w:r>
      <w:r w:rsidR="00120D65">
        <w:rPr>
          <w:rFonts w:cstheme="minorHAnsi"/>
          <w:szCs w:val="22"/>
          <w:lang w:val="bs-Latn-BA"/>
        </w:rPr>
        <w:t>Ne</w:t>
      </w:r>
      <w:r w:rsidR="00142B3A" w:rsidRPr="00033011">
        <w:rPr>
          <w:rFonts w:cstheme="minorHAnsi"/>
          <w:szCs w:val="22"/>
          <w:lang w:val="bs-Latn-BA"/>
        </w:rPr>
        <w:t>viji podaci za prvu polovinu</w:t>
      </w:r>
      <w:r w:rsidR="00F77CE2" w:rsidRPr="00033011">
        <w:rPr>
          <w:rFonts w:cstheme="minorHAnsi"/>
          <w:szCs w:val="22"/>
          <w:lang w:val="bs-Latn-BA"/>
        </w:rPr>
        <w:t xml:space="preserve"> 2020</w:t>
      </w:r>
      <w:r w:rsidR="005E149A" w:rsidRPr="00033011">
        <w:rPr>
          <w:rFonts w:cstheme="minorHAnsi"/>
          <w:szCs w:val="22"/>
          <w:lang w:val="bs-Latn-BA"/>
        </w:rPr>
        <w:t>. godine ukazuju na oštro široko rasprostranjeno usporavanje ekonomske aktivnosti kao rezultat trenutne pandemije</w:t>
      </w:r>
      <w:r w:rsidR="00894D41" w:rsidRPr="00033011">
        <w:rPr>
          <w:rFonts w:cstheme="minorHAnsi"/>
          <w:szCs w:val="22"/>
          <w:lang w:val="bs-Latn-BA"/>
        </w:rPr>
        <w:t xml:space="preserve">. </w:t>
      </w:r>
      <w:r w:rsidR="003C21EC" w:rsidRPr="00033011">
        <w:rPr>
          <w:rFonts w:cstheme="minorHAnsi"/>
          <w:szCs w:val="22"/>
          <w:lang w:val="bs-Latn-BA"/>
        </w:rPr>
        <w:t>Vlada</w:t>
      </w:r>
      <w:r w:rsidR="00894D41" w:rsidRPr="00033011">
        <w:rPr>
          <w:rFonts w:cstheme="minorHAnsi"/>
          <w:szCs w:val="22"/>
          <w:lang w:val="bs-Latn-BA"/>
        </w:rPr>
        <w:t xml:space="preserve"> FBiH </w:t>
      </w:r>
      <w:r w:rsidR="005E149A" w:rsidRPr="00033011">
        <w:rPr>
          <w:rFonts w:cstheme="minorHAnsi"/>
          <w:szCs w:val="22"/>
          <w:lang w:val="bs-Latn-BA"/>
        </w:rPr>
        <w:t xml:space="preserve">projicira da se očekuje da će ekonomija </w:t>
      </w:r>
      <w:r w:rsidR="00894D41" w:rsidRPr="00033011">
        <w:rPr>
          <w:rFonts w:cstheme="minorHAnsi"/>
          <w:szCs w:val="22"/>
          <w:lang w:val="bs-Latn-BA"/>
        </w:rPr>
        <w:t xml:space="preserve">FBiH </w:t>
      </w:r>
      <w:r w:rsidR="005E149A" w:rsidRPr="00033011">
        <w:rPr>
          <w:rFonts w:cstheme="minorHAnsi"/>
          <w:szCs w:val="22"/>
          <w:lang w:val="bs-Latn-BA"/>
        </w:rPr>
        <w:t>i</w:t>
      </w:r>
      <w:r w:rsidR="00894D41" w:rsidRPr="00033011">
        <w:rPr>
          <w:rFonts w:cstheme="minorHAnsi"/>
          <w:szCs w:val="22"/>
          <w:lang w:val="bs-Latn-BA"/>
        </w:rPr>
        <w:t xml:space="preserve"> Bi</w:t>
      </w:r>
      <w:r w:rsidR="005E149A" w:rsidRPr="00033011">
        <w:rPr>
          <w:rFonts w:cstheme="minorHAnsi"/>
          <w:szCs w:val="22"/>
          <w:lang w:val="bs-Latn-BA"/>
        </w:rPr>
        <w:t>H pasti između</w:t>
      </w:r>
      <w:r w:rsidR="00894D41" w:rsidRPr="00033011">
        <w:rPr>
          <w:rFonts w:cstheme="minorHAnsi"/>
          <w:szCs w:val="22"/>
          <w:lang w:val="bs-Latn-BA"/>
        </w:rPr>
        <w:t xml:space="preserve"> 3</w:t>
      </w:r>
      <w:r w:rsidR="005E149A" w:rsidRPr="00033011">
        <w:rPr>
          <w:rFonts w:cstheme="minorHAnsi"/>
          <w:szCs w:val="22"/>
          <w:lang w:val="bs-Latn-BA"/>
        </w:rPr>
        <w:t>,</w:t>
      </w:r>
      <w:r w:rsidR="00894D41" w:rsidRPr="00033011">
        <w:rPr>
          <w:rFonts w:cstheme="minorHAnsi"/>
          <w:szCs w:val="22"/>
          <w:lang w:val="bs-Latn-BA"/>
        </w:rPr>
        <w:t xml:space="preserve">3 </w:t>
      </w:r>
      <w:r w:rsidR="005E149A" w:rsidRPr="00033011">
        <w:rPr>
          <w:rFonts w:cstheme="minorHAnsi"/>
          <w:szCs w:val="22"/>
          <w:lang w:val="bs-Latn-BA"/>
        </w:rPr>
        <w:t>posto</w:t>
      </w:r>
      <w:r w:rsidR="00894D41" w:rsidRPr="00033011">
        <w:rPr>
          <w:rFonts w:cstheme="minorHAnsi"/>
          <w:szCs w:val="22"/>
          <w:lang w:val="bs-Latn-BA"/>
        </w:rPr>
        <w:t xml:space="preserve"> </w:t>
      </w:r>
      <w:r w:rsidR="005E149A" w:rsidRPr="00033011">
        <w:rPr>
          <w:rFonts w:cstheme="minorHAnsi"/>
          <w:szCs w:val="22"/>
          <w:lang w:val="bs-Latn-BA"/>
        </w:rPr>
        <w:t>i</w:t>
      </w:r>
      <w:r w:rsidR="00894D41" w:rsidRPr="00033011">
        <w:rPr>
          <w:rFonts w:cstheme="minorHAnsi"/>
          <w:szCs w:val="22"/>
          <w:lang w:val="bs-Latn-BA"/>
        </w:rPr>
        <w:t xml:space="preserve"> 5</w:t>
      </w:r>
      <w:r w:rsidR="005E149A" w:rsidRPr="00033011">
        <w:rPr>
          <w:rFonts w:cstheme="minorHAnsi"/>
          <w:szCs w:val="22"/>
          <w:lang w:val="bs-Latn-BA"/>
        </w:rPr>
        <w:t xml:space="preserve"> posto zbog izbijanja pandemije</w:t>
      </w:r>
      <w:r w:rsidR="00894D41" w:rsidRPr="00033011">
        <w:rPr>
          <w:rFonts w:cstheme="minorHAnsi"/>
          <w:szCs w:val="22"/>
          <w:lang w:val="bs-Latn-BA"/>
        </w:rPr>
        <w:t>.</w:t>
      </w:r>
      <w:r w:rsidR="00894D41" w:rsidRPr="00033011">
        <w:rPr>
          <w:rStyle w:val="FootnoteReference"/>
          <w:rFonts w:cstheme="minorHAnsi"/>
          <w:szCs w:val="22"/>
          <w:lang w:val="bs-Latn-BA"/>
        </w:rPr>
        <w:footnoteReference w:id="6"/>
      </w:r>
    </w:p>
    <w:p w14:paraId="1EA82222" w14:textId="77777777" w:rsidR="00894D41" w:rsidRPr="00033011" w:rsidRDefault="00894D41" w:rsidP="006514D8">
      <w:pPr>
        <w:rPr>
          <w:lang w:val="bs-Latn-BA"/>
        </w:rPr>
      </w:pPr>
    </w:p>
    <w:p w14:paraId="33322754" w14:textId="50B4EF7D" w:rsidR="00EF2AF8" w:rsidRPr="00033011" w:rsidRDefault="005E149A" w:rsidP="006514D8">
      <w:pPr>
        <w:rPr>
          <w:lang w:val="bs-Latn-BA"/>
        </w:rPr>
      </w:pPr>
      <w:r w:rsidRPr="00033011">
        <w:rPr>
          <w:lang w:val="bs-Latn-BA"/>
        </w:rPr>
        <w:t xml:space="preserve">Nezaposlenost je i dalje visoka </w:t>
      </w:r>
      <w:r w:rsidR="008277BD" w:rsidRPr="00033011">
        <w:rPr>
          <w:lang w:val="bs-Latn-BA"/>
        </w:rPr>
        <w:t xml:space="preserve">i očekuje se da će se povećati kao rezultat </w:t>
      </w:r>
      <w:r w:rsidR="005E6A93" w:rsidRPr="00033011">
        <w:rPr>
          <w:lang w:val="bs-Latn-BA"/>
        </w:rPr>
        <w:t>COVID-</w:t>
      </w:r>
      <w:r w:rsidR="008277BD" w:rsidRPr="00033011">
        <w:rPr>
          <w:lang w:val="bs-Latn-BA"/>
        </w:rPr>
        <w:t xml:space="preserve">a </w:t>
      </w:r>
      <w:r w:rsidR="005E6A93" w:rsidRPr="00033011">
        <w:rPr>
          <w:lang w:val="bs-Latn-BA"/>
        </w:rPr>
        <w:t xml:space="preserve">19. </w:t>
      </w:r>
      <w:r w:rsidR="008277BD" w:rsidRPr="00033011">
        <w:rPr>
          <w:lang w:val="bs-Latn-BA"/>
        </w:rPr>
        <w:t>Nezaposlenost mladih</w:t>
      </w:r>
      <w:r w:rsidR="005E6A93" w:rsidRPr="00033011">
        <w:rPr>
          <w:lang w:val="bs-Latn-BA"/>
        </w:rPr>
        <w:t xml:space="preserve"> (60 </w:t>
      </w:r>
      <w:r w:rsidR="008277BD" w:rsidRPr="00033011">
        <w:rPr>
          <w:lang w:val="bs-Latn-BA"/>
        </w:rPr>
        <w:t>posto</w:t>
      </w:r>
      <w:r w:rsidR="005E6A93" w:rsidRPr="00033011">
        <w:rPr>
          <w:lang w:val="bs-Latn-BA"/>
        </w:rPr>
        <w:t>)</w:t>
      </w:r>
      <w:r w:rsidR="008277BD" w:rsidRPr="00033011">
        <w:rPr>
          <w:lang w:val="bs-Latn-BA"/>
        </w:rPr>
        <w:t xml:space="preserve"> doprinosi odlivu mozgova i najviša je među zapadnobalkanskim zemljama</w:t>
      </w:r>
      <w:r w:rsidR="0069557D" w:rsidRPr="00033011">
        <w:rPr>
          <w:lang w:val="bs-Latn-BA"/>
        </w:rPr>
        <w:t>.</w:t>
      </w:r>
      <w:r w:rsidR="0069557D" w:rsidRPr="00033011">
        <w:rPr>
          <w:rStyle w:val="FootnoteReference"/>
          <w:lang w:val="bs-Latn-BA"/>
        </w:rPr>
        <w:footnoteReference w:id="7"/>
      </w:r>
      <w:r w:rsidR="008277BD" w:rsidRPr="00033011">
        <w:rPr>
          <w:lang w:val="bs-Latn-BA"/>
        </w:rPr>
        <w:t xml:space="preserve"> Osim toga</w:t>
      </w:r>
      <w:r w:rsidR="007219BB" w:rsidRPr="00033011">
        <w:rPr>
          <w:lang w:val="bs-Latn-BA"/>
        </w:rPr>
        <w:t xml:space="preserve">, </w:t>
      </w:r>
      <w:r w:rsidR="008277BD" w:rsidRPr="00033011">
        <w:rPr>
          <w:lang w:val="bs-Latn-BA"/>
        </w:rPr>
        <w:t xml:space="preserve">rizici povezani s </w:t>
      </w:r>
      <w:r w:rsidR="00EF2AF8" w:rsidRPr="00033011">
        <w:rPr>
          <w:lang w:val="bs-Latn-BA"/>
        </w:rPr>
        <w:t>COVID-</w:t>
      </w:r>
      <w:r w:rsidR="008277BD" w:rsidRPr="00033011">
        <w:rPr>
          <w:lang w:val="bs-Latn-BA"/>
        </w:rPr>
        <w:t xml:space="preserve">om </w:t>
      </w:r>
      <w:r w:rsidR="00EF2AF8" w:rsidRPr="00033011">
        <w:rPr>
          <w:lang w:val="bs-Latn-BA"/>
        </w:rPr>
        <w:t>19</w:t>
      </w:r>
      <w:r w:rsidR="008277BD" w:rsidRPr="00033011">
        <w:rPr>
          <w:lang w:val="bs-Latn-BA"/>
        </w:rPr>
        <w:t xml:space="preserve"> ubrzavaju</w:t>
      </w:r>
      <w:r w:rsidR="00BE6784" w:rsidRPr="00033011">
        <w:rPr>
          <w:lang w:val="bs-Latn-BA"/>
        </w:rPr>
        <w:t xml:space="preserve"> visok tempo emigracija iz </w:t>
      </w:r>
      <w:r w:rsidR="00023CD7" w:rsidRPr="00033011">
        <w:rPr>
          <w:lang w:val="bs-Latn-BA"/>
        </w:rPr>
        <w:t xml:space="preserve">BiH. </w:t>
      </w:r>
      <w:r w:rsidR="00BE6784" w:rsidRPr="00033011">
        <w:rPr>
          <w:lang w:val="bs-Latn-BA"/>
        </w:rPr>
        <w:t>Jedna trećina onih koji su se odrekli državljanstva</w:t>
      </w:r>
      <w:r w:rsidR="00023CD7" w:rsidRPr="00033011">
        <w:rPr>
          <w:lang w:val="bs-Latn-BA"/>
        </w:rPr>
        <w:t xml:space="preserve"> BiH </w:t>
      </w:r>
      <w:r w:rsidR="00BE6784" w:rsidRPr="00033011">
        <w:rPr>
          <w:lang w:val="bs-Latn-BA"/>
        </w:rPr>
        <w:t>u</w:t>
      </w:r>
      <w:r w:rsidR="00023CD7" w:rsidRPr="00033011">
        <w:rPr>
          <w:lang w:val="bs-Latn-BA"/>
        </w:rPr>
        <w:t xml:space="preserve"> 2018</w:t>
      </w:r>
      <w:r w:rsidR="00BE6784" w:rsidRPr="00033011">
        <w:rPr>
          <w:lang w:val="bs-Latn-BA"/>
        </w:rPr>
        <w:t xml:space="preserve">. godina bila je između </w:t>
      </w:r>
      <w:r w:rsidR="00023CD7" w:rsidRPr="00033011">
        <w:rPr>
          <w:lang w:val="bs-Latn-BA"/>
        </w:rPr>
        <w:t xml:space="preserve">18 </w:t>
      </w:r>
      <w:r w:rsidR="00BE6784" w:rsidRPr="00033011">
        <w:rPr>
          <w:lang w:val="bs-Latn-BA"/>
        </w:rPr>
        <w:t>i</w:t>
      </w:r>
      <w:r w:rsidR="00023CD7" w:rsidRPr="00033011">
        <w:rPr>
          <w:lang w:val="bs-Latn-BA"/>
        </w:rPr>
        <w:t xml:space="preserve"> 35</w:t>
      </w:r>
      <w:r w:rsidR="00BE6784" w:rsidRPr="00033011">
        <w:rPr>
          <w:lang w:val="bs-Latn-BA"/>
        </w:rPr>
        <w:t xml:space="preserve"> godina starosti</w:t>
      </w:r>
      <w:r w:rsidR="00023CD7" w:rsidRPr="00033011">
        <w:rPr>
          <w:lang w:val="bs-Latn-BA"/>
        </w:rPr>
        <w:t xml:space="preserve">, </w:t>
      </w:r>
      <w:r w:rsidR="00BE6784" w:rsidRPr="00033011">
        <w:rPr>
          <w:lang w:val="bs-Latn-BA"/>
        </w:rPr>
        <w:t>s vršnim vrijednostima kako za nisko, tako i za visoko obrazovane, što ukazuje na visoku stopu gubitka sadašnjeg i budućeg ljudskog kapitala zemlje</w:t>
      </w:r>
      <w:r w:rsidR="00023CD7" w:rsidRPr="00033011">
        <w:rPr>
          <w:lang w:val="bs-Latn-BA"/>
        </w:rPr>
        <w:t xml:space="preserve">. </w:t>
      </w:r>
      <w:r w:rsidR="005769F7" w:rsidRPr="00033011">
        <w:rPr>
          <w:lang w:val="bs-Latn-BA"/>
        </w:rPr>
        <w:t xml:space="preserve">Od početka pandemije procijenjeno je da je </w:t>
      </w:r>
      <w:r w:rsidR="00CC3EE8" w:rsidRPr="00033011">
        <w:rPr>
          <w:lang w:val="bs-Latn-BA"/>
        </w:rPr>
        <w:t>17</w:t>
      </w:r>
      <w:r w:rsidR="005769F7" w:rsidRPr="00033011">
        <w:rPr>
          <w:lang w:val="bs-Latn-BA"/>
        </w:rPr>
        <w:t>.</w:t>
      </w:r>
      <w:r w:rsidR="00CC3EE8" w:rsidRPr="00033011">
        <w:rPr>
          <w:lang w:val="bs-Latn-BA"/>
        </w:rPr>
        <w:t>500</w:t>
      </w:r>
      <w:r w:rsidR="005769F7" w:rsidRPr="00033011">
        <w:rPr>
          <w:lang w:val="bs-Latn-BA"/>
        </w:rPr>
        <w:t xml:space="preserve"> radnih mjesta u</w:t>
      </w:r>
      <w:r w:rsidR="00CC3EE8" w:rsidRPr="00033011">
        <w:rPr>
          <w:lang w:val="bs-Latn-BA"/>
        </w:rPr>
        <w:t xml:space="preserve"> BiH</w:t>
      </w:r>
      <w:r w:rsidR="005769F7" w:rsidRPr="00033011">
        <w:rPr>
          <w:lang w:val="bs-Latn-BA"/>
        </w:rPr>
        <w:t xml:space="preserve"> izgubljeno do kraja juna </w:t>
      </w:r>
      <w:r w:rsidR="00CC3EE8" w:rsidRPr="00033011">
        <w:rPr>
          <w:lang w:val="bs-Latn-BA"/>
        </w:rPr>
        <w:t>2020.</w:t>
      </w:r>
      <w:r w:rsidR="005769F7" w:rsidRPr="00033011">
        <w:rPr>
          <w:lang w:val="bs-Latn-BA"/>
        </w:rPr>
        <w:t xml:space="preserve"> godine. Na osnovu najnovijih podataka, stopa siromaštva u </w:t>
      </w:r>
      <w:r w:rsidR="00CC3EE8" w:rsidRPr="00033011">
        <w:rPr>
          <w:lang w:val="bs-Latn-BA"/>
        </w:rPr>
        <w:t xml:space="preserve">BiH </w:t>
      </w:r>
      <w:r w:rsidR="005769F7" w:rsidRPr="00033011">
        <w:rPr>
          <w:lang w:val="bs-Latn-BA"/>
        </w:rPr>
        <w:t xml:space="preserve">iznosi </w:t>
      </w:r>
      <w:r w:rsidR="00CC3EE8" w:rsidRPr="00033011">
        <w:rPr>
          <w:lang w:val="bs-Latn-BA"/>
        </w:rPr>
        <w:t xml:space="preserve">16 </w:t>
      </w:r>
      <w:r w:rsidR="005769F7" w:rsidRPr="00033011">
        <w:rPr>
          <w:lang w:val="bs-Latn-BA"/>
        </w:rPr>
        <w:t>posto</w:t>
      </w:r>
      <w:r w:rsidR="00CC3EE8" w:rsidRPr="00033011">
        <w:rPr>
          <w:lang w:val="bs-Latn-BA"/>
        </w:rPr>
        <w:t xml:space="preserve">, </w:t>
      </w:r>
      <w:r w:rsidR="005769F7" w:rsidRPr="00033011">
        <w:rPr>
          <w:lang w:val="bs-Latn-BA"/>
        </w:rPr>
        <w:t xml:space="preserve">s tim što je u </w:t>
      </w:r>
      <w:r w:rsidR="008A6D21" w:rsidRPr="00033011">
        <w:rPr>
          <w:lang w:val="bs-Latn-BA"/>
        </w:rPr>
        <w:t>ruralnim</w:t>
      </w:r>
      <w:r w:rsidR="005769F7" w:rsidRPr="00033011">
        <w:rPr>
          <w:lang w:val="bs-Latn-BA"/>
        </w:rPr>
        <w:t xml:space="preserve"> područjima</w:t>
      </w:r>
      <w:r w:rsidR="00CC3EE8" w:rsidRPr="00033011">
        <w:rPr>
          <w:lang w:val="bs-Latn-BA"/>
        </w:rPr>
        <w:t xml:space="preserve"> 19 </w:t>
      </w:r>
      <w:r w:rsidR="005769F7" w:rsidRPr="00033011">
        <w:rPr>
          <w:lang w:val="bs-Latn-BA"/>
        </w:rPr>
        <w:t xml:space="preserve">posto, a u urbanim </w:t>
      </w:r>
      <w:r w:rsidR="00CC3EE8" w:rsidRPr="00033011">
        <w:rPr>
          <w:lang w:val="bs-Latn-BA"/>
        </w:rPr>
        <w:t xml:space="preserve">12 </w:t>
      </w:r>
      <w:r w:rsidR="005769F7" w:rsidRPr="00033011">
        <w:rPr>
          <w:lang w:val="bs-Latn-BA"/>
        </w:rPr>
        <w:t>posto</w:t>
      </w:r>
      <w:r w:rsidR="00CC3EE8" w:rsidRPr="00033011">
        <w:rPr>
          <w:lang w:val="bs-Latn-BA"/>
        </w:rPr>
        <w:t xml:space="preserve">. </w:t>
      </w:r>
      <w:r w:rsidR="003616F0" w:rsidRPr="00033011">
        <w:rPr>
          <w:lang w:val="bs-Latn-BA"/>
        </w:rPr>
        <w:t>Složeno političko ustrojstvo</w:t>
      </w:r>
      <w:r w:rsidR="00023CD7" w:rsidRPr="00033011">
        <w:rPr>
          <w:lang w:val="bs-Latn-BA"/>
        </w:rPr>
        <w:t xml:space="preserve"> </w:t>
      </w:r>
      <w:r w:rsidR="003616F0" w:rsidRPr="00033011">
        <w:rPr>
          <w:lang w:val="bs-Latn-BA"/>
        </w:rPr>
        <w:t>i</w:t>
      </w:r>
      <w:r w:rsidR="00023CD7" w:rsidRPr="00033011">
        <w:rPr>
          <w:lang w:val="bs-Latn-BA"/>
        </w:rPr>
        <w:t xml:space="preserve"> </w:t>
      </w:r>
      <w:r w:rsidR="003616F0" w:rsidRPr="00033011">
        <w:rPr>
          <w:lang w:val="bs-Latn-BA"/>
        </w:rPr>
        <w:t xml:space="preserve">slab mehanizam </w:t>
      </w:r>
      <w:r w:rsidR="00023CD7" w:rsidRPr="00033011">
        <w:rPr>
          <w:lang w:val="bs-Latn-BA"/>
        </w:rPr>
        <w:t>BiH</w:t>
      </w:r>
      <w:r w:rsidR="003616F0" w:rsidRPr="00033011">
        <w:rPr>
          <w:lang w:val="bs-Latn-BA"/>
        </w:rPr>
        <w:t xml:space="preserve"> za saradnju među vladama također predstavljaju izazov za brz i djelotvoran odgovor na vanredne situacije kao što su pandemija </w:t>
      </w:r>
      <w:r w:rsidR="00023CD7" w:rsidRPr="00033011">
        <w:rPr>
          <w:lang w:val="bs-Latn-BA"/>
        </w:rPr>
        <w:t>COVID-</w:t>
      </w:r>
      <w:r w:rsidR="003616F0" w:rsidRPr="00033011">
        <w:rPr>
          <w:lang w:val="bs-Latn-BA"/>
        </w:rPr>
        <w:t xml:space="preserve">a </w:t>
      </w:r>
      <w:r w:rsidR="00023CD7" w:rsidRPr="00033011">
        <w:rPr>
          <w:lang w:val="bs-Latn-BA"/>
        </w:rPr>
        <w:t xml:space="preserve">19. </w:t>
      </w:r>
    </w:p>
    <w:p w14:paraId="261B851A" w14:textId="77777777" w:rsidR="002B1817" w:rsidRPr="00033011" w:rsidRDefault="002B1817" w:rsidP="006514D8">
      <w:pPr>
        <w:rPr>
          <w:lang w:val="bs-Latn-BA"/>
        </w:rPr>
      </w:pPr>
    </w:p>
    <w:p w14:paraId="08CE0A25" w14:textId="1FCF92E3" w:rsidR="002B1817" w:rsidRPr="00033011" w:rsidRDefault="003616F0" w:rsidP="002B1817">
      <w:pPr>
        <w:rPr>
          <w:lang w:val="bs-Latn-BA"/>
        </w:rPr>
      </w:pPr>
      <w:r w:rsidRPr="00033011">
        <w:rPr>
          <w:b/>
          <w:bCs/>
          <w:lang w:val="bs-Latn-BA"/>
        </w:rPr>
        <w:t>Preduzeća</w:t>
      </w:r>
      <w:r w:rsidR="002B1817" w:rsidRPr="00033011">
        <w:rPr>
          <w:b/>
          <w:bCs/>
          <w:lang w:val="bs-Latn-BA"/>
        </w:rPr>
        <w:t xml:space="preserve"> </w:t>
      </w:r>
      <w:r w:rsidRPr="00033011">
        <w:rPr>
          <w:b/>
          <w:bCs/>
          <w:lang w:val="bs-Latn-BA"/>
        </w:rPr>
        <w:t>u</w:t>
      </w:r>
      <w:r w:rsidR="002B1817" w:rsidRPr="00033011">
        <w:rPr>
          <w:b/>
          <w:bCs/>
          <w:lang w:val="bs-Latn-BA"/>
        </w:rPr>
        <w:t xml:space="preserve"> BiH</w:t>
      </w:r>
      <w:r w:rsidR="002B1817" w:rsidRPr="00033011">
        <w:rPr>
          <w:lang w:val="bs-Latn-BA"/>
        </w:rPr>
        <w:t xml:space="preserve"> </w:t>
      </w:r>
      <w:r w:rsidRPr="00033011">
        <w:rPr>
          <w:lang w:val="bs-Latn-BA"/>
        </w:rPr>
        <w:t xml:space="preserve">karakteriziraju </w:t>
      </w:r>
      <w:r w:rsidR="002B1817" w:rsidRPr="00033011">
        <w:rPr>
          <w:lang w:val="bs-Latn-BA"/>
        </w:rPr>
        <w:t>mi</w:t>
      </w:r>
      <w:r w:rsidRPr="00033011">
        <w:rPr>
          <w:lang w:val="bs-Latn-BA"/>
        </w:rPr>
        <w:t>k</w:t>
      </w:r>
      <w:r w:rsidR="002B1817" w:rsidRPr="00033011">
        <w:rPr>
          <w:lang w:val="bs-Latn-BA"/>
        </w:rPr>
        <w:t>ro</w:t>
      </w:r>
      <w:r w:rsidRPr="00033011">
        <w:rPr>
          <w:lang w:val="bs-Latn-BA"/>
        </w:rPr>
        <w:t>preduzeća</w:t>
      </w:r>
      <w:r w:rsidR="002B1817" w:rsidRPr="00033011">
        <w:rPr>
          <w:lang w:val="bs-Latn-BA"/>
        </w:rPr>
        <w:t xml:space="preserve">, </w:t>
      </w:r>
      <w:r w:rsidRPr="00033011">
        <w:rPr>
          <w:lang w:val="bs-Latn-BA"/>
        </w:rPr>
        <w:t>pri čemu</w:t>
      </w:r>
      <w:r w:rsidR="002B1817" w:rsidRPr="00033011">
        <w:rPr>
          <w:lang w:val="bs-Latn-BA"/>
        </w:rPr>
        <w:t xml:space="preserve"> 68 </w:t>
      </w:r>
      <w:r w:rsidRPr="00033011">
        <w:rPr>
          <w:lang w:val="bs-Latn-BA"/>
        </w:rPr>
        <w:t>posto MMSP-ova</w:t>
      </w:r>
      <w:r w:rsidR="009D3916" w:rsidRPr="00033011">
        <w:rPr>
          <w:rStyle w:val="FootnoteReference"/>
          <w:lang w:val="bs-Latn-BA"/>
        </w:rPr>
        <w:footnoteReference w:id="8"/>
      </w:r>
      <w:r w:rsidR="002B1817" w:rsidRPr="00033011">
        <w:rPr>
          <w:lang w:val="bs-Latn-BA"/>
        </w:rPr>
        <w:t xml:space="preserve"> </w:t>
      </w:r>
      <w:r w:rsidRPr="00033011">
        <w:rPr>
          <w:lang w:val="bs-Latn-BA"/>
        </w:rPr>
        <w:t xml:space="preserve">zapošljava manje od </w:t>
      </w:r>
      <w:r w:rsidR="002B1817" w:rsidRPr="00033011">
        <w:rPr>
          <w:lang w:val="bs-Latn-BA"/>
        </w:rPr>
        <w:t xml:space="preserve">9 </w:t>
      </w:r>
      <w:r w:rsidRPr="00033011">
        <w:rPr>
          <w:lang w:val="bs-Latn-BA"/>
        </w:rPr>
        <w:t>zaposlenika</w:t>
      </w:r>
      <w:r w:rsidR="002B1817" w:rsidRPr="00033011">
        <w:rPr>
          <w:lang w:val="bs-Latn-BA"/>
        </w:rPr>
        <w:t>. Firm</w:t>
      </w:r>
      <w:r w:rsidRPr="00033011">
        <w:rPr>
          <w:lang w:val="bs-Latn-BA"/>
        </w:rPr>
        <w:t>e su</w:t>
      </w:r>
      <w:r w:rsidR="002B1817" w:rsidRPr="00033011">
        <w:rPr>
          <w:lang w:val="bs-Latn-BA"/>
        </w:rPr>
        <w:t xml:space="preserve"> </w:t>
      </w:r>
      <w:r w:rsidR="00C06C4F" w:rsidRPr="00033011">
        <w:rPr>
          <w:lang w:val="bs-Latn-BA"/>
        </w:rPr>
        <w:t>pretežno koncentrirane u uslužnom sektoru</w:t>
      </w:r>
      <w:r w:rsidR="002B1817" w:rsidRPr="00033011">
        <w:rPr>
          <w:lang w:val="bs-Latn-BA"/>
        </w:rPr>
        <w:t xml:space="preserve"> (85 </w:t>
      </w:r>
      <w:r w:rsidR="00C06C4F" w:rsidRPr="00033011">
        <w:rPr>
          <w:lang w:val="bs-Latn-BA"/>
        </w:rPr>
        <w:t>posto</w:t>
      </w:r>
      <w:r w:rsidR="002B1817" w:rsidRPr="00033011">
        <w:rPr>
          <w:lang w:val="bs-Latn-BA"/>
        </w:rPr>
        <w:t>)</w:t>
      </w:r>
      <w:r w:rsidR="00C06C4F" w:rsidRPr="00033011">
        <w:rPr>
          <w:lang w:val="bs-Latn-BA"/>
        </w:rPr>
        <w:t xml:space="preserve"> nakon kojih slijedi cca</w:t>
      </w:r>
      <w:r w:rsidR="002B1817" w:rsidRPr="00033011">
        <w:rPr>
          <w:lang w:val="bs-Latn-BA"/>
        </w:rPr>
        <w:t xml:space="preserve"> 10 </w:t>
      </w:r>
      <w:r w:rsidR="00C06C4F" w:rsidRPr="00033011">
        <w:rPr>
          <w:lang w:val="bs-Latn-BA"/>
        </w:rPr>
        <w:t>posto u preradi</w:t>
      </w:r>
      <w:r w:rsidR="002B1817" w:rsidRPr="00033011">
        <w:rPr>
          <w:lang w:val="bs-Latn-BA"/>
        </w:rPr>
        <w:t xml:space="preserve">, </w:t>
      </w:r>
      <w:r w:rsidR="00C06C4F" w:rsidRPr="00033011">
        <w:rPr>
          <w:lang w:val="bs-Latn-BA"/>
        </w:rPr>
        <w:t>a ostatak je u poljoprivredi</w:t>
      </w:r>
      <w:r w:rsidR="002B1817" w:rsidRPr="00033011">
        <w:rPr>
          <w:lang w:val="bs-Latn-BA"/>
        </w:rPr>
        <w:t xml:space="preserve">, </w:t>
      </w:r>
      <w:r w:rsidR="00C06C4F" w:rsidRPr="00033011">
        <w:rPr>
          <w:lang w:val="bs-Latn-BA"/>
        </w:rPr>
        <w:t>građevinarstvu</w:t>
      </w:r>
      <w:r w:rsidR="002B1817" w:rsidRPr="00033011">
        <w:rPr>
          <w:lang w:val="bs-Latn-BA"/>
        </w:rPr>
        <w:t xml:space="preserve"> </w:t>
      </w:r>
      <w:r w:rsidR="00C06C4F" w:rsidRPr="00033011">
        <w:rPr>
          <w:lang w:val="bs-Latn-BA"/>
        </w:rPr>
        <w:t>i</w:t>
      </w:r>
      <w:r w:rsidR="002B1817" w:rsidRPr="00033011">
        <w:rPr>
          <w:lang w:val="bs-Latn-BA"/>
        </w:rPr>
        <w:t xml:space="preserve"> tr</w:t>
      </w:r>
      <w:r w:rsidR="00C06C4F" w:rsidRPr="00033011">
        <w:rPr>
          <w:lang w:val="bs-Latn-BA"/>
        </w:rPr>
        <w:t>govini</w:t>
      </w:r>
      <w:r w:rsidR="002B1817" w:rsidRPr="00033011">
        <w:rPr>
          <w:lang w:val="bs-Latn-BA"/>
        </w:rPr>
        <w:t xml:space="preserve">. </w:t>
      </w:r>
      <w:r w:rsidR="00C06C4F" w:rsidRPr="00033011">
        <w:rPr>
          <w:lang w:val="bs-Latn-BA"/>
        </w:rPr>
        <w:t>Gotovo</w:t>
      </w:r>
      <w:r w:rsidR="002B1817" w:rsidRPr="00033011">
        <w:rPr>
          <w:lang w:val="bs-Latn-BA"/>
        </w:rPr>
        <w:t xml:space="preserve"> </w:t>
      </w:r>
      <w:r w:rsidR="00C06C4F" w:rsidRPr="00033011">
        <w:rPr>
          <w:lang w:val="bs-Latn-BA"/>
        </w:rPr>
        <w:t>tri četvrtine su obrti nakon kojih slijedi</w:t>
      </w:r>
      <w:r w:rsidR="002B1817" w:rsidRPr="00033011">
        <w:rPr>
          <w:lang w:val="bs-Latn-BA"/>
        </w:rPr>
        <w:t xml:space="preserve"> 26 </w:t>
      </w:r>
      <w:r w:rsidR="00C06C4F" w:rsidRPr="00033011">
        <w:rPr>
          <w:lang w:val="bs-Latn-BA"/>
        </w:rPr>
        <w:t>posto koj</w:t>
      </w:r>
      <w:r w:rsidR="00432634" w:rsidRPr="00033011">
        <w:rPr>
          <w:lang w:val="bs-Latn-BA"/>
        </w:rPr>
        <w:t>e</w:t>
      </w:r>
      <w:r w:rsidR="00C06C4F" w:rsidRPr="00033011">
        <w:rPr>
          <w:lang w:val="bs-Latn-BA"/>
        </w:rPr>
        <w:t xml:space="preserve"> su u vlasništvu više lica, privredna društva ili </w:t>
      </w:r>
      <w:r w:rsidR="00432634" w:rsidRPr="00033011">
        <w:rPr>
          <w:lang w:val="bs-Latn-BA"/>
        </w:rPr>
        <w:t>organizacije</w:t>
      </w:r>
      <w:r w:rsidR="002B1817" w:rsidRPr="00033011">
        <w:rPr>
          <w:lang w:val="bs-Latn-BA"/>
        </w:rPr>
        <w:t xml:space="preserve"> (</w:t>
      </w:r>
      <w:r w:rsidR="00432634" w:rsidRPr="00033011">
        <w:rPr>
          <w:lang w:val="bs-Latn-BA"/>
        </w:rPr>
        <w:t>ortakluci</w:t>
      </w:r>
      <w:r w:rsidR="002B1817" w:rsidRPr="00033011">
        <w:rPr>
          <w:lang w:val="bs-Latn-BA"/>
        </w:rPr>
        <w:t xml:space="preserve"> </w:t>
      </w:r>
      <w:r w:rsidR="00432634" w:rsidRPr="00033011">
        <w:rPr>
          <w:lang w:val="bs-Latn-BA"/>
        </w:rPr>
        <w:t>uključujući</w:t>
      </w:r>
      <w:r w:rsidR="002B1817" w:rsidRPr="00033011">
        <w:rPr>
          <w:lang w:val="bs-Latn-BA"/>
        </w:rPr>
        <w:t xml:space="preserve"> </w:t>
      </w:r>
      <w:r w:rsidR="00432634" w:rsidRPr="00033011">
        <w:rPr>
          <w:lang w:val="bs-Latn-BA"/>
        </w:rPr>
        <w:t>društva s ograničenom odgovornošću</w:t>
      </w:r>
      <w:r w:rsidR="002B1817" w:rsidRPr="00033011">
        <w:rPr>
          <w:lang w:val="bs-Latn-BA"/>
        </w:rPr>
        <w:t xml:space="preserve">). </w:t>
      </w:r>
      <w:r w:rsidR="00432634" w:rsidRPr="00033011">
        <w:rPr>
          <w:b/>
          <w:bCs/>
          <w:lang w:val="bs-Latn-BA"/>
        </w:rPr>
        <w:t>U pogledu dobi</w:t>
      </w:r>
      <w:r w:rsidR="002B1817" w:rsidRPr="00033011">
        <w:rPr>
          <w:lang w:val="bs-Latn-BA"/>
        </w:rPr>
        <w:t xml:space="preserve">, </w:t>
      </w:r>
      <w:r w:rsidR="00432634" w:rsidRPr="00033011">
        <w:rPr>
          <w:lang w:val="bs-Latn-BA"/>
        </w:rPr>
        <w:t>nešto više od jedne trećine su mlade</w:t>
      </w:r>
      <w:r w:rsidR="009D3916" w:rsidRPr="00033011">
        <w:rPr>
          <w:rStyle w:val="FootnoteReference"/>
          <w:lang w:val="bs-Latn-BA"/>
        </w:rPr>
        <w:footnoteReference w:id="9"/>
      </w:r>
      <w:r w:rsidR="002B1817" w:rsidRPr="00033011">
        <w:rPr>
          <w:lang w:val="bs-Latn-BA"/>
        </w:rPr>
        <w:t xml:space="preserve"> firm</w:t>
      </w:r>
      <w:r w:rsidR="00432634" w:rsidRPr="00033011">
        <w:rPr>
          <w:lang w:val="bs-Latn-BA"/>
        </w:rPr>
        <w:t>e</w:t>
      </w:r>
      <w:r w:rsidR="002B1817" w:rsidRPr="00033011">
        <w:rPr>
          <w:lang w:val="bs-Latn-BA"/>
        </w:rPr>
        <w:t xml:space="preserve">, </w:t>
      </w:r>
      <w:r w:rsidR="00432634" w:rsidRPr="00033011">
        <w:rPr>
          <w:lang w:val="bs-Latn-BA"/>
        </w:rPr>
        <w:t>nakon kojih slijedi</w:t>
      </w:r>
      <w:r w:rsidR="008F2943" w:rsidRPr="00033011">
        <w:rPr>
          <w:lang w:val="bs-Latn-BA"/>
        </w:rPr>
        <w:t xml:space="preserve"> po </w:t>
      </w:r>
      <w:r w:rsidR="002B1817" w:rsidRPr="00033011">
        <w:rPr>
          <w:lang w:val="bs-Latn-BA"/>
        </w:rPr>
        <w:t xml:space="preserve">33 </w:t>
      </w:r>
      <w:r w:rsidR="00C06C4F" w:rsidRPr="00033011">
        <w:rPr>
          <w:lang w:val="bs-Latn-BA"/>
        </w:rPr>
        <w:t>posto</w:t>
      </w:r>
      <w:r w:rsidR="00013EA5" w:rsidRPr="00033011">
        <w:rPr>
          <w:lang w:val="bs-Latn-BA"/>
        </w:rPr>
        <w:t xml:space="preserve"> u kategoriji</w:t>
      </w:r>
      <w:r w:rsidR="00C06C4F" w:rsidRPr="00033011">
        <w:rPr>
          <w:lang w:val="bs-Latn-BA"/>
        </w:rPr>
        <w:t xml:space="preserve"> </w:t>
      </w:r>
      <w:r w:rsidR="00013EA5" w:rsidRPr="00033011">
        <w:rPr>
          <w:lang w:val="bs-Latn-BA"/>
        </w:rPr>
        <w:t>starosti</w:t>
      </w:r>
      <w:r w:rsidR="00C06C4F" w:rsidRPr="00033011">
        <w:rPr>
          <w:lang w:val="bs-Latn-BA"/>
        </w:rPr>
        <w:t xml:space="preserve"> </w:t>
      </w:r>
      <w:r w:rsidR="00013EA5" w:rsidRPr="00033011">
        <w:rPr>
          <w:lang w:val="bs-Latn-BA"/>
        </w:rPr>
        <w:t xml:space="preserve">između </w:t>
      </w:r>
      <w:r w:rsidR="002B1817" w:rsidRPr="00033011">
        <w:rPr>
          <w:lang w:val="bs-Latn-BA"/>
        </w:rPr>
        <w:t>7</w:t>
      </w:r>
      <w:r w:rsidR="00013EA5" w:rsidRPr="00033011">
        <w:rPr>
          <w:lang w:val="bs-Latn-BA"/>
        </w:rPr>
        <w:t xml:space="preserve"> i </w:t>
      </w:r>
      <w:r w:rsidR="002B1817" w:rsidRPr="00033011">
        <w:rPr>
          <w:lang w:val="bs-Latn-BA"/>
        </w:rPr>
        <w:t xml:space="preserve">15 </w:t>
      </w:r>
      <w:r w:rsidR="00013EA5" w:rsidRPr="00033011">
        <w:rPr>
          <w:lang w:val="bs-Latn-BA"/>
        </w:rPr>
        <w:t>godina i u kategoriji</w:t>
      </w:r>
      <w:r w:rsidR="002B1817" w:rsidRPr="00033011">
        <w:rPr>
          <w:lang w:val="bs-Latn-BA"/>
        </w:rPr>
        <w:t xml:space="preserve"> </w:t>
      </w:r>
      <w:r w:rsidR="00013EA5" w:rsidRPr="00033011">
        <w:rPr>
          <w:lang w:val="bs-Latn-BA"/>
        </w:rPr>
        <w:t>starijih od</w:t>
      </w:r>
      <w:r w:rsidR="002B1817" w:rsidRPr="00033011">
        <w:rPr>
          <w:lang w:val="bs-Latn-BA"/>
        </w:rPr>
        <w:t xml:space="preserve"> 15 </w:t>
      </w:r>
      <w:r w:rsidR="00013EA5" w:rsidRPr="00033011">
        <w:rPr>
          <w:lang w:val="bs-Latn-BA"/>
        </w:rPr>
        <w:t>godina</w:t>
      </w:r>
      <w:r w:rsidR="002B1817" w:rsidRPr="00033011">
        <w:rPr>
          <w:lang w:val="bs-Latn-BA"/>
        </w:rPr>
        <w:t>.</w:t>
      </w:r>
    </w:p>
    <w:p w14:paraId="6367DCCB" w14:textId="77777777" w:rsidR="002B1817" w:rsidRPr="00033011" w:rsidRDefault="002B1817" w:rsidP="002B1817">
      <w:pPr>
        <w:rPr>
          <w:lang w:val="bs-Latn-BA"/>
        </w:rPr>
      </w:pPr>
    </w:p>
    <w:p w14:paraId="228E5028" w14:textId="3DEF3468" w:rsidR="002B1817" w:rsidRPr="00033011" w:rsidRDefault="00013EA5" w:rsidP="002B1817">
      <w:pPr>
        <w:rPr>
          <w:lang w:val="bs-Latn-BA"/>
        </w:rPr>
      </w:pPr>
      <w:r w:rsidRPr="00033011">
        <w:rPr>
          <w:lang w:val="bs-Latn-BA"/>
        </w:rPr>
        <w:t>Vlasništvo privrednih društava po</w:t>
      </w:r>
      <w:r w:rsidR="002B1817" w:rsidRPr="00033011">
        <w:rPr>
          <w:b/>
          <w:bCs/>
          <w:lang w:val="bs-Latn-BA"/>
        </w:rPr>
        <w:t xml:space="preserve"> </w:t>
      </w:r>
      <w:r w:rsidRPr="00033011">
        <w:rPr>
          <w:b/>
          <w:bCs/>
          <w:lang w:val="bs-Latn-BA"/>
        </w:rPr>
        <w:t>spolu</w:t>
      </w:r>
      <w:r w:rsidR="002B1817" w:rsidRPr="00033011">
        <w:rPr>
          <w:lang w:val="bs-Latn-BA"/>
        </w:rPr>
        <w:t xml:space="preserve"> </w:t>
      </w:r>
      <w:r w:rsidRPr="00033011">
        <w:rPr>
          <w:lang w:val="bs-Latn-BA"/>
        </w:rPr>
        <w:t>pokazuje da</w:t>
      </w:r>
      <w:r w:rsidR="002B1817" w:rsidRPr="00033011">
        <w:rPr>
          <w:lang w:val="bs-Latn-BA"/>
        </w:rPr>
        <w:t xml:space="preserve"> </w:t>
      </w:r>
      <w:r w:rsidR="006A13AA" w:rsidRPr="00033011">
        <w:rPr>
          <w:lang w:val="bs-Latn-BA"/>
        </w:rPr>
        <w:t xml:space="preserve">je </w:t>
      </w:r>
      <w:r w:rsidR="002B1817" w:rsidRPr="00033011">
        <w:rPr>
          <w:lang w:val="bs-Latn-BA"/>
        </w:rPr>
        <w:t xml:space="preserve">30 </w:t>
      </w:r>
      <w:r w:rsidR="00C06C4F" w:rsidRPr="00033011">
        <w:rPr>
          <w:lang w:val="bs-Latn-BA"/>
        </w:rPr>
        <w:t>posto</w:t>
      </w:r>
      <w:r w:rsidR="002B1817" w:rsidRPr="00033011">
        <w:rPr>
          <w:lang w:val="bs-Latn-BA"/>
        </w:rPr>
        <w:t xml:space="preserve"> </w:t>
      </w:r>
      <w:r w:rsidR="003616F0" w:rsidRPr="00033011">
        <w:rPr>
          <w:lang w:val="bs-Latn-BA"/>
        </w:rPr>
        <w:t>MMSP-ov</w:t>
      </w:r>
      <w:r w:rsidR="006A13AA" w:rsidRPr="00033011">
        <w:rPr>
          <w:lang w:val="bs-Latn-BA"/>
        </w:rPr>
        <w:t>a</w:t>
      </w:r>
      <w:r w:rsidR="002B1817" w:rsidRPr="00033011">
        <w:rPr>
          <w:lang w:val="bs-Latn-BA"/>
        </w:rPr>
        <w:t xml:space="preserve"> </w:t>
      </w:r>
      <w:r w:rsidR="006A13AA" w:rsidRPr="00033011">
        <w:rPr>
          <w:lang w:val="bs-Latn-BA"/>
        </w:rPr>
        <w:t>kategorizirano kao ona koja su pod vodstvom muškaraca</w:t>
      </w:r>
      <w:r w:rsidR="002B1817" w:rsidRPr="00033011">
        <w:rPr>
          <w:lang w:val="bs-Latn-BA"/>
        </w:rPr>
        <w:t xml:space="preserve"> (</w:t>
      </w:r>
      <w:r w:rsidR="006A13AA" w:rsidRPr="00033011">
        <w:rPr>
          <w:lang w:val="bs-Latn-BA"/>
        </w:rPr>
        <w:t xml:space="preserve">kako ona koja su u vlasništvu muškaraca, tako i ona kojima </w:t>
      </w:r>
      <w:r w:rsidR="00370E72" w:rsidRPr="00033011">
        <w:rPr>
          <w:lang w:val="bs-Latn-BA"/>
        </w:rPr>
        <w:t>upravljaju</w:t>
      </w:r>
      <w:r w:rsidR="006A13AA" w:rsidRPr="00033011">
        <w:rPr>
          <w:lang w:val="bs-Latn-BA"/>
        </w:rPr>
        <w:t xml:space="preserve"> muškarci</w:t>
      </w:r>
      <w:r w:rsidR="002B1817" w:rsidRPr="00033011">
        <w:rPr>
          <w:lang w:val="bs-Latn-BA"/>
        </w:rPr>
        <w:t xml:space="preserve">), </w:t>
      </w:r>
      <w:r w:rsidR="006A13AA" w:rsidRPr="00033011">
        <w:rPr>
          <w:lang w:val="bs-Latn-BA"/>
        </w:rPr>
        <w:t>dok je samo</w:t>
      </w:r>
      <w:r w:rsidR="002B1817" w:rsidRPr="00033011">
        <w:rPr>
          <w:lang w:val="bs-Latn-BA"/>
        </w:rPr>
        <w:t xml:space="preserve"> 19 </w:t>
      </w:r>
      <w:r w:rsidR="00C06C4F" w:rsidRPr="00033011">
        <w:rPr>
          <w:lang w:val="bs-Latn-BA"/>
        </w:rPr>
        <w:t>posto</w:t>
      </w:r>
      <w:r w:rsidR="006A13AA" w:rsidRPr="00033011">
        <w:rPr>
          <w:lang w:val="bs-Latn-BA"/>
        </w:rPr>
        <w:t xml:space="preserve"> klasificirano kao ona koja su pod vodstvom žena</w:t>
      </w:r>
      <w:r w:rsidR="002B1817" w:rsidRPr="00033011">
        <w:rPr>
          <w:lang w:val="bs-Latn-BA"/>
        </w:rPr>
        <w:t xml:space="preserve"> (</w:t>
      </w:r>
      <w:r w:rsidR="006A13AA" w:rsidRPr="00033011">
        <w:rPr>
          <w:lang w:val="bs-Latn-BA"/>
        </w:rPr>
        <w:t xml:space="preserve">kako ona koja su u vlasništvu žena, tako i ona kojima </w:t>
      </w:r>
      <w:r w:rsidR="00370E72" w:rsidRPr="00033011">
        <w:rPr>
          <w:lang w:val="bs-Latn-BA"/>
        </w:rPr>
        <w:t>upravljaju</w:t>
      </w:r>
      <w:r w:rsidR="006A13AA" w:rsidRPr="00033011">
        <w:rPr>
          <w:lang w:val="bs-Latn-BA"/>
        </w:rPr>
        <w:t xml:space="preserve"> žene</w:t>
      </w:r>
      <w:r w:rsidR="002B1817" w:rsidRPr="00033011">
        <w:rPr>
          <w:lang w:val="bs-Latn-BA"/>
        </w:rPr>
        <w:t xml:space="preserve">). </w:t>
      </w:r>
      <w:r w:rsidR="006A13AA" w:rsidRPr="00033011">
        <w:rPr>
          <w:lang w:val="bs-Latn-BA"/>
        </w:rPr>
        <w:t xml:space="preserve">Preduzeća koja su </w:t>
      </w:r>
      <w:r w:rsidR="006A13AA" w:rsidRPr="00033011">
        <w:rPr>
          <w:b/>
          <w:bCs/>
          <w:lang w:val="bs-Latn-BA"/>
        </w:rPr>
        <w:t>pod vodstvom žena</w:t>
      </w:r>
      <w:r w:rsidR="009D3916" w:rsidRPr="00033011">
        <w:rPr>
          <w:rStyle w:val="FootnoteReference"/>
          <w:lang w:val="bs-Latn-BA"/>
        </w:rPr>
        <w:footnoteReference w:id="10"/>
      </w:r>
      <w:r w:rsidR="002B1817" w:rsidRPr="00033011">
        <w:rPr>
          <w:lang w:val="bs-Latn-BA"/>
        </w:rPr>
        <w:t xml:space="preserve"> </w:t>
      </w:r>
      <w:r w:rsidR="002F7A9E" w:rsidRPr="00033011">
        <w:rPr>
          <w:lang w:val="bs-Latn-BA"/>
        </w:rPr>
        <w:t xml:space="preserve">koncentrirana su u kategoriji najnovijih preduzeća, tj. onih koja su manje od </w:t>
      </w:r>
      <w:r w:rsidR="002B1817" w:rsidRPr="00033011">
        <w:rPr>
          <w:lang w:val="bs-Latn-BA"/>
        </w:rPr>
        <w:t xml:space="preserve">6 </w:t>
      </w:r>
      <w:r w:rsidR="002F7A9E" w:rsidRPr="00033011">
        <w:rPr>
          <w:lang w:val="bs-Latn-BA"/>
        </w:rPr>
        <w:t>godina stara</w:t>
      </w:r>
      <w:r w:rsidR="002B1817" w:rsidRPr="00033011">
        <w:rPr>
          <w:lang w:val="bs-Latn-BA"/>
        </w:rPr>
        <w:t xml:space="preserve"> (40 </w:t>
      </w:r>
      <w:r w:rsidR="002F7A9E" w:rsidRPr="00033011">
        <w:rPr>
          <w:lang w:val="bs-Latn-BA"/>
        </w:rPr>
        <w:t>posto</w:t>
      </w:r>
      <w:r w:rsidR="002B1817" w:rsidRPr="00033011">
        <w:rPr>
          <w:lang w:val="bs-Latn-BA"/>
        </w:rPr>
        <w:t>)</w:t>
      </w:r>
      <w:r w:rsidR="00E27ACA" w:rsidRPr="00033011">
        <w:rPr>
          <w:lang w:val="bs-Latn-BA"/>
        </w:rPr>
        <w:t xml:space="preserve"> te su koncentrirana u sektorima s niskom produktivnošću i imaju tendenciju da budu manja</w:t>
      </w:r>
      <w:r w:rsidR="002B1817" w:rsidRPr="00033011">
        <w:rPr>
          <w:lang w:val="bs-Latn-BA"/>
        </w:rPr>
        <w:t xml:space="preserve">. </w:t>
      </w:r>
    </w:p>
    <w:p w14:paraId="48A5E466" w14:textId="77777777" w:rsidR="000111D0" w:rsidRPr="00033011" w:rsidRDefault="000111D0" w:rsidP="002B1817">
      <w:pPr>
        <w:rPr>
          <w:lang w:val="bs-Latn-BA"/>
        </w:rPr>
      </w:pPr>
    </w:p>
    <w:p w14:paraId="1F37FD0A" w14:textId="26375948" w:rsidR="000111D0" w:rsidRPr="00033011" w:rsidRDefault="00267E17" w:rsidP="002B1817">
      <w:pPr>
        <w:rPr>
          <w:lang w:val="bs-Latn-BA"/>
        </w:rPr>
      </w:pPr>
      <w:r w:rsidRPr="00033011">
        <w:rPr>
          <w:lang w:val="bs-Latn-BA"/>
        </w:rPr>
        <w:lastRenderedPageBreak/>
        <w:t>Što se tiče</w:t>
      </w:r>
      <w:r w:rsidR="000111D0" w:rsidRPr="00033011">
        <w:rPr>
          <w:lang w:val="bs-Latn-BA"/>
        </w:rPr>
        <w:t xml:space="preserve"> </w:t>
      </w:r>
      <w:r w:rsidRPr="00033011">
        <w:rPr>
          <w:b/>
          <w:bCs/>
          <w:lang w:val="bs-Latn-BA"/>
        </w:rPr>
        <w:t>mladih firmi</w:t>
      </w:r>
      <w:r w:rsidR="000111D0" w:rsidRPr="00033011">
        <w:rPr>
          <w:b/>
          <w:bCs/>
          <w:lang w:val="bs-Latn-BA"/>
        </w:rPr>
        <w:t>,</w:t>
      </w:r>
      <w:r w:rsidR="000111D0" w:rsidRPr="00033011">
        <w:rPr>
          <w:lang w:val="bs-Latn-BA"/>
        </w:rPr>
        <w:t xml:space="preserve"> </w:t>
      </w:r>
      <w:r w:rsidRPr="00033011">
        <w:rPr>
          <w:lang w:val="bs-Latn-BA"/>
        </w:rPr>
        <w:t>empirijska ispitivanja o ograničenjima pristupa financiranju na nivou firmi pokazuju da su</w:t>
      </w:r>
      <w:r w:rsidR="000111D0" w:rsidRPr="00033011">
        <w:rPr>
          <w:lang w:val="bs-Latn-BA"/>
        </w:rPr>
        <w:t xml:space="preserve"> </w:t>
      </w:r>
      <w:r w:rsidRPr="00033011">
        <w:rPr>
          <w:lang w:val="bs-Latn-BA"/>
        </w:rPr>
        <w:t>mala i srednja preduzeća</w:t>
      </w:r>
      <w:r w:rsidR="000111D0" w:rsidRPr="00033011">
        <w:rPr>
          <w:lang w:val="bs-Latn-BA"/>
        </w:rPr>
        <w:t xml:space="preserve"> (</w:t>
      </w:r>
      <w:r w:rsidRPr="00033011">
        <w:rPr>
          <w:lang w:val="bs-Latn-BA"/>
        </w:rPr>
        <w:t>MSP-ovi</w:t>
      </w:r>
      <w:r w:rsidR="000111D0" w:rsidRPr="00033011">
        <w:rPr>
          <w:lang w:val="bs-Latn-BA"/>
        </w:rPr>
        <w:t xml:space="preserve">) </w:t>
      </w:r>
      <w:r w:rsidRPr="00033011">
        <w:rPr>
          <w:lang w:val="bs-Latn-BA"/>
        </w:rPr>
        <w:t>i</w:t>
      </w:r>
      <w:r w:rsidR="000111D0" w:rsidRPr="00033011">
        <w:rPr>
          <w:lang w:val="bs-Latn-BA"/>
        </w:rPr>
        <w:t xml:space="preserve"> </w:t>
      </w:r>
      <w:r w:rsidRPr="00033011">
        <w:rPr>
          <w:lang w:val="bs-Latn-BA"/>
        </w:rPr>
        <w:t>firme</w:t>
      </w:r>
      <w:r w:rsidR="000111D0" w:rsidRPr="00033011">
        <w:rPr>
          <w:lang w:val="bs-Latn-BA"/>
        </w:rPr>
        <w:t xml:space="preserve"> </w:t>
      </w:r>
      <w:r w:rsidRPr="00033011">
        <w:rPr>
          <w:lang w:val="bs-Latn-BA"/>
        </w:rPr>
        <w:t>koje su mlade</w:t>
      </w:r>
      <w:r w:rsidR="000111D0" w:rsidRPr="00033011">
        <w:rPr>
          <w:lang w:val="bs-Latn-BA"/>
        </w:rPr>
        <w:t xml:space="preserve">, </w:t>
      </w:r>
      <w:r w:rsidRPr="00033011">
        <w:rPr>
          <w:lang w:val="bs-Latn-BA"/>
        </w:rPr>
        <w:t>koje se ne revidiraju</w:t>
      </w:r>
      <w:r w:rsidR="000111D0" w:rsidRPr="00033011">
        <w:rPr>
          <w:lang w:val="bs-Latn-BA"/>
        </w:rPr>
        <w:t xml:space="preserve"> </w:t>
      </w:r>
      <w:r w:rsidRPr="00033011">
        <w:rPr>
          <w:lang w:val="bs-Latn-BA"/>
        </w:rPr>
        <w:t>i koje se nalaze van glavnih gradova naročito pogođeni ograničenjima u financiranju</w:t>
      </w:r>
      <w:r w:rsidR="000111D0" w:rsidRPr="00033011">
        <w:rPr>
          <w:lang w:val="bs-Latn-BA"/>
        </w:rPr>
        <w:t>.</w:t>
      </w:r>
      <w:r w:rsidR="000111D0" w:rsidRPr="00033011">
        <w:rPr>
          <w:rStyle w:val="FootnoteReference"/>
          <w:lang w:val="bs-Latn-BA"/>
        </w:rPr>
        <w:footnoteReference w:id="11"/>
      </w:r>
    </w:p>
    <w:p w14:paraId="41F33642" w14:textId="77777777" w:rsidR="00037F2D" w:rsidRPr="00033011" w:rsidRDefault="00037F2D" w:rsidP="006514D8">
      <w:pPr>
        <w:rPr>
          <w:lang w:val="bs-Latn-BA"/>
        </w:rPr>
      </w:pPr>
    </w:p>
    <w:p w14:paraId="2A7562B6" w14:textId="6218B5A1" w:rsidR="00CE0F39" w:rsidRPr="00033011" w:rsidRDefault="00B15A7F" w:rsidP="006514D8">
      <w:pPr>
        <w:rPr>
          <w:lang w:val="bs-Latn-BA"/>
        </w:rPr>
      </w:pPr>
      <w:r w:rsidRPr="00033011">
        <w:rPr>
          <w:lang w:val="bs-Latn-BA"/>
        </w:rPr>
        <w:t xml:space="preserve">Najizravnije pogođene privredne grane u </w:t>
      </w:r>
      <w:r w:rsidR="00164809" w:rsidRPr="00033011">
        <w:rPr>
          <w:lang w:val="bs-Latn-BA"/>
        </w:rPr>
        <w:t>BiH</w:t>
      </w:r>
      <w:r w:rsidR="00B943CE" w:rsidRPr="00033011">
        <w:rPr>
          <w:lang w:val="bs-Latn-BA"/>
        </w:rPr>
        <w:t xml:space="preserve"> COVID-</w:t>
      </w:r>
      <w:r w:rsidRPr="00033011">
        <w:rPr>
          <w:lang w:val="bs-Latn-BA"/>
        </w:rPr>
        <w:t xml:space="preserve">om </w:t>
      </w:r>
      <w:r w:rsidR="00B943CE" w:rsidRPr="00033011">
        <w:rPr>
          <w:lang w:val="bs-Latn-BA"/>
        </w:rPr>
        <w:t>19</w:t>
      </w:r>
      <w:r w:rsidR="00164809" w:rsidRPr="00033011">
        <w:rPr>
          <w:lang w:val="bs-Latn-BA"/>
        </w:rPr>
        <w:t xml:space="preserve"> </w:t>
      </w:r>
      <w:r w:rsidRPr="00033011">
        <w:rPr>
          <w:lang w:val="bs-Latn-BA"/>
        </w:rPr>
        <w:t>su ugostiteljstvo</w:t>
      </w:r>
      <w:r w:rsidR="00164809" w:rsidRPr="00033011">
        <w:rPr>
          <w:lang w:val="bs-Latn-BA"/>
        </w:rPr>
        <w:t xml:space="preserve"> (</w:t>
      </w:r>
      <w:r w:rsidRPr="00033011">
        <w:rPr>
          <w:lang w:val="bs-Latn-BA"/>
        </w:rPr>
        <w:t>smještaj</w:t>
      </w:r>
      <w:r w:rsidR="00164809" w:rsidRPr="00033011">
        <w:rPr>
          <w:lang w:val="bs-Latn-BA"/>
        </w:rPr>
        <w:t xml:space="preserve">, </w:t>
      </w:r>
      <w:r w:rsidRPr="00033011">
        <w:rPr>
          <w:lang w:val="bs-Latn-BA"/>
        </w:rPr>
        <w:t>rekreativne usluge</w:t>
      </w:r>
      <w:r w:rsidR="00164809" w:rsidRPr="00033011">
        <w:rPr>
          <w:lang w:val="bs-Latn-BA"/>
        </w:rPr>
        <w:t xml:space="preserve">, </w:t>
      </w:r>
      <w:r w:rsidR="00596577" w:rsidRPr="00033011">
        <w:rPr>
          <w:lang w:val="bs-Latn-BA"/>
        </w:rPr>
        <w:t>usluživanje hrane</w:t>
      </w:r>
      <w:r w:rsidR="00164809" w:rsidRPr="00033011">
        <w:rPr>
          <w:lang w:val="bs-Latn-BA"/>
        </w:rPr>
        <w:t>)</w:t>
      </w:r>
      <w:r w:rsidR="00596577" w:rsidRPr="00033011">
        <w:rPr>
          <w:lang w:val="bs-Latn-BA"/>
        </w:rPr>
        <w:t xml:space="preserve"> dok su tekstilni sektor i sektor proizvodnje gotovih metalnih proizvoda doživjeli najveći udarac u vezi s poremećajem lanca opskrbe</w:t>
      </w:r>
      <w:r w:rsidR="00164809" w:rsidRPr="00033011">
        <w:rPr>
          <w:lang w:val="bs-Latn-BA"/>
        </w:rPr>
        <w:t>.</w:t>
      </w:r>
      <w:r w:rsidR="00164809" w:rsidRPr="00033011">
        <w:rPr>
          <w:rStyle w:val="FootnoteReference"/>
          <w:lang w:val="bs-Latn-BA"/>
        </w:rPr>
        <w:footnoteReference w:id="12"/>
      </w:r>
      <w:r w:rsidR="00596577" w:rsidRPr="00033011">
        <w:rPr>
          <w:lang w:val="bs-Latn-BA"/>
        </w:rPr>
        <w:t xml:space="preserve"> Analiza koju je provela Vanjskotrgovinska komora </w:t>
      </w:r>
      <w:r w:rsidR="00070EAE" w:rsidRPr="00033011">
        <w:rPr>
          <w:lang w:val="bs-Latn-BA"/>
        </w:rPr>
        <w:t>BiH</w:t>
      </w:r>
      <w:r w:rsidR="00243E9A" w:rsidRPr="00033011">
        <w:rPr>
          <w:lang w:val="bs-Latn-BA"/>
        </w:rPr>
        <w:t xml:space="preserve"> ukazala je na to da su sektori prijevoza, skladištenja i logistike najnegativnije pogođeni pandemijom</w:t>
      </w:r>
      <w:r w:rsidR="00070EAE" w:rsidRPr="00033011">
        <w:rPr>
          <w:lang w:val="bs-Latn-BA"/>
        </w:rPr>
        <w:t xml:space="preserve"> COVID-</w:t>
      </w:r>
      <w:r w:rsidR="00243E9A" w:rsidRPr="00033011">
        <w:rPr>
          <w:lang w:val="bs-Latn-BA"/>
        </w:rPr>
        <w:t xml:space="preserve">a </w:t>
      </w:r>
      <w:r w:rsidR="00070EAE" w:rsidRPr="00033011">
        <w:rPr>
          <w:lang w:val="bs-Latn-BA"/>
        </w:rPr>
        <w:t>19.</w:t>
      </w:r>
      <w:r w:rsidR="00070EAE" w:rsidRPr="00033011">
        <w:rPr>
          <w:rStyle w:val="FootnoteReference"/>
          <w:lang w:val="bs-Latn-BA"/>
        </w:rPr>
        <w:footnoteReference w:id="13"/>
      </w:r>
      <w:r w:rsidR="00070EAE" w:rsidRPr="00033011">
        <w:rPr>
          <w:lang w:val="bs-Latn-BA"/>
        </w:rPr>
        <w:t xml:space="preserve"> </w:t>
      </w:r>
      <w:r w:rsidR="00243E9A" w:rsidRPr="00033011">
        <w:rPr>
          <w:lang w:val="bs-Latn-BA"/>
        </w:rPr>
        <w:t>Tom istom analizom utvrđeni su određeni sektori koji su zavisni od uvoza i izvoda, a koji su već pokazali smanjenja potražnje ili ponude zbog</w:t>
      </w:r>
      <w:r w:rsidR="00070EAE" w:rsidRPr="00033011">
        <w:rPr>
          <w:lang w:val="bs-Latn-BA"/>
        </w:rPr>
        <w:t xml:space="preserve"> COVID-</w:t>
      </w:r>
      <w:r w:rsidR="00243E9A" w:rsidRPr="00033011">
        <w:rPr>
          <w:lang w:val="bs-Latn-BA"/>
        </w:rPr>
        <w:t xml:space="preserve">a </w:t>
      </w:r>
      <w:r w:rsidR="00070EAE" w:rsidRPr="00033011">
        <w:rPr>
          <w:lang w:val="bs-Latn-BA"/>
        </w:rPr>
        <w:t xml:space="preserve">19. </w:t>
      </w:r>
      <w:r w:rsidR="00243E9A" w:rsidRPr="00033011">
        <w:rPr>
          <w:lang w:val="bs-Latn-BA"/>
        </w:rPr>
        <w:t>Ipak</w:t>
      </w:r>
      <w:r w:rsidR="00164809" w:rsidRPr="00033011">
        <w:rPr>
          <w:lang w:val="bs-Latn-BA"/>
        </w:rPr>
        <w:t>,</w:t>
      </w:r>
      <w:r w:rsidR="00243E9A" w:rsidRPr="00033011">
        <w:rPr>
          <w:lang w:val="bs-Latn-BA"/>
        </w:rPr>
        <w:t xml:space="preserve"> očekuje se da će uticaj virusa pogoditi cijelu ekonomiju</w:t>
      </w:r>
      <w:r w:rsidR="00164809" w:rsidRPr="00033011">
        <w:rPr>
          <w:lang w:val="bs-Latn-BA"/>
        </w:rPr>
        <w:t xml:space="preserve">. </w:t>
      </w:r>
      <w:r w:rsidR="003616F0" w:rsidRPr="00033011">
        <w:rPr>
          <w:lang w:val="bs-Latn-BA"/>
        </w:rPr>
        <w:t>MMSP-ovi</w:t>
      </w:r>
      <w:r w:rsidR="00164809" w:rsidRPr="00033011">
        <w:rPr>
          <w:lang w:val="bs-Latn-BA"/>
        </w:rPr>
        <w:t xml:space="preserve"> </w:t>
      </w:r>
      <w:r w:rsidR="00243E9A" w:rsidRPr="00033011">
        <w:rPr>
          <w:lang w:val="bs-Latn-BA"/>
        </w:rPr>
        <w:t>imaju veoma važnu ulogu</w:t>
      </w:r>
      <w:r w:rsidR="00C06C4F" w:rsidRPr="00033011">
        <w:rPr>
          <w:lang w:val="bs-Latn-BA"/>
        </w:rPr>
        <w:t xml:space="preserve"> u </w:t>
      </w:r>
      <w:r w:rsidR="00243E9A" w:rsidRPr="00033011">
        <w:rPr>
          <w:lang w:val="bs-Latn-BA"/>
        </w:rPr>
        <w:t>ekonomiji</w:t>
      </w:r>
      <w:r w:rsidR="00164809" w:rsidRPr="00033011">
        <w:rPr>
          <w:lang w:val="bs-Latn-BA"/>
        </w:rPr>
        <w:t xml:space="preserve"> BiH </w:t>
      </w:r>
      <w:r w:rsidR="00243E9A" w:rsidRPr="00033011">
        <w:rPr>
          <w:lang w:val="bs-Latn-BA"/>
        </w:rPr>
        <w:t xml:space="preserve">zbog njihove uloge </w:t>
      </w:r>
      <w:r w:rsidR="00C06C4F" w:rsidRPr="00033011">
        <w:rPr>
          <w:lang w:val="bs-Latn-BA"/>
        </w:rPr>
        <w:t xml:space="preserve">u </w:t>
      </w:r>
      <w:r w:rsidR="00243E9A" w:rsidRPr="00033011">
        <w:rPr>
          <w:lang w:val="bs-Latn-BA"/>
        </w:rPr>
        <w:t>stvaranju dohotka i zapošljavanja</w:t>
      </w:r>
      <w:r w:rsidR="00164809" w:rsidRPr="00033011">
        <w:rPr>
          <w:lang w:val="bs-Latn-BA"/>
        </w:rPr>
        <w:t xml:space="preserve">. </w:t>
      </w:r>
      <w:r w:rsidR="00243E9A" w:rsidRPr="00033011">
        <w:rPr>
          <w:lang w:val="bs-Latn-BA"/>
        </w:rPr>
        <w:t xml:space="preserve">Sa sredinom </w:t>
      </w:r>
      <w:r w:rsidR="00164809" w:rsidRPr="00033011">
        <w:rPr>
          <w:lang w:val="bs-Latn-BA"/>
        </w:rPr>
        <w:t>2019</w:t>
      </w:r>
      <w:r w:rsidR="00243E9A" w:rsidRPr="00033011">
        <w:rPr>
          <w:lang w:val="bs-Latn-BA"/>
        </w:rPr>
        <w:t xml:space="preserve">. godine, </w:t>
      </w:r>
      <w:r w:rsidR="00C6607B" w:rsidRPr="00033011">
        <w:rPr>
          <w:lang w:val="bs-Latn-BA"/>
        </w:rPr>
        <w:t xml:space="preserve">postoji </w:t>
      </w:r>
      <w:r w:rsidR="00164809" w:rsidRPr="00033011">
        <w:rPr>
          <w:lang w:val="bs-Latn-BA"/>
        </w:rPr>
        <w:t>38</w:t>
      </w:r>
      <w:r w:rsidR="00C6607B" w:rsidRPr="00033011">
        <w:rPr>
          <w:lang w:val="bs-Latn-BA"/>
        </w:rPr>
        <w:t>.</w:t>
      </w:r>
      <w:r w:rsidR="00164809" w:rsidRPr="00033011">
        <w:rPr>
          <w:lang w:val="bs-Latn-BA"/>
        </w:rPr>
        <w:t xml:space="preserve">537 </w:t>
      </w:r>
      <w:r w:rsidR="00C6607B" w:rsidRPr="00033011">
        <w:rPr>
          <w:lang w:val="bs-Latn-BA"/>
        </w:rPr>
        <w:t xml:space="preserve">aktivnih privrednih subjekata koji posluju </w:t>
      </w:r>
      <w:r w:rsidR="00C06C4F" w:rsidRPr="00033011">
        <w:rPr>
          <w:lang w:val="bs-Latn-BA"/>
        </w:rPr>
        <w:t>u</w:t>
      </w:r>
      <w:r w:rsidR="00C6607B" w:rsidRPr="00033011">
        <w:rPr>
          <w:lang w:val="bs-Latn-BA"/>
        </w:rPr>
        <w:t xml:space="preserve"> </w:t>
      </w:r>
      <w:r w:rsidR="00164809" w:rsidRPr="00033011">
        <w:rPr>
          <w:lang w:val="bs-Latn-BA"/>
        </w:rPr>
        <w:t xml:space="preserve">BiH, </w:t>
      </w:r>
      <w:r w:rsidR="00C6607B" w:rsidRPr="00033011">
        <w:rPr>
          <w:lang w:val="bs-Latn-BA"/>
        </w:rPr>
        <w:t xml:space="preserve">od kojih su </w:t>
      </w:r>
      <w:r w:rsidR="00164809" w:rsidRPr="00033011">
        <w:rPr>
          <w:lang w:val="bs-Latn-BA"/>
        </w:rPr>
        <w:t>98</w:t>
      </w:r>
      <w:r w:rsidR="00C6607B" w:rsidRPr="00033011">
        <w:rPr>
          <w:lang w:val="bs-Latn-BA"/>
        </w:rPr>
        <w:t>,</w:t>
      </w:r>
      <w:r w:rsidR="00164809" w:rsidRPr="00033011">
        <w:rPr>
          <w:lang w:val="bs-Latn-BA"/>
        </w:rPr>
        <w:t xml:space="preserve">9 </w:t>
      </w:r>
      <w:r w:rsidR="00C06C4F" w:rsidRPr="00033011">
        <w:rPr>
          <w:lang w:val="bs-Latn-BA"/>
        </w:rPr>
        <w:t xml:space="preserve">posto </w:t>
      </w:r>
      <w:r w:rsidR="003616F0" w:rsidRPr="00033011">
        <w:rPr>
          <w:lang w:val="bs-Latn-BA"/>
        </w:rPr>
        <w:t>MMSP-ovi</w:t>
      </w:r>
      <w:r w:rsidR="00164809" w:rsidRPr="00033011">
        <w:rPr>
          <w:lang w:val="bs-Latn-BA"/>
        </w:rPr>
        <w:t xml:space="preserve">. </w:t>
      </w:r>
      <w:r w:rsidR="00C6607B" w:rsidRPr="00033011">
        <w:rPr>
          <w:lang w:val="bs-Latn-BA"/>
        </w:rPr>
        <w:t xml:space="preserve">Procijenjeno je da </w:t>
      </w:r>
      <w:r w:rsidR="003616F0" w:rsidRPr="00033011">
        <w:rPr>
          <w:lang w:val="bs-Latn-BA"/>
        </w:rPr>
        <w:t>MMSP-ovi</w:t>
      </w:r>
      <w:r w:rsidR="00164809" w:rsidRPr="00033011">
        <w:rPr>
          <w:lang w:val="bs-Latn-BA"/>
        </w:rPr>
        <w:t xml:space="preserve"> </w:t>
      </w:r>
      <w:r w:rsidR="00C6607B" w:rsidRPr="00033011">
        <w:rPr>
          <w:lang w:val="bs-Latn-BA"/>
        </w:rPr>
        <w:t>predstavljaju</w:t>
      </w:r>
      <w:r w:rsidR="00164809" w:rsidRPr="00033011">
        <w:rPr>
          <w:lang w:val="bs-Latn-BA"/>
        </w:rPr>
        <w:t xml:space="preserve"> 70</w:t>
      </w:r>
      <w:r w:rsidR="00C6607B" w:rsidRPr="00033011">
        <w:rPr>
          <w:lang w:val="bs-Latn-BA"/>
        </w:rPr>
        <w:t>,</w:t>
      </w:r>
      <w:r w:rsidR="00164809" w:rsidRPr="00033011">
        <w:rPr>
          <w:lang w:val="bs-Latn-BA"/>
        </w:rPr>
        <w:t xml:space="preserve">2 </w:t>
      </w:r>
      <w:r w:rsidR="00C06C4F" w:rsidRPr="00033011">
        <w:rPr>
          <w:lang w:val="bs-Latn-BA"/>
        </w:rPr>
        <w:t>posto</w:t>
      </w:r>
      <w:r w:rsidR="00164809" w:rsidRPr="00033011">
        <w:rPr>
          <w:lang w:val="bs-Latn-BA"/>
        </w:rPr>
        <w:t xml:space="preserve"> </w:t>
      </w:r>
      <w:r w:rsidR="00C6607B" w:rsidRPr="00033011">
        <w:rPr>
          <w:lang w:val="bs-Latn-BA"/>
        </w:rPr>
        <w:t>ukupne zaposlenosti</w:t>
      </w:r>
      <w:r w:rsidR="00164809" w:rsidRPr="00033011">
        <w:rPr>
          <w:lang w:val="bs-Latn-BA"/>
        </w:rPr>
        <w:t>, 69</w:t>
      </w:r>
      <w:r w:rsidR="00C6607B" w:rsidRPr="00033011">
        <w:rPr>
          <w:lang w:val="bs-Latn-BA"/>
        </w:rPr>
        <w:t>,</w:t>
      </w:r>
      <w:r w:rsidR="00164809" w:rsidRPr="00033011">
        <w:rPr>
          <w:lang w:val="bs-Latn-BA"/>
        </w:rPr>
        <w:t xml:space="preserve">1 </w:t>
      </w:r>
      <w:r w:rsidR="00C06C4F" w:rsidRPr="00033011">
        <w:rPr>
          <w:lang w:val="bs-Latn-BA"/>
        </w:rPr>
        <w:t xml:space="preserve">posto </w:t>
      </w:r>
      <w:r w:rsidR="00C6607B" w:rsidRPr="00033011">
        <w:rPr>
          <w:lang w:val="bs-Latn-BA"/>
        </w:rPr>
        <w:t xml:space="preserve">ukupnog prometa i </w:t>
      </w:r>
      <w:r w:rsidR="00164809" w:rsidRPr="00033011">
        <w:rPr>
          <w:lang w:val="bs-Latn-BA"/>
        </w:rPr>
        <w:t>62</w:t>
      </w:r>
      <w:r w:rsidR="00C6607B" w:rsidRPr="00033011">
        <w:rPr>
          <w:lang w:val="bs-Latn-BA"/>
        </w:rPr>
        <w:t>,</w:t>
      </w:r>
      <w:r w:rsidR="00164809" w:rsidRPr="00033011">
        <w:rPr>
          <w:lang w:val="bs-Latn-BA"/>
        </w:rPr>
        <w:t xml:space="preserve">4 </w:t>
      </w:r>
      <w:r w:rsidR="00C06C4F" w:rsidRPr="00033011">
        <w:rPr>
          <w:lang w:val="bs-Latn-BA"/>
        </w:rPr>
        <w:t>posto</w:t>
      </w:r>
      <w:r w:rsidR="00C6607B" w:rsidRPr="00033011">
        <w:rPr>
          <w:lang w:val="bs-Latn-BA"/>
        </w:rPr>
        <w:t xml:space="preserve"> ukupne dodatne vrijednosti prema troškovima proizvodnih faktora </w:t>
      </w:r>
      <w:r w:rsidR="00C06C4F" w:rsidRPr="00033011">
        <w:rPr>
          <w:lang w:val="bs-Latn-BA"/>
        </w:rPr>
        <w:t xml:space="preserve">u </w:t>
      </w:r>
      <w:r w:rsidR="00164809" w:rsidRPr="00033011">
        <w:rPr>
          <w:lang w:val="bs-Latn-BA"/>
        </w:rPr>
        <w:t xml:space="preserve">BiH. </w:t>
      </w:r>
      <w:r w:rsidR="00C6607B" w:rsidRPr="00033011">
        <w:rPr>
          <w:lang w:val="bs-Latn-BA"/>
        </w:rPr>
        <w:t>Sektorska raspodjela</w:t>
      </w:r>
      <w:r w:rsidR="00164809" w:rsidRPr="00033011">
        <w:rPr>
          <w:lang w:val="bs-Latn-BA"/>
        </w:rPr>
        <w:t xml:space="preserve"> </w:t>
      </w:r>
      <w:r w:rsidR="003616F0" w:rsidRPr="00033011">
        <w:rPr>
          <w:lang w:val="bs-Latn-BA"/>
        </w:rPr>
        <w:t>MMSP-ov</w:t>
      </w:r>
      <w:r w:rsidR="00C6607B" w:rsidRPr="00033011">
        <w:rPr>
          <w:lang w:val="bs-Latn-BA"/>
        </w:rPr>
        <w:t>a</w:t>
      </w:r>
      <w:r w:rsidR="00164809" w:rsidRPr="00033011">
        <w:rPr>
          <w:lang w:val="bs-Latn-BA"/>
        </w:rPr>
        <w:t xml:space="preserve"> </w:t>
      </w:r>
      <w:r w:rsidR="00C6607B" w:rsidRPr="00033011">
        <w:rPr>
          <w:lang w:val="bs-Latn-BA"/>
        </w:rPr>
        <w:t>pokazuje visoku koncentraciju</w:t>
      </w:r>
      <w:r w:rsidR="00164809" w:rsidRPr="00033011">
        <w:rPr>
          <w:lang w:val="bs-Latn-BA"/>
        </w:rPr>
        <w:t xml:space="preserve"> </w:t>
      </w:r>
      <w:r w:rsidR="003616F0" w:rsidRPr="00033011">
        <w:rPr>
          <w:lang w:val="bs-Latn-BA"/>
        </w:rPr>
        <w:t>MMSP-ov</w:t>
      </w:r>
      <w:r w:rsidR="00C6607B" w:rsidRPr="00033011">
        <w:rPr>
          <w:lang w:val="bs-Latn-BA"/>
        </w:rPr>
        <w:t>a</w:t>
      </w:r>
      <w:r w:rsidR="00C06C4F" w:rsidRPr="00033011">
        <w:rPr>
          <w:lang w:val="bs-Latn-BA"/>
        </w:rPr>
        <w:t xml:space="preserve"> u</w:t>
      </w:r>
      <w:r w:rsidR="00C6607B" w:rsidRPr="00033011">
        <w:rPr>
          <w:lang w:val="bs-Latn-BA"/>
        </w:rPr>
        <w:t xml:space="preserve"> sektoru usluga kojima se ne trguje</w:t>
      </w:r>
      <w:r w:rsidR="00164809" w:rsidRPr="00033011">
        <w:rPr>
          <w:lang w:val="bs-Latn-BA"/>
        </w:rPr>
        <w:t>.</w:t>
      </w:r>
      <w:r w:rsidR="00164809" w:rsidRPr="00033011">
        <w:rPr>
          <w:rStyle w:val="FootnoteReference"/>
          <w:lang w:val="bs-Latn-BA"/>
        </w:rPr>
        <w:footnoteReference w:id="14"/>
      </w:r>
      <w:r w:rsidR="00164809" w:rsidRPr="00033011">
        <w:rPr>
          <w:lang w:val="bs-Latn-BA"/>
        </w:rPr>
        <w:t xml:space="preserve"> </w:t>
      </w:r>
      <w:r w:rsidR="00CF0697" w:rsidRPr="00033011">
        <w:rPr>
          <w:lang w:val="bs-Latn-BA"/>
        </w:rPr>
        <w:t>Prema</w:t>
      </w:r>
      <w:r w:rsidR="00164809" w:rsidRPr="00033011">
        <w:rPr>
          <w:lang w:val="bs-Latn-BA"/>
        </w:rPr>
        <w:t xml:space="preserve"> </w:t>
      </w:r>
      <w:r w:rsidR="00CF0697" w:rsidRPr="00033011">
        <w:rPr>
          <w:lang w:val="bs-Latn-BA"/>
        </w:rPr>
        <w:t>nedavnoj anketi koju je provela</w:t>
      </w:r>
      <w:r w:rsidR="00164809" w:rsidRPr="00033011">
        <w:rPr>
          <w:lang w:val="bs-Latn-BA"/>
        </w:rPr>
        <w:t xml:space="preserve"> </w:t>
      </w:r>
      <w:r w:rsidR="00CF0697" w:rsidRPr="00033011">
        <w:rPr>
          <w:lang w:val="bs-Latn-BA"/>
        </w:rPr>
        <w:t>Fondacija</w:t>
      </w:r>
      <w:r w:rsidR="00164809" w:rsidRPr="00033011">
        <w:rPr>
          <w:lang w:val="bs-Latn-BA"/>
        </w:rPr>
        <w:t xml:space="preserve"> 787</w:t>
      </w:r>
      <w:r w:rsidR="00FD2E5F" w:rsidRPr="00033011">
        <w:rPr>
          <w:rStyle w:val="FootnoteReference"/>
          <w:lang w:val="bs-Latn-BA"/>
        </w:rPr>
        <w:footnoteReference w:id="15"/>
      </w:r>
      <w:r w:rsidR="00164809" w:rsidRPr="00033011">
        <w:rPr>
          <w:lang w:val="bs-Latn-BA"/>
        </w:rPr>
        <w:t>, 72</w:t>
      </w:r>
      <w:r w:rsidR="00CF0697" w:rsidRPr="00033011">
        <w:rPr>
          <w:lang w:val="bs-Latn-BA"/>
        </w:rPr>
        <w:t>,</w:t>
      </w:r>
      <w:r w:rsidR="00164809" w:rsidRPr="00033011">
        <w:rPr>
          <w:lang w:val="bs-Latn-BA"/>
        </w:rPr>
        <w:t xml:space="preserve">7 </w:t>
      </w:r>
      <w:r w:rsidR="00C06C4F" w:rsidRPr="00033011">
        <w:rPr>
          <w:lang w:val="bs-Latn-BA"/>
        </w:rPr>
        <w:t xml:space="preserve">posto </w:t>
      </w:r>
      <w:r w:rsidR="00CF0697" w:rsidRPr="00033011">
        <w:rPr>
          <w:lang w:val="bs-Latn-BA"/>
        </w:rPr>
        <w:t>ispitanika</w:t>
      </w:r>
      <w:r w:rsidR="00164809" w:rsidRPr="00033011">
        <w:rPr>
          <w:lang w:val="bs-Latn-BA"/>
        </w:rPr>
        <w:t xml:space="preserve"> </w:t>
      </w:r>
      <w:r w:rsidR="00CF0697" w:rsidRPr="00033011">
        <w:rPr>
          <w:lang w:val="bs-Latn-BA"/>
        </w:rPr>
        <w:t>već je bilo prekinulo svoje poslovanje</w:t>
      </w:r>
      <w:r w:rsidR="00164809" w:rsidRPr="00033011">
        <w:rPr>
          <w:lang w:val="bs-Latn-BA"/>
        </w:rPr>
        <w:t xml:space="preserve">, </w:t>
      </w:r>
      <w:r w:rsidR="00CF0697" w:rsidRPr="00033011">
        <w:rPr>
          <w:lang w:val="bs-Latn-BA"/>
        </w:rPr>
        <w:t>dok je</w:t>
      </w:r>
      <w:r w:rsidR="00164809" w:rsidRPr="00033011">
        <w:rPr>
          <w:lang w:val="bs-Latn-BA"/>
        </w:rPr>
        <w:t xml:space="preserve"> 16</w:t>
      </w:r>
      <w:r w:rsidR="00CF0697" w:rsidRPr="00033011">
        <w:rPr>
          <w:lang w:val="bs-Latn-BA"/>
        </w:rPr>
        <w:t>,</w:t>
      </w:r>
      <w:r w:rsidR="00164809" w:rsidRPr="00033011">
        <w:rPr>
          <w:lang w:val="bs-Latn-BA"/>
        </w:rPr>
        <w:t xml:space="preserve">4 </w:t>
      </w:r>
      <w:r w:rsidR="00C06C4F" w:rsidRPr="00033011">
        <w:rPr>
          <w:lang w:val="bs-Latn-BA"/>
        </w:rPr>
        <w:t>posto</w:t>
      </w:r>
      <w:r w:rsidR="00CF0697" w:rsidRPr="00033011">
        <w:rPr>
          <w:lang w:val="bs-Latn-BA"/>
        </w:rPr>
        <w:t xml:space="preserve"> ostalo aktivno</w:t>
      </w:r>
      <w:r w:rsidR="00C06C4F" w:rsidRPr="00033011">
        <w:rPr>
          <w:lang w:val="bs-Latn-BA"/>
        </w:rPr>
        <w:t xml:space="preserve"> </w:t>
      </w:r>
      <w:r w:rsidR="00CF0697" w:rsidRPr="00033011">
        <w:rPr>
          <w:lang w:val="bs-Latn-BA"/>
        </w:rPr>
        <w:t>uvođenjem</w:t>
      </w:r>
      <w:r w:rsidR="00164809" w:rsidRPr="00033011">
        <w:rPr>
          <w:lang w:val="bs-Latn-BA"/>
        </w:rPr>
        <w:t xml:space="preserve"> alternativ</w:t>
      </w:r>
      <w:r w:rsidR="00CF0697" w:rsidRPr="00033011">
        <w:rPr>
          <w:lang w:val="bs-Latn-BA"/>
        </w:rPr>
        <w:t>nog oblika poslovanja</w:t>
      </w:r>
      <w:r w:rsidR="00164809" w:rsidRPr="00033011">
        <w:rPr>
          <w:lang w:val="bs-Latn-BA"/>
        </w:rPr>
        <w:t xml:space="preserve">. </w:t>
      </w:r>
      <w:r w:rsidR="00CF0697" w:rsidRPr="00033011">
        <w:rPr>
          <w:lang w:val="bs-Latn-BA"/>
        </w:rPr>
        <w:t>Osim toga</w:t>
      </w:r>
      <w:r w:rsidR="00164809" w:rsidRPr="00033011">
        <w:rPr>
          <w:lang w:val="bs-Latn-BA"/>
        </w:rPr>
        <w:t xml:space="preserve">, </w:t>
      </w:r>
      <w:r w:rsidR="00FD2E5F" w:rsidRPr="00033011">
        <w:rPr>
          <w:lang w:val="bs-Latn-BA"/>
        </w:rPr>
        <w:t>71</w:t>
      </w:r>
      <w:r w:rsidR="00CF0697" w:rsidRPr="00033011">
        <w:rPr>
          <w:lang w:val="bs-Latn-BA"/>
        </w:rPr>
        <w:t>,</w:t>
      </w:r>
      <w:r w:rsidR="00FD2E5F" w:rsidRPr="00033011">
        <w:rPr>
          <w:lang w:val="bs-Latn-BA"/>
        </w:rPr>
        <w:t xml:space="preserve">5 </w:t>
      </w:r>
      <w:r w:rsidR="00C06C4F" w:rsidRPr="00033011">
        <w:rPr>
          <w:lang w:val="bs-Latn-BA"/>
        </w:rPr>
        <w:t xml:space="preserve">posto </w:t>
      </w:r>
      <w:r w:rsidR="00CF0697" w:rsidRPr="00033011">
        <w:rPr>
          <w:lang w:val="bs-Latn-BA"/>
        </w:rPr>
        <w:t>ispitanika izjavilo je da je kriza već imala veoma negativan uticaj na njihovo poslovanje i prihode</w:t>
      </w:r>
      <w:r w:rsidR="00FD2E5F" w:rsidRPr="00033011">
        <w:rPr>
          <w:lang w:val="bs-Latn-BA"/>
        </w:rPr>
        <w:t xml:space="preserve">. </w:t>
      </w:r>
    </w:p>
    <w:p w14:paraId="7458A6B2" w14:textId="77777777" w:rsidR="009300F7" w:rsidRPr="00033011" w:rsidRDefault="009300F7" w:rsidP="006514D8">
      <w:pPr>
        <w:rPr>
          <w:lang w:val="bs-Latn-BA"/>
        </w:rPr>
      </w:pPr>
    </w:p>
    <w:p w14:paraId="07FFFEEB" w14:textId="76C52801" w:rsidR="0039770C" w:rsidRPr="00033011" w:rsidRDefault="00CF0697" w:rsidP="006514D8">
      <w:pPr>
        <w:rPr>
          <w:lang w:val="bs-Latn-BA"/>
        </w:rPr>
      </w:pPr>
      <w:r w:rsidRPr="00033011">
        <w:rPr>
          <w:lang w:val="bs-Latn-BA"/>
        </w:rPr>
        <w:t>Žene su izjavile da su imale nešto gore ishode od  muškaraca</w:t>
      </w:r>
      <w:r w:rsidR="00FD2E5F" w:rsidRPr="00033011">
        <w:rPr>
          <w:lang w:val="bs-Latn-BA"/>
        </w:rPr>
        <w:t xml:space="preserve">, </w:t>
      </w:r>
      <w:r w:rsidRPr="00033011">
        <w:rPr>
          <w:lang w:val="bs-Latn-BA"/>
        </w:rPr>
        <w:t>s tim da je</w:t>
      </w:r>
      <w:r w:rsidR="00FD2E5F" w:rsidRPr="00033011">
        <w:rPr>
          <w:lang w:val="bs-Latn-BA"/>
        </w:rPr>
        <w:t xml:space="preserve"> 73</w:t>
      </w:r>
      <w:r w:rsidRPr="00033011">
        <w:rPr>
          <w:lang w:val="bs-Latn-BA"/>
        </w:rPr>
        <w:t>,</w:t>
      </w:r>
      <w:r w:rsidR="00FD2E5F" w:rsidRPr="00033011">
        <w:rPr>
          <w:lang w:val="bs-Latn-BA"/>
        </w:rPr>
        <w:t xml:space="preserve">3 </w:t>
      </w:r>
      <w:r w:rsidR="00C06C4F" w:rsidRPr="00033011">
        <w:rPr>
          <w:lang w:val="bs-Latn-BA"/>
        </w:rPr>
        <w:t xml:space="preserve">posto </w:t>
      </w:r>
      <w:r w:rsidRPr="00033011">
        <w:rPr>
          <w:lang w:val="bs-Latn-BA"/>
        </w:rPr>
        <w:t xml:space="preserve">ženskih ispitanika izjavilo da je imalo veoma negativno iskustvo u poređenju sa </w:t>
      </w:r>
      <w:r w:rsidR="00FD2E5F" w:rsidRPr="00033011">
        <w:rPr>
          <w:lang w:val="bs-Latn-BA"/>
        </w:rPr>
        <w:t xml:space="preserve">69 </w:t>
      </w:r>
      <w:r w:rsidR="00C06C4F" w:rsidRPr="00033011">
        <w:rPr>
          <w:lang w:val="bs-Latn-BA"/>
        </w:rPr>
        <w:t xml:space="preserve">posto </w:t>
      </w:r>
      <w:r w:rsidR="006E3564" w:rsidRPr="00033011">
        <w:rPr>
          <w:lang w:val="bs-Latn-BA"/>
        </w:rPr>
        <w:t>muškaraca</w:t>
      </w:r>
      <w:r w:rsidR="00FD2E5F" w:rsidRPr="00033011">
        <w:rPr>
          <w:lang w:val="bs-Latn-BA"/>
        </w:rPr>
        <w:t xml:space="preserve">. </w:t>
      </w:r>
      <w:r w:rsidR="006E3564" w:rsidRPr="00033011">
        <w:rPr>
          <w:lang w:val="bs-Latn-BA"/>
        </w:rPr>
        <w:t>Kako je provedena anketa pokazala</w:t>
      </w:r>
      <w:r w:rsidR="00306E61" w:rsidRPr="00033011">
        <w:rPr>
          <w:lang w:val="bs-Latn-BA"/>
        </w:rPr>
        <w:t xml:space="preserve">, </w:t>
      </w:r>
      <w:r w:rsidR="006E3564" w:rsidRPr="00033011">
        <w:rPr>
          <w:lang w:val="bs-Latn-BA"/>
        </w:rPr>
        <w:t>pandemija COVID-a 19</w:t>
      </w:r>
      <w:r w:rsidR="0039770C" w:rsidRPr="00033011">
        <w:rPr>
          <w:lang w:val="bs-Latn-BA"/>
        </w:rPr>
        <w:t xml:space="preserve"> </w:t>
      </w:r>
      <w:r w:rsidR="006E3564" w:rsidRPr="00033011">
        <w:rPr>
          <w:lang w:val="bs-Latn-BA"/>
        </w:rPr>
        <w:t>teže je pogodila žene od muškaraca što ih je učinilo ranjivijima</w:t>
      </w:r>
      <w:r w:rsidR="00306E61" w:rsidRPr="00033011">
        <w:rPr>
          <w:lang w:val="bs-Latn-BA"/>
        </w:rPr>
        <w:t xml:space="preserve">. </w:t>
      </w:r>
      <w:r w:rsidR="00C22A7D" w:rsidRPr="00033011">
        <w:rPr>
          <w:lang w:val="bs-Latn-BA"/>
        </w:rPr>
        <w:t>Žene poduzetnice</w:t>
      </w:r>
      <w:r w:rsidR="00C06C4F" w:rsidRPr="00033011">
        <w:rPr>
          <w:lang w:val="bs-Latn-BA"/>
        </w:rPr>
        <w:t xml:space="preserve"> u </w:t>
      </w:r>
      <w:r w:rsidR="00306E61" w:rsidRPr="00033011">
        <w:rPr>
          <w:lang w:val="bs-Latn-BA"/>
        </w:rPr>
        <w:t xml:space="preserve">BiH </w:t>
      </w:r>
      <w:r w:rsidR="00C22A7D" w:rsidRPr="00033011">
        <w:rPr>
          <w:lang w:val="bs-Latn-BA"/>
        </w:rPr>
        <w:t xml:space="preserve">suočavaju se s ograničenjima </w:t>
      </w:r>
      <w:r w:rsidR="00C06C4F" w:rsidRPr="00033011">
        <w:rPr>
          <w:lang w:val="bs-Latn-BA"/>
        </w:rPr>
        <w:t xml:space="preserve">u </w:t>
      </w:r>
      <w:r w:rsidR="00C22A7D" w:rsidRPr="00033011">
        <w:rPr>
          <w:lang w:val="bs-Latn-BA"/>
        </w:rPr>
        <w:t>pristupu</w:t>
      </w:r>
      <w:r w:rsidR="00306E61" w:rsidRPr="00033011">
        <w:rPr>
          <w:lang w:val="bs-Latn-BA"/>
        </w:rPr>
        <w:t xml:space="preserve"> </w:t>
      </w:r>
      <w:r w:rsidR="00C22A7D" w:rsidRPr="00033011">
        <w:rPr>
          <w:lang w:val="bs-Latn-BA"/>
        </w:rPr>
        <w:t>sredstvima</w:t>
      </w:r>
      <w:r w:rsidR="00306E61" w:rsidRPr="00033011">
        <w:rPr>
          <w:lang w:val="bs-Latn-BA"/>
        </w:rPr>
        <w:t xml:space="preserve"> </w:t>
      </w:r>
      <w:r w:rsidR="00C22A7D" w:rsidRPr="00033011">
        <w:rPr>
          <w:lang w:val="bs-Latn-BA"/>
        </w:rPr>
        <w:t>kao što su nekretnine</w:t>
      </w:r>
      <w:r w:rsidR="00306E61" w:rsidRPr="00033011">
        <w:rPr>
          <w:lang w:val="bs-Latn-BA"/>
        </w:rPr>
        <w:t xml:space="preserve">, </w:t>
      </w:r>
      <w:r w:rsidR="00C22A7D" w:rsidRPr="00033011">
        <w:rPr>
          <w:lang w:val="bs-Latn-BA"/>
        </w:rPr>
        <w:t>koje su tradicionalno kolateral koji zahtijevaju financijske institucije te se smatra da su u nepovoljnijem položaju kada je u pitanju njihova sposobnost da prikupe početni kapital</w:t>
      </w:r>
      <w:r w:rsidR="003F2521" w:rsidRPr="00033011">
        <w:rPr>
          <w:lang w:val="bs-Latn-BA"/>
        </w:rPr>
        <w:t>.</w:t>
      </w:r>
      <w:r w:rsidR="00BF31F2" w:rsidRPr="00033011">
        <w:rPr>
          <w:lang w:val="bs-Latn-BA"/>
        </w:rPr>
        <w:t xml:space="preserve"> </w:t>
      </w:r>
      <w:r w:rsidR="00C22A7D" w:rsidRPr="00033011">
        <w:rPr>
          <w:lang w:val="bs-Latn-BA"/>
        </w:rPr>
        <w:t xml:space="preserve">Svi odbijeni zahtjevi za kreditne linije koje su podnijela preduzeća pod vodstvom žena bili su zbog neprihvatljivog kolaterala što ukazuje na to da preduzeća pod vodstvom žena imaju puno manje nekretnina i imovine, sve s </w:t>
      </w:r>
      <w:r w:rsidR="00986CDD" w:rsidRPr="00033011">
        <w:rPr>
          <w:lang w:val="bs-Latn-BA"/>
        </w:rPr>
        <w:t>manjom</w:t>
      </w:r>
      <w:r w:rsidR="00C22A7D" w:rsidRPr="00033011">
        <w:rPr>
          <w:lang w:val="bs-Latn-BA"/>
        </w:rPr>
        <w:t xml:space="preserve"> dodatn</w:t>
      </w:r>
      <w:r w:rsidR="00986CDD" w:rsidRPr="00033011">
        <w:rPr>
          <w:lang w:val="bs-Latn-BA"/>
        </w:rPr>
        <w:t xml:space="preserve">om vrijednošću nego </w:t>
      </w:r>
      <w:r w:rsidR="008B52E7" w:rsidRPr="00033011">
        <w:rPr>
          <w:lang w:val="bs-Latn-BA"/>
        </w:rPr>
        <w:t>preduzeća pod vodstvom muškaraca</w:t>
      </w:r>
      <w:r w:rsidR="00BF31F2" w:rsidRPr="00033011">
        <w:rPr>
          <w:lang w:val="bs-Latn-BA"/>
        </w:rPr>
        <w:t>.</w:t>
      </w:r>
      <w:r w:rsidR="00401D42" w:rsidRPr="00033011">
        <w:rPr>
          <w:lang w:val="bs-Latn-BA"/>
        </w:rPr>
        <w:t xml:space="preserve"> </w:t>
      </w:r>
      <w:r w:rsidR="00986CDD" w:rsidRPr="00033011">
        <w:rPr>
          <w:lang w:val="bs-Latn-BA"/>
        </w:rPr>
        <w:t xml:space="preserve">Procjena ekonomskih uticaja </w:t>
      </w:r>
      <w:r w:rsidR="009736F3" w:rsidRPr="00033011">
        <w:rPr>
          <w:lang w:val="bs-Latn-BA"/>
        </w:rPr>
        <w:t>COVID-</w:t>
      </w:r>
      <w:r w:rsidR="00986CDD" w:rsidRPr="00033011">
        <w:rPr>
          <w:lang w:val="bs-Latn-BA"/>
        </w:rPr>
        <w:t xml:space="preserve">a </w:t>
      </w:r>
      <w:r w:rsidR="009736F3" w:rsidRPr="00033011">
        <w:rPr>
          <w:lang w:val="bs-Latn-BA"/>
        </w:rPr>
        <w:t>19</w:t>
      </w:r>
      <w:r w:rsidR="00C06C4F" w:rsidRPr="00033011">
        <w:rPr>
          <w:lang w:val="bs-Latn-BA"/>
        </w:rPr>
        <w:t xml:space="preserve"> u </w:t>
      </w:r>
      <w:r w:rsidR="009736F3" w:rsidRPr="00033011">
        <w:rPr>
          <w:lang w:val="bs-Latn-BA"/>
        </w:rPr>
        <w:t>BiH</w:t>
      </w:r>
      <w:r w:rsidR="00401D42" w:rsidRPr="00033011">
        <w:rPr>
          <w:lang w:val="bs-Latn-BA"/>
        </w:rPr>
        <w:t xml:space="preserve"> </w:t>
      </w:r>
      <w:r w:rsidR="00986CDD" w:rsidRPr="00033011">
        <w:rPr>
          <w:lang w:val="bs-Latn-BA"/>
        </w:rPr>
        <w:t>pokazala je da je broj preduzeća sa većinskom ženskom radnom snagom koja su se morala potpuno zatvoriti više nego dvostruk od onih sa većinskom muškom radnom snagom.</w:t>
      </w:r>
      <w:r w:rsidR="00F92BF6" w:rsidRPr="00033011">
        <w:rPr>
          <w:lang w:val="bs-Latn-BA"/>
        </w:rPr>
        <w:t xml:space="preserve"> </w:t>
      </w:r>
      <w:r w:rsidR="00986CDD" w:rsidRPr="00033011">
        <w:rPr>
          <w:lang w:val="bs-Latn-BA"/>
        </w:rPr>
        <w:t>Osima toga</w:t>
      </w:r>
      <w:r w:rsidR="00D36B6A" w:rsidRPr="00033011">
        <w:rPr>
          <w:lang w:val="bs-Latn-BA"/>
        </w:rPr>
        <w:t xml:space="preserve">, </w:t>
      </w:r>
      <w:r w:rsidR="008B52E7" w:rsidRPr="00033011">
        <w:rPr>
          <w:lang w:val="bs-Latn-BA"/>
        </w:rPr>
        <w:t xml:space="preserve">Anketom za procjenu uticaja ističe se da </w:t>
      </w:r>
      <w:r w:rsidR="00530C64" w:rsidRPr="00033011">
        <w:rPr>
          <w:lang w:val="bs-Latn-BA"/>
        </w:rPr>
        <w:t xml:space="preserve">se </w:t>
      </w:r>
      <w:r w:rsidR="008B52E7" w:rsidRPr="00033011">
        <w:rPr>
          <w:lang w:val="bs-Latn-BA"/>
        </w:rPr>
        <w:t>preduzeća u vlasništvu že</w:t>
      </w:r>
      <w:r w:rsidR="00530C64" w:rsidRPr="00033011">
        <w:rPr>
          <w:lang w:val="bs-Latn-BA"/>
        </w:rPr>
        <w:t>na i ona koja zapošljavaju većinu žena ne razlikuju u veličini od preduzeća u vlasništvu muškaraca i onih koji zapošljavaju većinu muškaraca</w:t>
      </w:r>
      <w:r w:rsidR="00D36B6A" w:rsidRPr="00033011">
        <w:rPr>
          <w:lang w:val="bs-Latn-BA"/>
        </w:rPr>
        <w:t>.</w:t>
      </w:r>
      <w:r w:rsidR="00F92BF6" w:rsidRPr="00033011">
        <w:rPr>
          <w:rStyle w:val="FootnoteReference"/>
          <w:lang w:val="bs-Latn-BA"/>
        </w:rPr>
        <w:footnoteReference w:id="16"/>
      </w:r>
    </w:p>
    <w:p w14:paraId="02E3216A" w14:textId="77777777" w:rsidR="0039770C" w:rsidRPr="00033011" w:rsidRDefault="0039770C" w:rsidP="006514D8">
      <w:pPr>
        <w:rPr>
          <w:lang w:val="bs-Latn-BA"/>
        </w:rPr>
      </w:pPr>
    </w:p>
    <w:p w14:paraId="5E85A125" w14:textId="0B8C7928" w:rsidR="00117653" w:rsidRPr="00033011" w:rsidRDefault="00816ECA" w:rsidP="006514D8">
      <w:pPr>
        <w:rPr>
          <w:lang w:val="bs-Latn-BA"/>
        </w:rPr>
      </w:pPr>
      <w:r w:rsidRPr="00033011">
        <w:rPr>
          <w:lang w:val="bs-Latn-BA"/>
        </w:rPr>
        <w:lastRenderedPageBreak/>
        <w:t>Potrebe za financiranjem dodatno su pogoršane što</w:t>
      </w:r>
      <w:r w:rsidR="00117653" w:rsidRPr="00033011">
        <w:rPr>
          <w:lang w:val="bs-Latn-BA"/>
        </w:rPr>
        <w:t xml:space="preserve"> – </w:t>
      </w:r>
      <w:r w:rsidR="00156A58" w:rsidRPr="00033011">
        <w:rPr>
          <w:lang w:val="bs-Latn-BA"/>
        </w:rPr>
        <w:t>kao posljedica toga</w:t>
      </w:r>
      <w:r w:rsidR="00117653" w:rsidRPr="00033011">
        <w:rPr>
          <w:lang w:val="bs-Latn-BA"/>
        </w:rPr>
        <w:t xml:space="preserve"> – </w:t>
      </w:r>
      <w:r w:rsidR="00156A58" w:rsidRPr="00033011">
        <w:rPr>
          <w:lang w:val="bs-Latn-BA"/>
        </w:rPr>
        <w:t>povećava potrebu za dodatnim financiranjem</w:t>
      </w:r>
      <w:r w:rsidR="00994FCC" w:rsidRPr="00033011">
        <w:rPr>
          <w:lang w:val="bs-Latn-BA"/>
        </w:rPr>
        <w:t>,</w:t>
      </w:r>
      <w:r w:rsidR="00C06C4F" w:rsidRPr="00033011">
        <w:rPr>
          <w:lang w:val="bs-Latn-BA"/>
        </w:rPr>
        <w:t xml:space="preserve"> </w:t>
      </w:r>
      <w:r w:rsidR="00156A58" w:rsidRPr="00033011">
        <w:rPr>
          <w:lang w:val="bs-Latn-BA"/>
        </w:rPr>
        <w:t xml:space="preserve">posebno za </w:t>
      </w:r>
      <w:r w:rsidR="00CE61EC" w:rsidRPr="00033011">
        <w:rPr>
          <w:lang w:val="bs-Latn-BA"/>
        </w:rPr>
        <w:t>kreditima</w:t>
      </w:r>
      <w:r w:rsidR="00156A58" w:rsidRPr="00033011">
        <w:rPr>
          <w:lang w:val="bs-Latn-BA"/>
        </w:rPr>
        <w:t xml:space="preserve"> za obrtni kapital</w:t>
      </w:r>
      <w:r w:rsidR="00117653" w:rsidRPr="00033011">
        <w:rPr>
          <w:lang w:val="bs-Latn-BA"/>
        </w:rPr>
        <w:t>. 23</w:t>
      </w:r>
      <w:r w:rsidR="00156A58" w:rsidRPr="00033011">
        <w:rPr>
          <w:lang w:val="bs-Latn-BA"/>
        </w:rPr>
        <w:t>,</w:t>
      </w:r>
      <w:r w:rsidR="00117653" w:rsidRPr="00033011">
        <w:rPr>
          <w:lang w:val="bs-Latn-BA"/>
        </w:rPr>
        <w:t xml:space="preserve">1 </w:t>
      </w:r>
      <w:r w:rsidR="00C06C4F" w:rsidRPr="00033011">
        <w:rPr>
          <w:lang w:val="bs-Latn-BA"/>
        </w:rPr>
        <w:t xml:space="preserve">posto </w:t>
      </w:r>
      <w:r w:rsidR="00156A58" w:rsidRPr="00033011">
        <w:rPr>
          <w:lang w:val="bs-Latn-BA"/>
        </w:rPr>
        <w:t>firmi smatralo je da je manjak obrtnog kapitala veliki problem</w:t>
      </w:r>
      <w:r w:rsidR="00117653" w:rsidRPr="00033011">
        <w:rPr>
          <w:lang w:val="bs-Latn-BA"/>
        </w:rPr>
        <w:t xml:space="preserve">. </w:t>
      </w:r>
      <w:r w:rsidR="004B74A5" w:rsidRPr="00033011">
        <w:rPr>
          <w:lang w:val="bs-Latn-BA"/>
        </w:rPr>
        <w:t>Osim toga</w:t>
      </w:r>
      <w:r w:rsidR="00117653" w:rsidRPr="00033011">
        <w:rPr>
          <w:lang w:val="bs-Latn-BA"/>
        </w:rPr>
        <w:t xml:space="preserve">, </w:t>
      </w:r>
      <w:r w:rsidR="004B74A5" w:rsidRPr="00033011">
        <w:rPr>
          <w:lang w:val="bs-Latn-BA"/>
        </w:rPr>
        <w:t>kada je zatraženo da nabroje do tri glavna plana za nastavak svojih aktivnosti u narednom razdoblju</w:t>
      </w:r>
      <w:r w:rsidR="00117653" w:rsidRPr="00033011">
        <w:rPr>
          <w:lang w:val="bs-Latn-BA"/>
        </w:rPr>
        <w:t xml:space="preserve">, </w:t>
      </w:r>
      <w:r w:rsidR="004B74A5" w:rsidRPr="00033011">
        <w:rPr>
          <w:lang w:val="bs-Latn-BA"/>
        </w:rPr>
        <w:t>preko</w:t>
      </w:r>
      <w:r w:rsidR="00117653" w:rsidRPr="00033011">
        <w:rPr>
          <w:lang w:val="bs-Latn-BA"/>
        </w:rPr>
        <w:t xml:space="preserve"> 40</w:t>
      </w:r>
      <w:r w:rsidR="004B74A5" w:rsidRPr="00033011">
        <w:rPr>
          <w:lang w:val="bs-Latn-BA"/>
        </w:rPr>
        <w:t>,</w:t>
      </w:r>
      <w:r w:rsidR="00117653" w:rsidRPr="00033011">
        <w:rPr>
          <w:lang w:val="bs-Latn-BA"/>
        </w:rPr>
        <w:t xml:space="preserve">1 </w:t>
      </w:r>
      <w:r w:rsidR="00C06C4F" w:rsidRPr="00033011">
        <w:rPr>
          <w:lang w:val="bs-Latn-BA"/>
        </w:rPr>
        <w:t xml:space="preserve">posto </w:t>
      </w:r>
      <w:r w:rsidR="00267E17" w:rsidRPr="00033011">
        <w:rPr>
          <w:lang w:val="bs-Latn-BA"/>
        </w:rPr>
        <w:t>firm</w:t>
      </w:r>
      <w:r w:rsidR="004B74A5" w:rsidRPr="00033011">
        <w:rPr>
          <w:lang w:val="bs-Latn-BA"/>
        </w:rPr>
        <w:t>i razmatralo je zaduživanje kod banaka</w:t>
      </w:r>
      <w:r w:rsidR="00705141" w:rsidRPr="00033011">
        <w:rPr>
          <w:lang w:val="bs-Latn-BA"/>
        </w:rPr>
        <w:t xml:space="preserve"> ili </w:t>
      </w:r>
      <w:r w:rsidR="004B74A5" w:rsidRPr="00033011">
        <w:rPr>
          <w:lang w:val="bs-Latn-BA"/>
        </w:rPr>
        <w:t>mikrokreditnih institucija</w:t>
      </w:r>
      <w:r w:rsidR="00117653" w:rsidRPr="00033011">
        <w:rPr>
          <w:lang w:val="bs-Latn-BA"/>
        </w:rPr>
        <w:t xml:space="preserve">. </w:t>
      </w:r>
      <w:r w:rsidR="004B74A5" w:rsidRPr="00033011">
        <w:rPr>
          <w:lang w:val="bs-Latn-BA"/>
        </w:rPr>
        <w:t>Istovremeno</w:t>
      </w:r>
      <w:r w:rsidR="00117653" w:rsidRPr="00033011">
        <w:rPr>
          <w:lang w:val="bs-Latn-BA"/>
        </w:rPr>
        <w:t>, 23</w:t>
      </w:r>
      <w:r w:rsidR="004B74A5" w:rsidRPr="00033011">
        <w:rPr>
          <w:lang w:val="bs-Latn-BA"/>
        </w:rPr>
        <w:t>,</w:t>
      </w:r>
      <w:r w:rsidR="00117653" w:rsidRPr="00033011">
        <w:rPr>
          <w:lang w:val="bs-Latn-BA"/>
        </w:rPr>
        <w:t xml:space="preserve">5 </w:t>
      </w:r>
      <w:r w:rsidR="00C06C4F" w:rsidRPr="00033011">
        <w:rPr>
          <w:lang w:val="bs-Latn-BA"/>
        </w:rPr>
        <w:t xml:space="preserve">posto </w:t>
      </w:r>
      <w:r w:rsidR="004B74A5" w:rsidRPr="00033011">
        <w:rPr>
          <w:lang w:val="bs-Latn-BA"/>
        </w:rPr>
        <w:t>privrednih subjekata</w:t>
      </w:r>
      <w:r w:rsidR="00994FCC" w:rsidRPr="00033011">
        <w:rPr>
          <w:lang w:val="bs-Latn-BA"/>
        </w:rPr>
        <w:t xml:space="preserve"> (</w:t>
      </w:r>
      <w:r w:rsidR="004B74A5" w:rsidRPr="00033011">
        <w:rPr>
          <w:lang w:val="bs-Latn-BA"/>
        </w:rPr>
        <w:t>od kojih su</w:t>
      </w:r>
      <w:r w:rsidR="00994FCC" w:rsidRPr="00033011">
        <w:rPr>
          <w:lang w:val="bs-Latn-BA"/>
        </w:rPr>
        <w:t xml:space="preserve"> 53</w:t>
      </w:r>
      <w:r w:rsidR="004B74A5" w:rsidRPr="00033011">
        <w:rPr>
          <w:lang w:val="bs-Latn-BA"/>
        </w:rPr>
        <w:t>,</w:t>
      </w:r>
      <w:r w:rsidR="00994FCC" w:rsidRPr="00033011">
        <w:rPr>
          <w:lang w:val="bs-Latn-BA"/>
        </w:rPr>
        <w:t xml:space="preserve">4 </w:t>
      </w:r>
      <w:r w:rsidR="00C06C4F" w:rsidRPr="00033011">
        <w:rPr>
          <w:lang w:val="bs-Latn-BA"/>
        </w:rPr>
        <w:t xml:space="preserve">posto </w:t>
      </w:r>
      <w:r w:rsidR="004B74A5" w:rsidRPr="00033011">
        <w:rPr>
          <w:lang w:val="bs-Latn-BA"/>
        </w:rPr>
        <w:t>u vlasništvu žena</w:t>
      </w:r>
      <w:r w:rsidR="00994FCC" w:rsidRPr="00033011">
        <w:rPr>
          <w:lang w:val="bs-Latn-BA"/>
        </w:rPr>
        <w:t xml:space="preserve">) </w:t>
      </w:r>
      <w:r w:rsidR="003A29F2" w:rsidRPr="00033011">
        <w:rPr>
          <w:lang w:val="bs-Latn-BA"/>
        </w:rPr>
        <w:t xml:space="preserve">visoko </w:t>
      </w:r>
      <w:r w:rsidR="004B74A5" w:rsidRPr="00033011">
        <w:rPr>
          <w:lang w:val="bs-Latn-BA"/>
        </w:rPr>
        <w:t xml:space="preserve">rangira jednokratnu financijsku podršku </w:t>
      </w:r>
      <w:r w:rsidR="003A29F2" w:rsidRPr="00033011">
        <w:rPr>
          <w:lang w:val="bs-Latn-BA"/>
        </w:rPr>
        <w:t>njihovom poslovanju</w:t>
      </w:r>
      <w:r w:rsidR="00117653" w:rsidRPr="00033011">
        <w:rPr>
          <w:lang w:val="bs-Latn-BA"/>
        </w:rPr>
        <w:t xml:space="preserve">. </w:t>
      </w:r>
    </w:p>
    <w:p w14:paraId="4783E6C7" w14:textId="77777777" w:rsidR="009A7819" w:rsidRPr="00033011" w:rsidRDefault="009A7819" w:rsidP="006514D8">
      <w:pPr>
        <w:rPr>
          <w:lang w:val="bs-Latn-BA"/>
        </w:rPr>
      </w:pPr>
    </w:p>
    <w:p w14:paraId="2A394513" w14:textId="2C3DA9FE" w:rsidR="009A7819" w:rsidRPr="00033011" w:rsidRDefault="008A6D21" w:rsidP="006514D8">
      <w:pPr>
        <w:rPr>
          <w:lang w:val="bs-Latn-BA"/>
        </w:rPr>
      </w:pPr>
      <w:r w:rsidRPr="00033011">
        <w:rPr>
          <w:lang w:val="bs-Latn-BA"/>
        </w:rPr>
        <w:t>Vlasti u</w:t>
      </w:r>
      <w:r w:rsidR="009A7819" w:rsidRPr="00033011">
        <w:rPr>
          <w:lang w:val="bs-Latn-BA"/>
        </w:rPr>
        <w:t xml:space="preserve"> BiH </w:t>
      </w:r>
      <w:r w:rsidRPr="00033011">
        <w:rPr>
          <w:lang w:val="bs-Latn-BA"/>
        </w:rPr>
        <w:t xml:space="preserve">odgovorile su na </w:t>
      </w:r>
      <w:r w:rsidR="009A7819" w:rsidRPr="00033011">
        <w:rPr>
          <w:lang w:val="bs-Latn-BA"/>
        </w:rPr>
        <w:t xml:space="preserve">COVID-19 </w:t>
      </w:r>
      <w:r w:rsidRPr="00033011">
        <w:rPr>
          <w:lang w:val="bs-Latn-BA"/>
        </w:rPr>
        <w:t>čitavim nizom mjera za zaštitu građana</w:t>
      </w:r>
      <w:r w:rsidR="009A7819" w:rsidRPr="00033011">
        <w:rPr>
          <w:lang w:val="bs-Latn-BA"/>
        </w:rPr>
        <w:t xml:space="preserve">, </w:t>
      </w:r>
      <w:r w:rsidRPr="00033011">
        <w:rPr>
          <w:lang w:val="bs-Latn-BA"/>
        </w:rPr>
        <w:t>pogođenih</w:t>
      </w:r>
      <w:r w:rsidR="009A7819" w:rsidRPr="00033011">
        <w:rPr>
          <w:lang w:val="bs-Latn-BA"/>
        </w:rPr>
        <w:t xml:space="preserve"> </w:t>
      </w:r>
      <w:r w:rsidRPr="00033011">
        <w:rPr>
          <w:lang w:val="bs-Latn-BA"/>
        </w:rPr>
        <w:t>ekonomskih sektora i domaćinstava, kao i za jačanje rezilijentnosti zdravstvenog sektora</w:t>
      </w:r>
      <w:r w:rsidR="009A7819" w:rsidRPr="00033011">
        <w:rPr>
          <w:lang w:val="bs-Latn-BA"/>
        </w:rPr>
        <w:t xml:space="preserve">. </w:t>
      </w:r>
      <w:r w:rsidRPr="00033011">
        <w:rPr>
          <w:lang w:val="bs-Latn-BA"/>
        </w:rPr>
        <w:t>Entitetske vlade izdvojile su cca</w:t>
      </w:r>
      <w:r w:rsidR="00C15619" w:rsidRPr="00033011">
        <w:rPr>
          <w:lang w:val="bs-Latn-BA"/>
        </w:rPr>
        <w:t xml:space="preserve"> 100 </w:t>
      </w:r>
      <w:r w:rsidRPr="00033011">
        <w:rPr>
          <w:lang w:val="bs-Latn-BA"/>
        </w:rPr>
        <w:t>miliona KM</w:t>
      </w:r>
      <w:r w:rsidR="00C15619" w:rsidRPr="00033011">
        <w:rPr>
          <w:lang w:val="bs-Latn-BA"/>
        </w:rPr>
        <w:t xml:space="preserve"> </w:t>
      </w:r>
      <w:r w:rsidR="005B4211" w:rsidRPr="00033011">
        <w:rPr>
          <w:lang w:val="bs-Latn-BA"/>
        </w:rPr>
        <w:t xml:space="preserve">za potrošnju na zdravstvo </w:t>
      </w:r>
      <w:r w:rsidR="00615551" w:rsidRPr="00033011">
        <w:rPr>
          <w:lang w:val="bs-Latn-BA"/>
        </w:rPr>
        <w:t>povezanu s pandemijom</w:t>
      </w:r>
      <w:r w:rsidR="00C15619" w:rsidRPr="00033011">
        <w:rPr>
          <w:lang w:val="bs-Latn-BA"/>
        </w:rPr>
        <w:t>. FBiH</w:t>
      </w:r>
      <w:r w:rsidR="00615551" w:rsidRPr="00033011">
        <w:rPr>
          <w:lang w:val="bs-Latn-BA"/>
        </w:rPr>
        <w:t xml:space="preserve"> je rezervirala</w:t>
      </w:r>
      <w:r w:rsidR="00C15619" w:rsidRPr="00033011">
        <w:rPr>
          <w:lang w:val="bs-Latn-BA"/>
        </w:rPr>
        <w:t xml:space="preserve"> 30 milion</w:t>
      </w:r>
      <w:r w:rsidR="00615551" w:rsidRPr="00033011">
        <w:rPr>
          <w:lang w:val="bs-Latn-BA"/>
        </w:rPr>
        <w:t>a KM za bolnice</w:t>
      </w:r>
      <w:r w:rsidR="00453EF8" w:rsidRPr="00033011">
        <w:rPr>
          <w:rStyle w:val="FootnoteReference"/>
          <w:lang w:val="bs-Latn-BA"/>
        </w:rPr>
        <w:footnoteReference w:id="17"/>
      </w:r>
      <w:r w:rsidR="00615551" w:rsidRPr="00033011">
        <w:rPr>
          <w:lang w:val="bs-Latn-BA"/>
        </w:rPr>
        <w:t>, a</w:t>
      </w:r>
      <w:r w:rsidR="00C06C4F" w:rsidRPr="00033011">
        <w:rPr>
          <w:lang w:val="bs-Latn-BA"/>
        </w:rPr>
        <w:t xml:space="preserve"> u </w:t>
      </w:r>
      <w:r w:rsidR="00C15619" w:rsidRPr="00033011">
        <w:rPr>
          <w:lang w:val="bs-Latn-BA"/>
        </w:rPr>
        <w:t>RS</w:t>
      </w:r>
      <w:r w:rsidR="00615551" w:rsidRPr="00033011">
        <w:rPr>
          <w:lang w:val="bs-Latn-BA"/>
        </w:rPr>
        <w:t>-u je</w:t>
      </w:r>
      <w:r w:rsidR="00C15619" w:rsidRPr="00033011">
        <w:rPr>
          <w:lang w:val="bs-Latn-BA"/>
        </w:rPr>
        <w:t xml:space="preserve"> </w:t>
      </w:r>
      <w:r w:rsidR="00615551" w:rsidRPr="00033011">
        <w:rPr>
          <w:lang w:val="bs-Latn-BA"/>
        </w:rPr>
        <w:t>Fond zdravstvenog osiguranja</w:t>
      </w:r>
      <w:r w:rsidR="00C15619" w:rsidRPr="00033011">
        <w:rPr>
          <w:lang w:val="bs-Latn-BA"/>
        </w:rPr>
        <w:t xml:space="preserve"> </w:t>
      </w:r>
      <w:r w:rsidR="00615551" w:rsidRPr="00033011">
        <w:rPr>
          <w:lang w:val="bs-Latn-BA"/>
        </w:rPr>
        <w:t>pokrio troškove zdravstvene zaštite za sve</w:t>
      </w:r>
      <w:r w:rsidR="005F7752" w:rsidRPr="00033011">
        <w:rPr>
          <w:lang w:val="bs-Latn-BA"/>
        </w:rPr>
        <w:t xml:space="preserve"> </w:t>
      </w:r>
      <w:r w:rsidR="00615551" w:rsidRPr="00033011">
        <w:rPr>
          <w:lang w:val="bs-Latn-BA"/>
        </w:rPr>
        <w:t>građane</w:t>
      </w:r>
      <w:r w:rsidR="00C06C4F" w:rsidRPr="00033011">
        <w:rPr>
          <w:lang w:val="bs-Latn-BA"/>
        </w:rPr>
        <w:t xml:space="preserve"> u </w:t>
      </w:r>
      <w:r w:rsidR="005F7752" w:rsidRPr="00033011">
        <w:rPr>
          <w:lang w:val="bs-Latn-BA"/>
        </w:rPr>
        <w:t>RS</w:t>
      </w:r>
      <w:r w:rsidR="00615551" w:rsidRPr="00033011">
        <w:rPr>
          <w:lang w:val="bs-Latn-BA"/>
        </w:rPr>
        <w:t>-u</w:t>
      </w:r>
      <w:r w:rsidR="005F7752" w:rsidRPr="00033011">
        <w:rPr>
          <w:lang w:val="bs-Latn-BA"/>
        </w:rPr>
        <w:t xml:space="preserve"> (</w:t>
      </w:r>
      <w:r w:rsidR="005D605D" w:rsidRPr="00033011">
        <w:rPr>
          <w:lang w:val="bs-Latn-BA"/>
        </w:rPr>
        <w:t xml:space="preserve">sve dok je vanredno stanje na snazi u </w:t>
      </w:r>
      <w:r w:rsidR="005F7752" w:rsidRPr="00033011">
        <w:rPr>
          <w:lang w:val="bs-Latn-BA"/>
        </w:rPr>
        <w:t>RS</w:t>
      </w:r>
      <w:r w:rsidR="005D605D" w:rsidRPr="00033011">
        <w:rPr>
          <w:lang w:val="bs-Latn-BA"/>
        </w:rPr>
        <w:t>-u</w:t>
      </w:r>
      <w:r w:rsidR="005F7752" w:rsidRPr="00033011">
        <w:rPr>
          <w:lang w:val="bs-Latn-BA"/>
        </w:rPr>
        <w:t>)</w:t>
      </w:r>
      <w:r w:rsidR="005F7752" w:rsidRPr="00033011">
        <w:rPr>
          <w:rStyle w:val="FootnoteReference"/>
          <w:lang w:val="bs-Latn-BA"/>
        </w:rPr>
        <w:footnoteReference w:id="18"/>
      </w:r>
      <w:r w:rsidR="005F7752" w:rsidRPr="00033011">
        <w:rPr>
          <w:lang w:val="bs-Latn-BA"/>
        </w:rPr>
        <w:t xml:space="preserve">. </w:t>
      </w:r>
      <w:r w:rsidR="005D605D" w:rsidRPr="00033011">
        <w:rPr>
          <w:lang w:val="bs-Latn-BA"/>
        </w:rPr>
        <w:t>U oba entiteta agencije za bankarstvo uputile su banke da odobre određene mjere za klijente kao što su moratorij do barem kraja vanrednog stanja</w:t>
      </w:r>
      <w:r w:rsidR="00453EF8" w:rsidRPr="00033011">
        <w:rPr>
          <w:lang w:val="bs-Latn-BA"/>
        </w:rPr>
        <w:t>, gr</w:t>
      </w:r>
      <w:r w:rsidR="005D605D" w:rsidRPr="00033011">
        <w:rPr>
          <w:lang w:val="bs-Latn-BA"/>
        </w:rPr>
        <w:t>ejs</w:t>
      </w:r>
      <w:r w:rsidR="00453EF8" w:rsidRPr="00033011">
        <w:rPr>
          <w:lang w:val="bs-Latn-BA"/>
        </w:rPr>
        <w:t xml:space="preserve"> period</w:t>
      </w:r>
      <w:r w:rsidR="005D605D" w:rsidRPr="00033011">
        <w:rPr>
          <w:lang w:val="bs-Latn-BA"/>
        </w:rPr>
        <w:t xml:space="preserve"> do </w:t>
      </w:r>
      <w:r w:rsidR="00453EF8" w:rsidRPr="00033011">
        <w:rPr>
          <w:lang w:val="bs-Latn-BA"/>
        </w:rPr>
        <w:t xml:space="preserve">6 </w:t>
      </w:r>
      <w:r w:rsidR="005D605D" w:rsidRPr="00033011">
        <w:rPr>
          <w:lang w:val="bs-Latn-BA"/>
        </w:rPr>
        <w:t>mjeseci</w:t>
      </w:r>
      <w:r w:rsidR="00453EF8" w:rsidRPr="00033011">
        <w:rPr>
          <w:lang w:val="bs-Latn-BA"/>
        </w:rPr>
        <w:t xml:space="preserve">, </w:t>
      </w:r>
      <w:r w:rsidR="005D605D" w:rsidRPr="00033011">
        <w:rPr>
          <w:lang w:val="bs-Latn-BA"/>
        </w:rPr>
        <w:t>odobravanje</w:t>
      </w:r>
      <w:r w:rsidR="00453EF8" w:rsidRPr="00033011">
        <w:rPr>
          <w:lang w:val="bs-Latn-BA"/>
        </w:rPr>
        <w:t xml:space="preserve"> </w:t>
      </w:r>
      <w:r w:rsidR="005D605D" w:rsidRPr="00033011">
        <w:rPr>
          <w:lang w:val="bs-Latn-BA"/>
        </w:rPr>
        <w:t>dodatnog iznosa za prevazilaženje</w:t>
      </w:r>
      <w:r w:rsidR="00D92ED0" w:rsidRPr="00033011">
        <w:rPr>
          <w:lang w:val="bs-Latn-BA"/>
        </w:rPr>
        <w:t xml:space="preserve"> poteškoća s likvidnošću</w:t>
      </w:r>
      <w:r w:rsidR="00453EF8" w:rsidRPr="00033011">
        <w:rPr>
          <w:lang w:val="bs-Latn-BA"/>
        </w:rPr>
        <w:t xml:space="preserve">, </w:t>
      </w:r>
      <w:r w:rsidR="00D92ED0" w:rsidRPr="00033011">
        <w:rPr>
          <w:lang w:val="bs-Latn-BA"/>
        </w:rPr>
        <w:t xml:space="preserve">preispitivanje trenutnih naknada za usluge </w:t>
      </w:r>
      <w:r w:rsidR="00C6607B" w:rsidRPr="00033011">
        <w:rPr>
          <w:lang w:val="bs-Latn-BA"/>
        </w:rPr>
        <w:t>i</w:t>
      </w:r>
      <w:r w:rsidR="00D92ED0" w:rsidRPr="00033011">
        <w:rPr>
          <w:lang w:val="bs-Latn-BA"/>
        </w:rPr>
        <w:t xml:space="preserve"> izbjegavanje naplate naknada za obradu modifikacija izloženosti</w:t>
      </w:r>
      <w:r w:rsidR="00D0311D" w:rsidRPr="00033011">
        <w:rPr>
          <w:lang w:val="bs-Latn-BA"/>
        </w:rPr>
        <w:t>.</w:t>
      </w:r>
      <w:r w:rsidR="00D0311D" w:rsidRPr="00033011">
        <w:rPr>
          <w:rStyle w:val="FootnoteReference"/>
          <w:lang w:val="bs-Latn-BA"/>
        </w:rPr>
        <w:footnoteReference w:id="19"/>
      </w:r>
    </w:p>
    <w:p w14:paraId="721BA924" w14:textId="77777777" w:rsidR="00D0311D" w:rsidRPr="00033011" w:rsidRDefault="00D0311D" w:rsidP="006514D8">
      <w:pPr>
        <w:rPr>
          <w:lang w:val="bs-Latn-BA"/>
        </w:rPr>
      </w:pPr>
    </w:p>
    <w:p w14:paraId="2A34AF9C" w14:textId="3F11818A" w:rsidR="00D0311D" w:rsidRPr="00033011" w:rsidRDefault="00D92ED0" w:rsidP="006514D8">
      <w:pPr>
        <w:rPr>
          <w:lang w:val="bs-Latn-BA"/>
        </w:rPr>
      </w:pPr>
      <w:r w:rsidRPr="00033011">
        <w:rPr>
          <w:lang w:val="bs-Latn-BA"/>
        </w:rPr>
        <w:t>Prilikom rebalansa svog budžeta,</w:t>
      </w:r>
      <w:r w:rsidR="00D0311D" w:rsidRPr="00033011">
        <w:rPr>
          <w:lang w:val="bs-Latn-BA"/>
        </w:rPr>
        <w:t xml:space="preserve"> </w:t>
      </w:r>
      <w:r w:rsidRPr="00033011">
        <w:rPr>
          <w:lang w:val="bs-Latn-BA"/>
        </w:rPr>
        <w:t>Vlada FBiH</w:t>
      </w:r>
      <w:r w:rsidR="00D0311D" w:rsidRPr="00033011">
        <w:rPr>
          <w:lang w:val="bs-Latn-BA"/>
        </w:rPr>
        <w:t xml:space="preserve"> </w:t>
      </w:r>
      <w:r w:rsidRPr="00033011">
        <w:rPr>
          <w:lang w:val="bs-Latn-BA"/>
        </w:rPr>
        <w:t>objavila je da će ukupno cca</w:t>
      </w:r>
      <w:r w:rsidR="00D0311D" w:rsidRPr="00033011">
        <w:rPr>
          <w:lang w:val="bs-Latn-BA"/>
        </w:rPr>
        <w:t xml:space="preserve"> 1 </w:t>
      </w:r>
      <w:r w:rsidRPr="00033011">
        <w:rPr>
          <w:lang w:val="bs-Latn-BA"/>
        </w:rPr>
        <w:t>milijarda KM biti osigurana</w:t>
      </w:r>
      <w:r w:rsidR="00ED2197" w:rsidRPr="00033011">
        <w:rPr>
          <w:lang w:val="bs-Latn-BA"/>
        </w:rPr>
        <w:t xml:space="preserve"> za podršku ekonomiji</w:t>
      </w:r>
      <w:r w:rsidR="00D0311D" w:rsidRPr="00033011">
        <w:rPr>
          <w:lang w:val="bs-Latn-BA"/>
        </w:rPr>
        <w:t xml:space="preserve">, </w:t>
      </w:r>
      <w:r w:rsidR="00ED2197" w:rsidRPr="00033011">
        <w:rPr>
          <w:lang w:val="bs-Latn-BA"/>
        </w:rPr>
        <w:t>kroz uspostavu posebnih fondova za</w:t>
      </w:r>
      <w:r w:rsidR="00D0311D" w:rsidRPr="00033011">
        <w:rPr>
          <w:lang w:val="bs-Latn-BA"/>
        </w:rPr>
        <w:t xml:space="preserve"> </w:t>
      </w:r>
      <w:r w:rsidR="009E18B4" w:rsidRPr="00033011">
        <w:rPr>
          <w:lang w:val="bs-Latn-BA"/>
        </w:rPr>
        <w:t>(1) stabiliz</w:t>
      </w:r>
      <w:r w:rsidR="00ED2197" w:rsidRPr="00033011">
        <w:rPr>
          <w:lang w:val="bs-Latn-BA"/>
        </w:rPr>
        <w:t>aciju</w:t>
      </w:r>
      <w:r w:rsidR="009E18B4" w:rsidRPr="00033011">
        <w:rPr>
          <w:lang w:val="bs-Latn-BA"/>
        </w:rPr>
        <w:t xml:space="preserve"> </w:t>
      </w:r>
      <w:r w:rsidR="00ED2197" w:rsidRPr="00033011">
        <w:rPr>
          <w:lang w:val="bs-Latn-BA"/>
        </w:rPr>
        <w:t>ekonomije</w:t>
      </w:r>
      <w:r w:rsidR="009E18B4" w:rsidRPr="00033011">
        <w:rPr>
          <w:lang w:val="bs-Latn-BA"/>
        </w:rPr>
        <w:t xml:space="preserve">, </w:t>
      </w:r>
      <w:r w:rsidR="00ED2197" w:rsidRPr="00033011">
        <w:rPr>
          <w:lang w:val="bs-Latn-BA"/>
        </w:rPr>
        <w:t>uglavnom podržavanjem</w:t>
      </w:r>
      <w:r w:rsidR="009E18B4" w:rsidRPr="00033011">
        <w:rPr>
          <w:lang w:val="bs-Latn-BA"/>
        </w:rPr>
        <w:t xml:space="preserve"> </w:t>
      </w:r>
      <w:r w:rsidR="00ED2197" w:rsidRPr="00033011">
        <w:rPr>
          <w:lang w:val="bs-Latn-BA"/>
        </w:rPr>
        <w:t>izvoznih kompanija</w:t>
      </w:r>
      <w:r w:rsidR="00C6607B" w:rsidRPr="00033011">
        <w:rPr>
          <w:lang w:val="bs-Latn-BA"/>
        </w:rPr>
        <w:t xml:space="preserve"> i </w:t>
      </w:r>
      <w:r w:rsidR="009E18B4" w:rsidRPr="00033011">
        <w:rPr>
          <w:lang w:val="bs-Latn-BA"/>
        </w:rPr>
        <w:t xml:space="preserve">(2) </w:t>
      </w:r>
      <w:r w:rsidR="00ED2197" w:rsidRPr="00033011">
        <w:rPr>
          <w:lang w:val="bs-Latn-BA"/>
        </w:rPr>
        <w:t>održavanje</w:t>
      </w:r>
      <w:r w:rsidR="00C6607B" w:rsidRPr="00033011">
        <w:rPr>
          <w:lang w:val="bs-Latn-BA"/>
        </w:rPr>
        <w:t xml:space="preserve"> i </w:t>
      </w:r>
      <w:r w:rsidR="00ED2197" w:rsidRPr="00033011">
        <w:rPr>
          <w:lang w:val="bs-Latn-BA"/>
        </w:rPr>
        <w:t>poboljšanje</w:t>
      </w:r>
      <w:r w:rsidR="009E18B4" w:rsidRPr="00033011">
        <w:rPr>
          <w:lang w:val="bs-Latn-BA"/>
        </w:rPr>
        <w:t xml:space="preserve"> </w:t>
      </w:r>
      <w:r w:rsidR="00ED2197" w:rsidRPr="00033011">
        <w:rPr>
          <w:lang w:val="bs-Latn-BA"/>
        </w:rPr>
        <w:t>likvidnosti</w:t>
      </w:r>
      <w:r w:rsidR="009E18B4" w:rsidRPr="00033011">
        <w:rPr>
          <w:lang w:val="bs-Latn-BA"/>
        </w:rPr>
        <w:t xml:space="preserve"> </w:t>
      </w:r>
      <w:r w:rsidR="00ED2197" w:rsidRPr="00033011">
        <w:rPr>
          <w:lang w:val="bs-Latn-BA"/>
        </w:rPr>
        <w:t>kompanija</w:t>
      </w:r>
      <w:r w:rsidR="00C6607B" w:rsidRPr="00033011">
        <w:rPr>
          <w:lang w:val="bs-Latn-BA"/>
        </w:rPr>
        <w:t xml:space="preserve"> i </w:t>
      </w:r>
      <w:r w:rsidR="00ED2197" w:rsidRPr="00033011">
        <w:rPr>
          <w:lang w:val="bs-Latn-BA"/>
        </w:rPr>
        <w:t>sprečavanje</w:t>
      </w:r>
      <w:r w:rsidR="009E18B4" w:rsidRPr="00033011">
        <w:rPr>
          <w:lang w:val="bs-Latn-BA"/>
        </w:rPr>
        <w:t xml:space="preserve"> </w:t>
      </w:r>
      <w:r w:rsidR="00ED2197" w:rsidRPr="00033011">
        <w:rPr>
          <w:lang w:val="bs-Latn-BA"/>
        </w:rPr>
        <w:t>gubitka</w:t>
      </w:r>
      <w:r w:rsidR="009E18B4" w:rsidRPr="00033011">
        <w:rPr>
          <w:lang w:val="bs-Latn-BA"/>
        </w:rPr>
        <w:t xml:space="preserve"> </w:t>
      </w:r>
      <w:r w:rsidR="00ED2197" w:rsidRPr="00033011">
        <w:rPr>
          <w:lang w:val="bs-Latn-BA"/>
        </w:rPr>
        <w:t>radnih mjesta</w:t>
      </w:r>
      <w:r w:rsidR="009E18B4" w:rsidRPr="00033011">
        <w:rPr>
          <w:lang w:val="bs-Latn-BA"/>
        </w:rPr>
        <w:t xml:space="preserve">. </w:t>
      </w:r>
      <w:r w:rsidR="00ED2197" w:rsidRPr="00033011">
        <w:rPr>
          <w:lang w:val="bs-Latn-BA"/>
        </w:rPr>
        <w:t>Kao posljedica toga</w:t>
      </w:r>
      <w:r w:rsidR="009E18B4" w:rsidRPr="00033011">
        <w:rPr>
          <w:lang w:val="bs-Latn-BA"/>
        </w:rPr>
        <w:t xml:space="preserve">, </w:t>
      </w:r>
      <w:r w:rsidR="00ED2197" w:rsidRPr="00033011">
        <w:rPr>
          <w:lang w:val="bs-Latn-BA"/>
        </w:rPr>
        <w:t>Parlament</w:t>
      </w:r>
      <w:r w:rsidR="009E18B4" w:rsidRPr="00033011">
        <w:rPr>
          <w:lang w:val="bs-Latn-BA"/>
        </w:rPr>
        <w:t xml:space="preserve"> FBiH </w:t>
      </w:r>
      <w:r w:rsidR="00ED2197" w:rsidRPr="00033011">
        <w:rPr>
          <w:lang w:val="bs-Latn-BA"/>
        </w:rPr>
        <w:t xml:space="preserve">usvojio je Zakon o ublažavanju negativnih ekonomskih posljedica pandemije </w:t>
      </w:r>
      <w:r w:rsidR="009E18B4" w:rsidRPr="00033011">
        <w:rPr>
          <w:lang w:val="bs-Latn-BA"/>
        </w:rPr>
        <w:t>COVID-</w:t>
      </w:r>
      <w:r w:rsidR="00ED2197" w:rsidRPr="00033011">
        <w:rPr>
          <w:lang w:val="bs-Latn-BA"/>
        </w:rPr>
        <w:t xml:space="preserve">a </w:t>
      </w:r>
      <w:r w:rsidR="009E18B4" w:rsidRPr="00033011">
        <w:rPr>
          <w:lang w:val="bs-Latn-BA"/>
        </w:rPr>
        <w:t>19</w:t>
      </w:r>
      <w:r w:rsidR="00ED2197" w:rsidRPr="00033011">
        <w:rPr>
          <w:lang w:val="bs-Latn-BA"/>
        </w:rPr>
        <w:t>,</w:t>
      </w:r>
      <w:r w:rsidR="00C6607B" w:rsidRPr="00033011">
        <w:rPr>
          <w:lang w:val="bs-Latn-BA"/>
        </w:rPr>
        <w:t xml:space="preserve"> </w:t>
      </w:r>
      <w:r w:rsidR="00ED2197" w:rsidRPr="00033011">
        <w:rPr>
          <w:lang w:val="bs-Latn-BA"/>
        </w:rPr>
        <w:t>a</w:t>
      </w:r>
      <w:r w:rsidR="00C6607B" w:rsidRPr="00033011">
        <w:rPr>
          <w:lang w:val="bs-Latn-BA"/>
        </w:rPr>
        <w:t xml:space="preserve"> </w:t>
      </w:r>
      <w:r w:rsidRPr="00033011">
        <w:rPr>
          <w:lang w:val="bs-Latn-BA"/>
        </w:rPr>
        <w:t>Vlada FBiH</w:t>
      </w:r>
      <w:r w:rsidR="009E18B4" w:rsidRPr="00033011">
        <w:rPr>
          <w:lang w:val="bs-Latn-BA"/>
        </w:rPr>
        <w:t xml:space="preserve"> </w:t>
      </w:r>
      <w:r w:rsidR="00ED2197" w:rsidRPr="00033011">
        <w:rPr>
          <w:lang w:val="bs-Latn-BA"/>
        </w:rPr>
        <w:t xml:space="preserve">usvojila je Uredbu o upravljanju Garancijskim fondom i </w:t>
      </w:r>
      <w:r w:rsidR="009E18B4" w:rsidRPr="00033011">
        <w:rPr>
          <w:lang w:val="bs-Latn-BA"/>
        </w:rPr>
        <w:t>Program</w:t>
      </w:r>
      <w:r w:rsidR="00ED2197" w:rsidRPr="00033011">
        <w:rPr>
          <w:lang w:val="bs-Latn-BA"/>
        </w:rPr>
        <w:t xml:space="preserve"> ekonomske stabilizacije i oporavka </w:t>
      </w:r>
      <w:r w:rsidR="009E18B4" w:rsidRPr="00033011">
        <w:rPr>
          <w:lang w:val="bs-Latn-BA"/>
        </w:rPr>
        <w:t>FBiH</w:t>
      </w:r>
      <w:r w:rsidR="00615551" w:rsidRPr="00033011">
        <w:rPr>
          <w:lang w:val="bs-Latn-BA"/>
        </w:rPr>
        <w:t xml:space="preserve"> za </w:t>
      </w:r>
      <w:r w:rsidR="00ED2197" w:rsidRPr="00033011">
        <w:rPr>
          <w:lang w:val="bs-Latn-BA"/>
        </w:rPr>
        <w:t>razdoblje od</w:t>
      </w:r>
      <w:r w:rsidR="009E18B4" w:rsidRPr="00033011">
        <w:rPr>
          <w:lang w:val="bs-Latn-BA"/>
        </w:rPr>
        <w:t xml:space="preserve"> 2020</w:t>
      </w:r>
      <w:r w:rsidR="00ED2197" w:rsidRPr="00033011">
        <w:rPr>
          <w:lang w:val="bs-Latn-BA"/>
        </w:rPr>
        <w:t>.</w:t>
      </w:r>
      <w:r w:rsidR="009E18B4" w:rsidRPr="00033011">
        <w:rPr>
          <w:lang w:val="bs-Latn-BA"/>
        </w:rPr>
        <w:t>-2021</w:t>
      </w:r>
      <w:r w:rsidR="00ED2197" w:rsidRPr="00033011">
        <w:rPr>
          <w:lang w:val="bs-Latn-BA"/>
        </w:rPr>
        <w:t>. godine</w:t>
      </w:r>
      <w:r w:rsidR="009E18B4" w:rsidRPr="00033011">
        <w:rPr>
          <w:lang w:val="bs-Latn-BA"/>
        </w:rPr>
        <w:t xml:space="preserve">. </w:t>
      </w:r>
      <w:r w:rsidR="00ED2197" w:rsidRPr="00033011">
        <w:rPr>
          <w:lang w:val="bs-Latn-BA"/>
        </w:rPr>
        <w:t>Na osno</w:t>
      </w:r>
      <w:r w:rsidR="00132DE0" w:rsidRPr="00033011">
        <w:rPr>
          <w:lang w:val="bs-Latn-BA"/>
        </w:rPr>
        <w:t>vu zakona</w:t>
      </w:r>
      <w:r w:rsidR="009E18B4" w:rsidRPr="00033011">
        <w:rPr>
          <w:lang w:val="bs-Latn-BA"/>
        </w:rPr>
        <w:t>,</w:t>
      </w:r>
      <w:r w:rsidR="00132DE0" w:rsidRPr="00033011">
        <w:rPr>
          <w:lang w:val="bs-Latn-BA"/>
        </w:rPr>
        <w:t xml:space="preserve"> svi porezni obveznici</w:t>
      </w:r>
      <w:r w:rsidR="009E18B4" w:rsidRPr="00033011">
        <w:rPr>
          <w:lang w:val="bs-Latn-BA"/>
        </w:rPr>
        <w:t xml:space="preserve"> </w:t>
      </w:r>
      <w:r w:rsidR="00132DE0" w:rsidRPr="00033011">
        <w:rPr>
          <w:lang w:val="bs-Latn-BA"/>
        </w:rPr>
        <w:t>koji imaju pad od</w:t>
      </w:r>
      <w:r w:rsidR="009E18B4" w:rsidRPr="00033011">
        <w:rPr>
          <w:lang w:val="bs-Latn-BA"/>
        </w:rPr>
        <w:t xml:space="preserve"> 20 </w:t>
      </w:r>
      <w:r w:rsidR="00C06C4F" w:rsidRPr="00033011">
        <w:rPr>
          <w:lang w:val="bs-Latn-BA"/>
        </w:rPr>
        <w:t>posto</w:t>
      </w:r>
      <w:r w:rsidR="00705141" w:rsidRPr="00033011">
        <w:rPr>
          <w:lang w:val="bs-Latn-BA"/>
        </w:rPr>
        <w:t xml:space="preserve"> ili </w:t>
      </w:r>
      <w:r w:rsidR="00132DE0" w:rsidRPr="00033011">
        <w:rPr>
          <w:lang w:val="bs-Latn-BA"/>
        </w:rPr>
        <w:t>više u prometu u poređenju sa istim mjesecom</w:t>
      </w:r>
      <w:r w:rsidR="00C06C4F" w:rsidRPr="00033011">
        <w:rPr>
          <w:lang w:val="bs-Latn-BA"/>
        </w:rPr>
        <w:t xml:space="preserve"> u </w:t>
      </w:r>
      <w:r w:rsidR="009E18B4" w:rsidRPr="00033011">
        <w:rPr>
          <w:lang w:val="bs-Latn-BA"/>
        </w:rPr>
        <w:t>2019</w:t>
      </w:r>
      <w:r w:rsidR="00132DE0" w:rsidRPr="00033011">
        <w:rPr>
          <w:lang w:val="bs-Latn-BA"/>
        </w:rPr>
        <w:t>. godini ispunjavaju uslove za subvenciju doprinosa za socijalno osiguranje</w:t>
      </w:r>
      <w:r w:rsidR="009E18B4" w:rsidRPr="00033011">
        <w:rPr>
          <w:lang w:val="bs-Latn-BA"/>
        </w:rPr>
        <w:t>.</w:t>
      </w:r>
      <w:r w:rsidR="00D40FB8" w:rsidRPr="00033011">
        <w:rPr>
          <w:lang w:val="bs-Latn-BA"/>
        </w:rPr>
        <w:t xml:space="preserve"> </w:t>
      </w:r>
      <w:r w:rsidR="00132DE0" w:rsidRPr="00033011">
        <w:rPr>
          <w:lang w:val="bs-Latn-BA"/>
        </w:rPr>
        <w:t>Preduzeća</w:t>
      </w:r>
      <w:r w:rsidR="00C06C4F" w:rsidRPr="00033011">
        <w:rPr>
          <w:lang w:val="bs-Latn-BA"/>
        </w:rPr>
        <w:t xml:space="preserve"> u </w:t>
      </w:r>
      <w:r w:rsidR="00D40FB8" w:rsidRPr="00033011">
        <w:rPr>
          <w:lang w:val="bs-Latn-BA"/>
        </w:rPr>
        <w:t xml:space="preserve">FBiH </w:t>
      </w:r>
      <w:r w:rsidR="00132DE0" w:rsidRPr="00033011">
        <w:rPr>
          <w:lang w:val="bs-Latn-BA"/>
        </w:rPr>
        <w:t>imaju pravo na</w:t>
      </w:r>
      <w:r w:rsidR="00D40FB8" w:rsidRPr="00033011">
        <w:rPr>
          <w:lang w:val="bs-Latn-BA"/>
        </w:rPr>
        <w:t xml:space="preserve"> </w:t>
      </w:r>
      <w:r w:rsidR="00132DE0" w:rsidRPr="00033011">
        <w:rPr>
          <w:lang w:val="bs-Latn-BA"/>
        </w:rPr>
        <w:t>subvencije</w:t>
      </w:r>
      <w:r w:rsidR="00D40FB8" w:rsidRPr="00033011">
        <w:rPr>
          <w:lang w:val="bs-Latn-BA"/>
        </w:rPr>
        <w:t xml:space="preserve"> (245</w:t>
      </w:r>
      <w:r w:rsidR="00D731C9" w:rsidRPr="00033011">
        <w:rPr>
          <w:lang w:val="bs-Latn-BA"/>
        </w:rPr>
        <w:t xml:space="preserve"> KM</w:t>
      </w:r>
      <w:r w:rsidR="00D40FB8" w:rsidRPr="00033011">
        <w:rPr>
          <w:lang w:val="bs-Latn-BA"/>
        </w:rPr>
        <w:t xml:space="preserve"> </w:t>
      </w:r>
      <w:r w:rsidR="00D731C9" w:rsidRPr="00033011">
        <w:rPr>
          <w:lang w:val="bs-Latn-BA"/>
        </w:rPr>
        <w:t>mjesečno</w:t>
      </w:r>
      <w:r w:rsidR="00D40FB8" w:rsidRPr="00033011">
        <w:rPr>
          <w:lang w:val="bs-Latn-BA"/>
        </w:rPr>
        <w:t xml:space="preserve">, </w:t>
      </w:r>
      <w:r w:rsidR="00D731C9" w:rsidRPr="00033011">
        <w:rPr>
          <w:lang w:val="bs-Latn-BA"/>
        </w:rPr>
        <w:t>po zaposleniku</w:t>
      </w:r>
      <w:r w:rsidR="00D40FB8" w:rsidRPr="00033011">
        <w:rPr>
          <w:lang w:val="bs-Latn-BA"/>
        </w:rPr>
        <w:t xml:space="preserve">). </w:t>
      </w:r>
      <w:r w:rsidR="00D731C9" w:rsidRPr="00033011">
        <w:rPr>
          <w:lang w:val="bs-Latn-BA"/>
        </w:rPr>
        <w:t xml:space="preserve">Ukinuta je obaveza akontacije poreza na dobit </w:t>
      </w:r>
      <w:r w:rsidR="00615551" w:rsidRPr="00033011">
        <w:rPr>
          <w:lang w:val="bs-Latn-BA"/>
        </w:rPr>
        <w:t xml:space="preserve">za </w:t>
      </w:r>
      <w:r w:rsidR="00D731C9" w:rsidRPr="00033011">
        <w:rPr>
          <w:lang w:val="bs-Latn-BA"/>
        </w:rPr>
        <w:t>preduzeća</w:t>
      </w:r>
      <w:r w:rsidR="00C6607B" w:rsidRPr="00033011">
        <w:rPr>
          <w:lang w:val="bs-Latn-BA"/>
        </w:rPr>
        <w:t xml:space="preserve"> i </w:t>
      </w:r>
      <w:r w:rsidR="00D731C9" w:rsidRPr="00033011">
        <w:rPr>
          <w:lang w:val="bs-Latn-BA"/>
        </w:rPr>
        <w:t>samozaposlene</w:t>
      </w:r>
      <w:r w:rsidR="00545BBD" w:rsidRPr="00033011">
        <w:rPr>
          <w:lang w:val="bs-Latn-BA"/>
        </w:rPr>
        <w:t>.</w:t>
      </w:r>
      <w:r w:rsidR="00545BBD" w:rsidRPr="00033011">
        <w:rPr>
          <w:rStyle w:val="FootnoteReference"/>
          <w:lang w:val="bs-Latn-BA"/>
        </w:rPr>
        <w:footnoteReference w:id="20"/>
      </w:r>
      <w:r w:rsidR="00545BBD" w:rsidRPr="00033011">
        <w:rPr>
          <w:lang w:val="bs-Latn-BA"/>
        </w:rPr>
        <w:t xml:space="preserve"> </w:t>
      </w:r>
      <w:r w:rsidR="00D731C9" w:rsidRPr="00033011">
        <w:rPr>
          <w:lang w:val="bs-Latn-BA"/>
        </w:rPr>
        <w:t>Početkom juna održan je dijalog između javnog i privatnog sektora o ublažavanju efekata</w:t>
      </w:r>
      <w:r w:rsidR="00545BBD" w:rsidRPr="00033011">
        <w:rPr>
          <w:lang w:val="bs-Latn-BA"/>
        </w:rPr>
        <w:t xml:space="preserve"> COVID-</w:t>
      </w:r>
      <w:r w:rsidR="00D731C9" w:rsidRPr="00033011">
        <w:rPr>
          <w:lang w:val="bs-Latn-BA"/>
        </w:rPr>
        <w:t xml:space="preserve">a </w:t>
      </w:r>
      <w:r w:rsidR="00545BBD" w:rsidRPr="00033011">
        <w:rPr>
          <w:lang w:val="bs-Latn-BA"/>
        </w:rPr>
        <w:t xml:space="preserve">19 </w:t>
      </w:r>
      <w:r w:rsidR="00D731C9" w:rsidRPr="00033011">
        <w:rPr>
          <w:lang w:val="bs-Latn-BA"/>
        </w:rPr>
        <w:t>sa ciljem postizanja višeg nivoa ekonomske rezilijentnosti</w:t>
      </w:r>
      <w:r w:rsidR="00C6607B" w:rsidRPr="00033011">
        <w:rPr>
          <w:lang w:val="bs-Latn-BA"/>
        </w:rPr>
        <w:t xml:space="preserve"> i </w:t>
      </w:r>
      <w:r w:rsidR="0063319E" w:rsidRPr="00033011">
        <w:rPr>
          <w:lang w:val="bs-Latn-BA"/>
        </w:rPr>
        <w:t xml:space="preserve">održivosti </w:t>
      </w:r>
      <w:r w:rsidR="00C06C4F" w:rsidRPr="00033011">
        <w:rPr>
          <w:lang w:val="bs-Latn-BA"/>
        </w:rPr>
        <w:t xml:space="preserve">u </w:t>
      </w:r>
      <w:r w:rsidR="00545BBD" w:rsidRPr="00033011">
        <w:rPr>
          <w:lang w:val="bs-Latn-BA"/>
        </w:rPr>
        <w:t xml:space="preserve">3 </w:t>
      </w:r>
      <w:r w:rsidR="0063319E" w:rsidRPr="00033011">
        <w:rPr>
          <w:lang w:val="bs-Latn-BA"/>
        </w:rPr>
        <w:t>ključne oblasti</w:t>
      </w:r>
      <w:r w:rsidR="00545BBD" w:rsidRPr="00033011">
        <w:rPr>
          <w:lang w:val="bs-Latn-BA"/>
        </w:rPr>
        <w:t xml:space="preserve">: </w:t>
      </w:r>
      <w:r w:rsidR="0063319E" w:rsidRPr="00033011">
        <w:rPr>
          <w:lang w:val="bs-Latn-BA"/>
        </w:rPr>
        <w:t>poljoprivredno-prehrambeni</w:t>
      </w:r>
      <w:r w:rsidR="00545BBD" w:rsidRPr="00033011">
        <w:rPr>
          <w:lang w:val="bs-Latn-BA"/>
        </w:rPr>
        <w:t xml:space="preserve"> </w:t>
      </w:r>
      <w:r w:rsidR="0063319E" w:rsidRPr="00033011">
        <w:rPr>
          <w:lang w:val="bs-Latn-BA"/>
        </w:rPr>
        <w:t>sektor</w:t>
      </w:r>
      <w:r w:rsidR="00545BBD" w:rsidRPr="00033011">
        <w:rPr>
          <w:lang w:val="bs-Latn-BA"/>
        </w:rPr>
        <w:t xml:space="preserve">, </w:t>
      </w:r>
      <w:r w:rsidR="0063319E" w:rsidRPr="00033011">
        <w:rPr>
          <w:lang w:val="bs-Latn-BA"/>
        </w:rPr>
        <w:t>farmaceutski</w:t>
      </w:r>
      <w:r w:rsidR="00545BBD" w:rsidRPr="00033011">
        <w:rPr>
          <w:lang w:val="bs-Latn-BA"/>
        </w:rPr>
        <w:t xml:space="preserve"> </w:t>
      </w:r>
      <w:r w:rsidR="0063319E" w:rsidRPr="00033011">
        <w:rPr>
          <w:lang w:val="bs-Latn-BA"/>
        </w:rPr>
        <w:t xml:space="preserve">sektor </w:t>
      </w:r>
      <w:r w:rsidR="00C6607B" w:rsidRPr="00033011">
        <w:rPr>
          <w:lang w:val="bs-Latn-BA"/>
        </w:rPr>
        <w:t xml:space="preserve">i </w:t>
      </w:r>
      <w:r w:rsidR="0063319E" w:rsidRPr="00033011">
        <w:rPr>
          <w:lang w:val="bs-Latn-BA"/>
        </w:rPr>
        <w:t>sektor obnovljive energije</w:t>
      </w:r>
      <w:r w:rsidR="00545BBD" w:rsidRPr="00033011">
        <w:rPr>
          <w:lang w:val="bs-Latn-BA"/>
        </w:rPr>
        <w:t xml:space="preserve">. </w:t>
      </w:r>
      <w:r w:rsidR="0063319E" w:rsidRPr="00033011">
        <w:rPr>
          <w:lang w:val="bs-Latn-BA"/>
        </w:rPr>
        <w:t>Očekuje se da će usaglašene mjere biti integrirane u kratkoročne i srednjoročne planove ekonomskog oporavka</w:t>
      </w:r>
      <w:r w:rsidR="00545BBD" w:rsidRPr="00033011">
        <w:rPr>
          <w:lang w:val="bs-Latn-BA"/>
        </w:rPr>
        <w:t>.</w:t>
      </w:r>
      <w:r w:rsidR="00545BBD" w:rsidRPr="00033011">
        <w:rPr>
          <w:rStyle w:val="FootnoteReference"/>
          <w:lang w:val="bs-Latn-BA"/>
        </w:rPr>
        <w:footnoteReference w:id="21"/>
      </w:r>
    </w:p>
    <w:p w14:paraId="4241ABF1" w14:textId="77777777" w:rsidR="009E18B4" w:rsidRPr="00033011" w:rsidRDefault="009E18B4" w:rsidP="006514D8">
      <w:pPr>
        <w:rPr>
          <w:lang w:val="bs-Latn-BA"/>
        </w:rPr>
      </w:pPr>
    </w:p>
    <w:p w14:paraId="6C6E2633" w14:textId="10CDC39F" w:rsidR="00953851" w:rsidRPr="00033011" w:rsidRDefault="003C21EC" w:rsidP="006514D8">
      <w:pPr>
        <w:rPr>
          <w:lang w:val="bs-Latn-BA"/>
        </w:rPr>
      </w:pPr>
      <w:r w:rsidRPr="00033011">
        <w:rPr>
          <w:lang w:val="bs-Latn-BA"/>
        </w:rPr>
        <w:t>Vlada RS-a</w:t>
      </w:r>
      <w:r w:rsidR="009E18B4" w:rsidRPr="00033011">
        <w:rPr>
          <w:lang w:val="bs-Latn-BA"/>
        </w:rPr>
        <w:t xml:space="preserve"> </w:t>
      </w:r>
      <w:r w:rsidR="0063319E" w:rsidRPr="00033011">
        <w:rPr>
          <w:lang w:val="bs-Latn-BA"/>
        </w:rPr>
        <w:t xml:space="preserve">rezervirala je sredstva iz svog Fonda solidarnosti za podršku zaposlenicima pogođenim </w:t>
      </w:r>
      <w:r w:rsidR="009E18B4" w:rsidRPr="00033011">
        <w:rPr>
          <w:lang w:val="bs-Latn-BA"/>
        </w:rPr>
        <w:t>COVID-</w:t>
      </w:r>
      <w:r w:rsidR="0063319E" w:rsidRPr="00033011">
        <w:rPr>
          <w:lang w:val="bs-Latn-BA"/>
        </w:rPr>
        <w:t xml:space="preserve">om </w:t>
      </w:r>
      <w:r w:rsidR="009E18B4" w:rsidRPr="00033011">
        <w:rPr>
          <w:lang w:val="bs-Latn-BA"/>
        </w:rPr>
        <w:t xml:space="preserve">19. </w:t>
      </w:r>
      <w:r w:rsidR="0063319E" w:rsidRPr="00033011">
        <w:rPr>
          <w:lang w:val="bs-Latn-BA"/>
        </w:rPr>
        <w:t xml:space="preserve">Fond solidarnosti će podržati one zaposlenike koji nisu radili cijeli mjesec maj 2020. godine, dok će za zaposlenike koji su nastavili svoju </w:t>
      </w:r>
      <w:r w:rsidR="00284DEB" w:rsidRPr="00033011">
        <w:rPr>
          <w:lang w:val="bs-Latn-BA"/>
        </w:rPr>
        <w:t xml:space="preserve">aktivnost </w:t>
      </w:r>
      <w:r w:rsidR="00C06C4F" w:rsidRPr="00033011">
        <w:rPr>
          <w:lang w:val="bs-Latn-BA"/>
        </w:rPr>
        <w:t xml:space="preserve">u </w:t>
      </w:r>
      <w:r w:rsidR="00284DEB" w:rsidRPr="00033011">
        <w:rPr>
          <w:lang w:val="bs-Latn-BA"/>
        </w:rPr>
        <w:t>drugoj polovini</w:t>
      </w:r>
      <w:r w:rsidR="00D40FB8" w:rsidRPr="00033011">
        <w:rPr>
          <w:lang w:val="bs-Latn-BA"/>
        </w:rPr>
        <w:t xml:space="preserve"> </w:t>
      </w:r>
      <w:r w:rsidR="00284DEB" w:rsidRPr="00033011">
        <w:rPr>
          <w:lang w:val="bs-Latn-BA"/>
        </w:rPr>
        <w:t>maja</w:t>
      </w:r>
      <w:r w:rsidR="00D40FB8" w:rsidRPr="00033011">
        <w:rPr>
          <w:lang w:val="bs-Latn-BA"/>
        </w:rPr>
        <w:t xml:space="preserve"> 202</w:t>
      </w:r>
      <w:r w:rsidR="004C7A39" w:rsidRPr="00033011">
        <w:rPr>
          <w:lang w:val="bs-Latn-BA"/>
        </w:rPr>
        <w:t>0</w:t>
      </w:r>
      <w:r w:rsidR="00284DEB" w:rsidRPr="00033011">
        <w:rPr>
          <w:lang w:val="bs-Latn-BA"/>
        </w:rPr>
        <w:t>. godine</w:t>
      </w:r>
      <w:r w:rsidR="00D40FB8" w:rsidRPr="00033011">
        <w:rPr>
          <w:lang w:val="bs-Latn-BA"/>
        </w:rPr>
        <w:t xml:space="preserve"> </w:t>
      </w:r>
      <w:r w:rsidR="00284DEB" w:rsidRPr="00033011">
        <w:rPr>
          <w:lang w:val="bs-Latn-BA"/>
        </w:rPr>
        <w:t>Vlada</w:t>
      </w:r>
      <w:r w:rsidR="00D40FB8" w:rsidRPr="00033011">
        <w:rPr>
          <w:lang w:val="bs-Latn-BA"/>
        </w:rPr>
        <w:t xml:space="preserve"> </w:t>
      </w:r>
      <w:r w:rsidR="00284DEB" w:rsidRPr="00033011">
        <w:rPr>
          <w:lang w:val="bs-Latn-BA"/>
        </w:rPr>
        <w:t>će pokriti doprinose i poreze kao u martu</w:t>
      </w:r>
      <w:r w:rsidR="00D40FB8" w:rsidRPr="00033011">
        <w:rPr>
          <w:lang w:val="bs-Latn-BA"/>
        </w:rPr>
        <w:t xml:space="preserve">. </w:t>
      </w:r>
      <w:r w:rsidR="00284DEB" w:rsidRPr="00033011">
        <w:rPr>
          <w:lang w:val="bs-Latn-BA"/>
        </w:rPr>
        <w:t>Osim toga</w:t>
      </w:r>
      <w:r w:rsidR="00D40FB8" w:rsidRPr="00033011">
        <w:rPr>
          <w:lang w:val="bs-Latn-BA"/>
        </w:rPr>
        <w:t xml:space="preserve">, </w:t>
      </w:r>
      <w:r w:rsidR="00284DEB" w:rsidRPr="00033011">
        <w:rPr>
          <w:lang w:val="bs-Latn-BA"/>
        </w:rPr>
        <w:t>Fond je podijelio</w:t>
      </w:r>
      <w:r w:rsidR="00D40FB8" w:rsidRPr="00033011">
        <w:rPr>
          <w:lang w:val="bs-Latn-BA"/>
        </w:rPr>
        <w:t xml:space="preserve"> 30 milion</w:t>
      </w:r>
      <w:r w:rsidR="00284DEB" w:rsidRPr="00033011">
        <w:rPr>
          <w:lang w:val="bs-Latn-BA"/>
        </w:rPr>
        <w:t>a KM</w:t>
      </w:r>
      <w:r w:rsidR="00D40FB8" w:rsidRPr="00033011">
        <w:rPr>
          <w:lang w:val="bs-Latn-BA"/>
        </w:rPr>
        <w:t xml:space="preserve"> </w:t>
      </w:r>
      <w:r w:rsidR="00284DEB" w:rsidRPr="00033011">
        <w:rPr>
          <w:lang w:val="bs-Latn-BA"/>
        </w:rPr>
        <w:t>lokalnim zajednicama</w:t>
      </w:r>
      <w:r w:rsidR="00C06C4F" w:rsidRPr="00033011">
        <w:rPr>
          <w:lang w:val="bs-Latn-BA"/>
        </w:rPr>
        <w:t xml:space="preserve"> u </w:t>
      </w:r>
      <w:r w:rsidR="00D40FB8" w:rsidRPr="00033011">
        <w:rPr>
          <w:lang w:val="bs-Latn-BA"/>
        </w:rPr>
        <w:t>RS</w:t>
      </w:r>
      <w:r w:rsidR="00284DEB" w:rsidRPr="00033011">
        <w:rPr>
          <w:lang w:val="bs-Latn-BA"/>
        </w:rPr>
        <w:t xml:space="preserve">-u za pomoć u sanaciji štete uzrokovane </w:t>
      </w:r>
      <w:r w:rsidR="00D40FB8" w:rsidRPr="00033011">
        <w:rPr>
          <w:lang w:val="bs-Latn-BA"/>
        </w:rPr>
        <w:t>COVID-</w:t>
      </w:r>
      <w:r w:rsidR="00284DEB" w:rsidRPr="00033011">
        <w:rPr>
          <w:lang w:val="bs-Latn-BA"/>
        </w:rPr>
        <w:t xml:space="preserve">om </w:t>
      </w:r>
      <w:r w:rsidR="00D40FB8" w:rsidRPr="00033011">
        <w:rPr>
          <w:lang w:val="bs-Latn-BA"/>
        </w:rPr>
        <w:t>19.</w:t>
      </w:r>
      <w:r w:rsidR="00D40FB8" w:rsidRPr="00033011">
        <w:rPr>
          <w:rStyle w:val="FootnoteReference"/>
          <w:lang w:val="bs-Latn-BA"/>
        </w:rPr>
        <w:footnoteReference w:id="22"/>
      </w:r>
      <w:r w:rsidR="005E5027" w:rsidRPr="00033011">
        <w:rPr>
          <w:lang w:val="bs-Latn-BA"/>
        </w:rPr>
        <w:t xml:space="preserve"> </w:t>
      </w:r>
      <w:r w:rsidR="00284DEB" w:rsidRPr="00033011">
        <w:rPr>
          <w:lang w:val="bs-Latn-BA"/>
        </w:rPr>
        <w:t>Ministarstvo poljoprivrede, šumarstva i vodoprivrede u</w:t>
      </w:r>
      <w:r w:rsidR="00C06C4F" w:rsidRPr="00033011">
        <w:rPr>
          <w:lang w:val="bs-Latn-BA"/>
        </w:rPr>
        <w:t xml:space="preserve"> </w:t>
      </w:r>
      <w:r w:rsidR="005E5027" w:rsidRPr="00033011">
        <w:rPr>
          <w:lang w:val="bs-Latn-BA"/>
        </w:rPr>
        <w:t>RS</w:t>
      </w:r>
      <w:r w:rsidR="00284DEB" w:rsidRPr="00033011">
        <w:rPr>
          <w:lang w:val="bs-Latn-BA"/>
        </w:rPr>
        <w:t>-u izdvojilo je</w:t>
      </w:r>
      <w:r w:rsidR="005E5027" w:rsidRPr="00033011">
        <w:rPr>
          <w:lang w:val="bs-Latn-BA"/>
        </w:rPr>
        <w:t xml:space="preserve"> 2</w:t>
      </w:r>
      <w:r w:rsidR="00284DEB" w:rsidRPr="00033011">
        <w:rPr>
          <w:lang w:val="bs-Latn-BA"/>
        </w:rPr>
        <w:t>,</w:t>
      </w:r>
      <w:r w:rsidR="005E5027" w:rsidRPr="00033011">
        <w:rPr>
          <w:lang w:val="bs-Latn-BA"/>
        </w:rPr>
        <w:t>2 milion</w:t>
      </w:r>
      <w:r w:rsidR="00284DEB" w:rsidRPr="00033011">
        <w:rPr>
          <w:lang w:val="bs-Latn-BA"/>
        </w:rPr>
        <w:t>a KM</w:t>
      </w:r>
      <w:r w:rsidR="00C06C4F" w:rsidRPr="00033011">
        <w:rPr>
          <w:lang w:val="bs-Latn-BA"/>
        </w:rPr>
        <w:t xml:space="preserve"> u</w:t>
      </w:r>
      <w:r w:rsidR="00284DEB" w:rsidRPr="00033011">
        <w:rPr>
          <w:lang w:val="bs-Latn-BA"/>
        </w:rPr>
        <w:t xml:space="preserve"> kreditima za male proizvođače</w:t>
      </w:r>
      <w:r w:rsidR="005E5027" w:rsidRPr="00033011">
        <w:rPr>
          <w:lang w:val="bs-Latn-BA"/>
        </w:rPr>
        <w:t xml:space="preserve">. </w:t>
      </w:r>
      <w:r w:rsidR="00284DEB" w:rsidRPr="00033011">
        <w:rPr>
          <w:lang w:val="bs-Latn-BA"/>
        </w:rPr>
        <w:t>Osim toga</w:t>
      </w:r>
      <w:r w:rsidR="005E5027" w:rsidRPr="00033011">
        <w:rPr>
          <w:lang w:val="bs-Latn-BA"/>
        </w:rPr>
        <w:t xml:space="preserve">, </w:t>
      </w:r>
      <w:r w:rsidR="00284DEB" w:rsidRPr="00033011">
        <w:rPr>
          <w:lang w:val="bs-Latn-BA"/>
        </w:rPr>
        <w:t>sektor turizma podržan je podjelom vaučera koji se mogu koristiti za sufinanciranje</w:t>
      </w:r>
      <w:r w:rsidR="00FD34E8" w:rsidRPr="00033011">
        <w:rPr>
          <w:lang w:val="bs-Latn-BA"/>
        </w:rPr>
        <w:t xml:space="preserve"> smještaja u </w:t>
      </w:r>
      <w:r w:rsidR="009851E6" w:rsidRPr="00033011">
        <w:rPr>
          <w:lang w:val="bs-Latn-BA"/>
        </w:rPr>
        <w:t>RS</w:t>
      </w:r>
      <w:r w:rsidR="00FD34E8" w:rsidRPr="00033011">
        <w:rPr>
          <w:lang w:val="bs-Latn-BA"/>
        </w:rPr>
        <w:t>-u</w:t>
      </w:r>
      <w:r w:rsidR="009851E6" w:rsidRPr="00033011">
        <w:rPr>
          <w:lang w:val="bs-Latn-BA"/>
        </w:rPr>
        <w:t>.</w:t>
      </w:r>
      <w:r w:rsidR="009851E6" w:rsidRPr="00033011">
        <w:rPr>
          <w:rStyle w:val="FootnoteReference"/>
          <w:lang w:val="bs-Latn-BA"/>
        </w:rPr>
        <w:footnoteReference w:id="23"/>
      </w:r>
    </w:p>
    <w:p w14:paraId="58BC50B6" w14:textId="77777777" w:rsidR="00994FCC" w:rsidRPr="00033011" w:rsidRDefault="00994FCC" w:rsidP="006514D8">
      <w:pPr>
        <w:rPr>
          <w:lang w:val="bs-Latn-BA"/>
        </w:rPr>
      </w:pPr>
    </w:p>
    <w:p w14:paraId="4B713C65" w14:textId="40E19722" w:rsidR="006514D8" w:rsidRPr="00033011" w:rsidRDefault="00FD34E8" w:rsidP="006514D8">
      <w:pPr>
        <w:pStyle w:val="Heading2"/>
        <w:rPr>
          <w:lang w:val="bs-Latn-BA"/>
        </w:rPr>
      </w:pPr>
      <w:bookmarkStart w:id="3" w:name="_Toc52287203"/>
      <w:r w:rsidRPr="00033011">
        <w:rPr>
          <w:lang w:val="bs-Latn-BA"/>
        </w:rPr>
        <w:t>Opis projekta</w:t>
      </w:r>
      <w:bookmarkEnd w:id="3"/>
    </w:p>
    <w:p w14:paraId="5226C635" w14:textId="47478237" w:rsidR="00CE1416" w:rsidRPr="00033011" w:rsidRDefault="00FD34E8" w:rsidP="006514D8">
      <w:pPr>
        <w:rPr>
          <w:lang w:val="bs-Latn-BA"/>
        </w:rPr>
      </w:pPr>
      <w:r w:rsidRPr="00033011">
        <w:rPr>
          <w:b/>
          <w:bCs/>
          <w:lang w:val="bs-Latn-BA"/>
        </w:rPr>
        <w:t xml:space="preserve">Projekt oporavka i podrške firmama u </w:t>
      </w:r>
      <w:r w:rsidR="00FD64CE" w:rsidRPr="00033011">
        <w:rPr>
          <w:b/>
          <w:bCs/>
          <w:lang w:val="bs-Latn-BA"/>
        </w:rPr>
        <w:t>Bosni</w:t>
      </w:r>
      <w:r w:rsidR="00C6607B" w:rsidRPr="00033011">
        <w:rPr>
          <w:b/>
          <w:bCs/>
          <w:lang w:val="bs-Latn-BA"/>
        </w:rPr>
        <w:t xml:space="preserve"> i </w:t>
      </w:r>
      <w:r w:rsidR="00FD64CE" w:rsidRPr="00033011">
        <w:rPr>
          <w:b/>
          <w:bCs/>
          <w:lang w:val="bs-Latn-BA"/>
        </w:rPr>
        <w:t>Her</w:t>
      </w:r>
      <w:r w:rsidRPr="00033011">
        <w:rPr>
          <w:b/>
          <w:bCs/>
          <w:lang w:val="bs-Latn-BA"/>
        </w:rPr>
        <w:t>c</w:t>
      </w:r>
      <w:r w:rsidR="00FD64CE" w:rsidRPr="00033011">
        <w:rPr>
          <w:b/>
          <w:bCs/>
          <w:lang w:val="bs-Latn-BA"/>
        </w:rPr>
        <w:t>egovin</w:t>
      </w:r>
      <w:r w:rsidRPr="00033011">
        <w:rPr>
          <w:b/>
          <w:bCs/>
          <w:lang w:val="bs-Latn-BA"/>
        </w:rPr>
        <w:t>i</w:t>
      </w:r>
      <w:r w:rsidR="00FD64CE" w:rsidRPr="00033011">
        <w:rPr>
          <w:lang w:val="bs-Latn-BA"/>
        </w:rPr>
        <w:t xml:space="preserve"> </w:t>
      </w:r>
      <w:r w:rsidRPr="00033011">
        <w:rPr>
          <w:lang w:val="bs-Latn-BA"/>
        </w:rPr>
        <w:t xml:space="preserve">ima za cilj podržati oporavak privatnih firmi pogođenih ekonomskim uticajem </w:t>
      </w:r>
      <w:r w:rsidR="00FD64CE" w:rsidRPr="00033011">
        <w:rPr>
          <w:lang w:val="bs-Latn-BA"/>
        </w:rPr>
        <w:t>COVID-</w:t>
      </w:r>
      <w:r w:rsidRPr="00033011">
        <w:rPr>
          <w:lang w:val="bs-Latn-BA"/>
        </w:rPr>
        <w:t xml:space="preserve">a </w:t>
      </w:r>
      <w:r w:rsidR="00FD64CE" w:rsidRPr="00033011">
        <w:rPr>
          <w:lang w:val="bs-Latn-BA"/>
        </w:rPr>
        <w:t>19</w:t>
      </w:r>
      <w:r w:rsidRPr="00033011">
        <w:rPr>
          <w:lang w:val="bs-Latn-BA"/>
        </w:rPr>
        <w:t xml:space="preserve"> kroz pristup financiranju i konsolidirane programe javne podrške usmjerene na firme</w:t>
      </w:r>
      <w:r w:rsidR="008109E5" w:rsidRPr="00033011">
        <w:rPr>
          <w:lang w:val="bs-Latn-BA"/>
        </w:rPr>
        <w:t xml:space="preserve">. </w:t>
      </w:r>
    </w:p>
    <w:p w14:paraId="348EBF17" w14:textId="77777777" w:rsidR="00CE1416" w:rsidRPr="00033011" w:rsidRDefault="00CE1416" w:rsidP="006514D8">
      <w:pPr>
        <w:rPr>
          <w:lang w:val="bs-Latn-BA"/>
        </w:rPr>
      </w:pPr>
    </w:p>
    <w:p w14:paraId="6345950B" w14:textId="52EAFBBB" w:rsidR="00CE1416" w:rsidRPr="00033011" w:rsidRDefault="00FD34E8" w:rsidP="00CE1416">
      <w:pPr>
        <w:rPr>
          <w:lang w:val="bs-Latn-BA"/>
        </w:rPr>
      </w:pPr>
      <w:r w:rsidRPr="00033011">
        <w:rPr>
          <w:lang w:val="bs-Latn-BA"/>
        </w:rPr>
        <w:t xml:space="preserve">Izbijanje </w:t>
      </w:r>
      <w:r w:rsidR="00CE1416" w:rsidRPr="00033011">
        <w:rPr>
          <w:lang w:val="bs-Latn-BA"/>
        </w:rPr>
        <w:t>COVID-</w:t>
      </w:r>
      <w:r w:rsidRPr="00033011">
        <w:rPr>
          <w:lang w:val="bs-Latn-BA"/>
        </w:rPr>
        <w:t xml:space="preserve">a </w:t>
      </w:r>
      <w:r w:rsidR="00CE1416" w:rsidRPr="00033011">
        <w:rPr>
          <w:lang w:val="bs-Latn-BA"/>
        </w:rPr>
        <w:t>19</w:t>
      </w:r>
      <w:r w:rsidRPr="00033011">
        <w:rPr>
          <w:lang w:val="bs-Latn-BA"/>
        </w:rPr>
        <w:t xml:space="preserve"> iznijelo je na površinu, sa rastućim osjećajem hitnosti</w:t>
      </w:r>
      <w:r w:rsidR="00CE1416" w:rsidRPr="00033011">
        <w:rPr>
          <w:lang w:val="bs-Latn-BA"/>
        </w:rPr>
        <w:t xml:space="preserve">, </w:t>
      </w:r>
      <w:r w:rsidR="00B8096C" w:rsidRPr="00033011">
        <w:rPr>
          <w:lang w:val="bs-Latn-BA"/>
        </w:rPr>
        <w:t>strukturne nedostatke</w:t>
      </w:r>
      <w:r w:rsidR="00CE1416" w:rsidRPr="00033011">
        <w:rPr>
          <w:lang w:val="bs-Latn-BA"/>
        </w:rPr>
        <w:t xml:space="preserve"> </w:t>
      </w:r>
      <w:r w:rsidR="00B8096C" w:rsidRPr="00033011">
        <w:rPr>
          <w:lang w:val="bs-Latn-BA"/>
        </w:rPr>
        <w:t xml:space="preserve">okruženja u kojem privredni subjekti posluju </w:t>
      </w:r>
      <w:r w:rsidR="00C06C4F" w:rsidRPr="00033011">
        <w:rPr>
          <w:lang w:val="bs-Latn-BA"/>
        </w:rPr>
        <w:t xml:space="preserve">u </w:t>
      </w:r>
      <w:r w:rsidR="00CE1416" w:rsidRPr="00033011">
        <w:rPr>
          <w:lang w:val="bs-Latn-BA"/>
        </w:rPr>
        <w:t xml:space="preserve">BiH. </w:t>
      </w:r>
      <w:r w:rsidR="00B8096C" w:rsidRPr="00033011">
        <w:rPr>
          <w:lang w:val="bs-Latn-BA"/>
        </w:rPr>
        <w:t>Ne postoje racionalizirane</w:t>
      </w:r>
      <w:r w:rsidR="00CE1416" w:rsidRPr="00033011">
        <w:rPr>
          <w:lang w:val="bs-Latn-BA"/>
        </w:rPr>
        <w:t>, transparent</w:t>
      </w:r>
      <w:r w:rsidR="00B8096C" w:rsidRPr="00033011">
        <w:rPr>
          <w:lang w:val="bs-Latn-BA"/>
        </w:rPr>
        <w:t>ne</w:t>
      </w:r>
      <w:r w:rsidR="00C6607B" w:rsidRPr="00033011">
        <w:rPr>
          <w:lang w:val="bs-Latn-BA"/>
        </w:rPr>
        <w:t xml:space="preserve"> i </w:t>
      </w:r>
      <w:r w:rsidR="00B8096C" w:rsidRPr="00033011">
        <w:rPr>
          <w:lang w:val="bs-Latn-BA"/>
        </w:rPr>
        <w:t>efikasne</w:t>
      </w:r>
      <w:r w:rsidR="00CE1416" w:rsidRPr="00033011">
        <w:rPr>
          <w:lang w:val="bs-Latn-BA"/>
        </w:rPr>
        <w:t xml:space="preserve"> procedure</w:t>
      </w:r>
      <w:r w:rsidR="00615551" w:rsidRPr="00033011">
        <w:rPr>
          <w:lang w:val="bs-Latn-BA"/>
        </w:rPr>
        <w:t xml:space="preserve"> za </w:t>
      </w:r>
      <w:r w:rsidR="00B8096C" w:rsidRPr="00033011">
        <w:rPr>
          <w:lang w:val="bs-Latn-BA"/>
        </w:rPr>
        <w:t>privredne subjekte</w:t>
      </w:r>
      <w:r w:rsidR="00C6607B" w:rsidRPr="00033011">
        <w:rPr>
          <w:lang w:val="bs-Latn-BA"/>
        </w:rPr>
        <w:t xml:space="preserve"> </w:t>
      </w:r>
      <w:r w:rsidR="007B255C" w:rsidRPr="00033011">
        <w:rPr>
          <w:lang w:val="bs-Latn-BA"/>
        </w:rPr>
        <w:t>te</w:t>
      </w:r>
      <w:r w:rsidR="00B8096C" w:rsidRPr="00033011">
        <w:rPr>
          <w:lang w:val="bs-Latn-BA"/>
        </w:rPr>
        <w:t xml:space="preserve"> nedostaju</w:t>
      </w:r>
      <w:r w:rsidR="00CE1416" w:rsidRPr="00033011">
        <w:rPr>
          <w:lang w:val="bs-Latn-BA"/>
        </w:rPr>
        <w:t xml:space="preserve"> program</w:t>
      </w:r>
      <w:r w:rsidR="00B8096C" w:rsidRPr="00033011">
        <w:rPr>
          <w:lang w:val="bs-Latn-BA"/>
        </w:rPr>
        <w:t>i</w:t>
      </w:r>
      <w:r w:rsidR="00615551" w:rsidRPr="00033011">
        <w:rPr>
          <w:lang w:val="bs-Latn-BA"/>
        </w:rPr>
        <w:t xml:space="preserve"> za </w:t>
      </w:r>
      <w:r w:rsidR="00267E17" w:rsidRPr="00033011">
        <w:rPr>
          <w:lang w:val="bs-Latn-BA"/>
        </w:rPr>
        <w:t>firme</w:t>
      </w:r>
      <w:r w:rsidR="00CE1416" w:rsidRPr="00033011">
        <w:rPr>
          <w:lang w:val="bs-Latn-BA"/>
        </w:rPr>
        <w:t xml:space="preserve"> </w:t>
      </w:r>
      <w:r w:rsidR="00B8096C" w:rsidRPr="00033011">
        <w:rPr>
          <w:lang w:val="bs-Latn-BA"/>
        </w:rPr>
        <w:t>za dobivanje ciljane podrške za sticanje boljeg znanja i kapaciteta za unapređenje i inovaciju</w:t>
      </w:r>
      <w:r w:rsidR="00CE1416" w:rsidRPr="00033011">
        <w:rPr>
          <w:lang w:val="bs-Latn-BA"/>
        </w:rPr>
        <w:t xml:space="preserve">. </w:t>
      </w:r>
    </w:p>
    <w:p w14:paraId="7F73AFF8" w14:textId="77777777" w:rsidR="00CE1416" w:rsidRPr="00033011" w:rsidRDefault="00CE1416" w:rsidP="006514D8">
      <w:pPr>
        <w:rPr>
          <w:lang w:val="bs-Latn-BA"/>
        </w:rPr>
      </w:pPr>
    </w:p>
    <w:p w14:paraId="1432A94B" w14:textId="6929FE4F" w:rsidR="006514D8" w:rsidRPr="00033011" w:rsidRDefault="007B255C" w:rsidP="006514D8">
      <w:pPr>
        <w:rPr>
          <w:lang w:val="bs-Latn-BA"/>
        </w:rPr>
      </w:pPr>
      <w:r w:rsidRPr="00033011">
        <w:rPr>
          <w:b/>
          <w:lang w:val="bs-Latn-BA"/>
        </w:rPr>
        <w:t>Projekt će doprinijeti</w:t>
      </w:r>
      <w:r w:rsidR="007B38E4" w:rsidRPr="00033011">
        <w:rPr>
          <w:b/>
          <w:lang w:val="bs-Latn-BA"/>
        </w:rPr>
        <w:t xml:space="preserve"> </w:t>
      </w:r>
      <w:r w:rsidRPr="00033011">
        <w:rPr>
          <w:b/>
          <w:lang w:val="bs-Latn-BA"/>
        </w:rPr>
        <w:t>rezilijentnom</w:t>
      </w:r>
      <w:r w:rsidR="007B38E4" w:rsidRPr="00033011">
        <w:rPr>
          <w:b/>
          <w:lang w:val="bs-Latn-BA"/>
        </w:rPr>
        <w:t xml:space="preserve">, </w:t>
      </w:r>
      <w:r w:rsidRPr="00033011">
        <w:rPr>
          <w:b/>
          <w:lang w:val="bs-Latn-BA"/>
        </w:rPr>
        <w:t>inkluzivnom</w:t>
      </w:r>
      <w:r w:rsidR="00C6607B" w:rsidRPr="00033011">
        <w:rPr>
          <w:b/>
          <w:lang w:val="bs-Latn-BA"/>
        </w:rPr>
        <w:t xml:space="preserve"> i </w:t>
      </w:r>
      <w:r w:rsidRPr="00033011">
        <w:rPr>
          <w:b/>
          <w:lang w:val="bs-Latn-BA"/>
        </w:rPr>
        <w:t>održivom oporavku</w:t>
      </w:r>
      <w:r w:rsidR="00C06C4F" w:rsidRPr="00033011">
        <w:rPr>
          <w:b/>
          <w:lang w:val="bs-Latn-BA"/>
        </w:rPr>
        <w:t xml:space="preserve"> u </w:t>
      </w:r>
      <w:r w:rsidR="007B38E4" w:rsidRPr="00033011">
        <w:rPr>
          <w:b/>
          <w:lang w:val="bs-Latn-BA"/>
        </w:rPr>
        <w:t xml:space="preserve">BiH </w:t>
      </w:r>
      <w:r w:rsidRPr="00033011">
        <w:rPr>
          <w:b/>
          <w:lang w:val="bs-Latn-BA"/>
        </w:rPr>
        <w:t>kako je navedeno</w:t>
      </w:r>
      <w:r w:rsidR="00C06C4F" w:rsidRPr="00033011">
        <w:rPr>
          <w:b/>
          <w:lang w:val="bs-Latn-BA"/>
        </w:rPr>
        <w:t xml:space="preserve"> u </w:t>
      </w:r>
      <w:r w:rsidR="00FD150F" w:rsidRPr="00033011">
        <w:rPr>
          <w:b/>
          <w:lang w:val="bs-Latn-BA"/>
        </w:rPr>
        <w:t xml:space="preserve">Dokumentu Grupacije Svjetske banke o pristupu odgovoru na </w:t>
      </w:r>
      <w:r w:rsidR="007B38E4" w:rsidRPr="00033011">
        <w:rPr>
          <w:b/>
          <w:lang w:val="bs-Latn-BA"/>
        </w:rPr>
        <w:t>COVID-19.</w:t>
      </w:r>
      <w:r w:rsidR="007B38E4" w:rsidRPr="00033011">
        <w:rPr>
          <w:b/>
          <w:vertAlign w:val="superscript"/>
          <w:lang w:val="bs-Latn-BA"/>
        </w:rPr>
        <w:footnoteReference w:id="24"/>
      </w:r>
      <w:r w:rsidR="007B38E4" w:rsidRPr="00033011">
        <w:rPr>
          <w:bCs/>
          <w:lang w:val="bs-Latn-BA"/>
        </w:rPr>
        <w:t xml:space="preserve"> </w:t>
      </w:r>
      <w:r w:rsidR="00FD150F" w:rsidRPr="00033011">
        <w:rPr>
          <w:bCs/>
          <w:lang w:val="bs-Latn-BA"/>
        </w:rPr>
        <w:t xml:space="preserve">Aktivnosti u okviru projekta spadaju u Faze pomoći i rezilijentnog oporavka, kako je navedeno u Dokumentu o pristupu, te će naročito doprinijeti Stupu </w:t>
      </w:r>
      <w:r w:rsidR="007B38E4" w:rsidRPr="00033011">
        <w:rPr>
          <w:bCs/>
          <w:lang w:val="bs-Latn-BA"/>
        </w:rPr>
        <w:t xml:space="preserve">3 </w:t>
      </w:r>
      <w:r w:rsidR="00FD150F" w:rsidRPr="00033011">
        <w:rPr>
          <w:bCs/>
          <w:lang w:val="bs-Latn-BA"/>
        </w:rPr>
        <w:t>Osiguravanje održivog rasta poslovanja i otvaranja</w:t>
      </w:r>
      <w:r w:rsidR="00CE61EC" w:rsidRPr="00033011">
        <w:rPr>
          <w:bCs/>
          <w:lang w:val="bs-Latn-BA"/>
        </w:rPr>
        <w:t xml:space="preserve"> novih radnih mjesta kao i Stupu</w:t>
      </w:r>
      <w:r w:rsidR="007B38E4" w:rsidRPr="00033011">
        <w:rPr>
          <w:bCs/>
          <w:lang w:val="bs-Latn-BA"/>
        </w:rPr>
        <w:t xml:space="preserve"> 4 </w:t>
      </w:r>
      <w:r w:rsidR="00CE61EC" w:rsidRPr="00033011">
        <w:rPr>
          <w:bCs/>
          <w:lang w:val="bs-Latn-BA"/>
        </w:rPr>
        <w:t>Jačanje</w:t>
      </w:r>
      <w:r w:rsidR="007B38E4" w:rsidRPr="00033011">
        <w:rPr>
          <w:bCs/>
          <w:lang w:val="bs-Latn-BA"/>
        </w:rPr>
        <w:t xml:space="preserve"> </w:t>
      </w:r>
      <w:r w:rsidR="00CE61EC" w:rsidRPr="00033011">
        <w:rPr>
          <w:bCs/>
          <w:lang w:val="bs-Latn-BA"/>
        </w:rPr>
        <w:t>politika, institucija i ulaganja za bolju obnovu</w:t>
      </w:r>
      <w:r w:rsidR="007B38E4" w:rsidRPr="00033011">
        <w:rPr>
          <w:bCs/>
          <w:lang w:val="bs-Latn-BA"/>
        </w:rPr>
        <w:t xml:space="preserve">. </w:t>
      </w:r>
      <w:r w:rsidR="00CE61EC" w:rsidRPr="00033011">
        <w:rPr>
          <w:bCs/>
          <w:lang w:val="bs-Latn-BA"/>
        </w:rPr>
        <w:t>Projekt će</w:t>
      </w:r>
      <w:r w:rsidR="007B38E4" w:rsidRPr="00033011">
        <w:rPr>
          <w:bCs/>
          <w:lang w:val="bs-Latn-BA"/>
        </w:rPr>
        <w:t xml:space="preserve"> –</w:t>
      </w:r>
      <w:r w:rsidR="00C06C4F" w:rsidRPr="00033011">
        <w:rPr>
          <w:bCs/>
          <w:lang w:val="bs-Latn-BA"/>
        </w:rPr>
        <w:t xml:space="preserve"> </w:t>
      </w:r>
      <w:r w:rsidR="00CE61EC" w:rsidRPr="00033011">
        <w:rPr>
          <w:bCs/>
          <w:lang w:val="bs-Latn-BA"/>
        </w:rPr>
        <w:t>u bliskoj koordinaciji s</w:t>
      </w:r>
      <w:r w:rsidR="007B38E4" w:rsidRPr="00033011">
        <w:rPr>
          <w:bCs/>
          <w:lang w:val="bs-Latn-BA"/>
        </w:rPr>
        <w:t xml:space="preserve"> IFC</w:t>
      </w:r>
      <w:r w:rsidR="00CE61EC" w:rsidRPr="00033011">
        <w:rPr>
          <w:bCs/>
          <w:lang w:val="bs-Latn-BA"/>
        </w:rPr>
        <w:t>-om</w:t>
      </w:r>
      <w:r w:rsidR="007B38E4" w:rsidRPr="00033011">
        <w:rPr>
          <w:bCs/>
          <w:lang w:val="bs-Latn-BA"/>
        </w:rPr>
        <w:t xml:space="preserve"> – </w:t>
      </w:r>
      <w:r w:rsidR="00CE61EC" w:rsidRPr="00033011">
        <w:rPr>
          <w:bCs/>
          <w:lang w:val="bs-Latn-BA"/>
        </w:rPr>
        <w:t>pomoći u podržavanju</w:t>
      </w:r>
      <w:r w:rsidR="003B7841" w:rsidRPr="00033011">
        <w:rPr>
          <w:bCs/>
          <w:lang w:val="bs-Latn-BA"/>
        </w:rPr>
        <w:t xml:space="preserve"> dotoka kredita u realnu ekonomiju u toku pandemije</w:t>
      </w:r>
      <w:r w:rsidR="00C6607B" w:rsidRPr="00033011">
        <w:rPr>
          <w:lang w:val="bs-Latn-BA"/>
        </w:rPr>
        <w:t xml:space="preserve"> i </w:t>
      </w:r>
      <w:r w:rsidR="003B7841" w:rsidRPr="00033011">
        <w:rPr>
          <w:lang w:val="bs-Latn-BA"/>
        </w:rPr>
        <w:t>u toku cijele faze oporavka</w:t>
      </w:r>
      <w:r w:rsidR="007B38E4" w:rsidRPr="00033011">
        <w:rPr>
          <w:lang w:val="bs-Latn-BA"/>
        </w:rPr>
        <w:t xml:space="preserve">, </w:t>
      </w:r>
      <w:r w:rsidR="003B7841" w:rsidRPr="00033011">
        <w:rPr>
          <w:lang w:val="bs-Latn-BA"/>
        </w:rPr>
        <w:t>čime će obezbijediti</w:t>
      </w:r>
      <w:r w:rsidR="002D555B" w:rsidRPr="00033011">
        <w:rPr>
          <w:lang w:val="bs-Latn-BA"/>
        </w:rPr>
        <w:t xml:space="preserve"> dugoročno financiranje za krizom pogođene ali inače </w:t>
      </w:r>
      <w:r w:rsidR="007B38E4" w:rsidRPr="00033011">
        <w:rPr>
          <w:lang w:val="bs-Latn-BA"/>
        </w:rPr>
        <w:t>solvent</w:t>
      </w:r>
      <w:r w:rsidR="002D555B" w:rsidRPr="00033011">
        <w:rPr>
          <w:lang w:val="bs-Latn-BA"/>
        </w:rPr>
        <w:t>ne</w:t>
      </w:r>
      <w:r w:rsidR="007B38E4" w:rsidRPr="00033011">
        <w:rPr>
          <w:lang w:val="bs-Latn-BA"/>
        </w:rPr>
        <w:t xml:space="preserve"> </w:t>
      </w:r>
      <w:r w:rsidR="00267E17" w:rsidRPr="00033011">
        <w:rPr>
          <w:lang w:val="bs-Latn-BA"/>
        </w:rPr>
        <w:t>firme</w:t>
      </w:r>
      <w:r w:rsidR="007B38E4" w:rsidRPr="00033011">
        <w:rPr>
          <w:lang w:val="bs-Latn-BA"/>
        </w:rPr>
        <w:t xml:space="preserve"> – </w:t>
      </w:r>
      <w:r w:rsidR="002D555B" w:rsidRPr="00033011">
        <w:rPr>
          <w:lang w:val="bs-Latn-BA"/>
        </w:rPr>
        <w:t>sa</w:t>
      </w:r>
      <w:r w:rsidR="007B38E4" w:rsidRPr="00033011">
        <w:rPr>
          <w:lang w:val="bs-Latn-BA"/>
        </w:rPr>
        <w:t xml:space="preserve"> fo</w:t>
      </w:r>
      <w:r w:rsidR="002D555B" w:rsidRPr="00033011">
        <w:rPr>
          <w:lang w:val="bs-Latn-BA"/>
        </w:rPr>
        <w:t>k</w:t>
      </w:r>
      <w:r w:rsidR="007B38E4" w:rsidRPr="00033011">
        <w:rPr>
          <w:lang w:val="bs-Latn-BA"/>
        </w:rPr>
        <w:t>us</w:t>
      </w:r>
      <w:r w:rsidR="002D555B" w:rsidRPr="00033011">
        <w:rPr>
          <w:lang w:val="bs-Latn-BA"/>
        </w:rPr>
        <w:t xml:space="preserve">om na mikro i mala </w:t>
      </w:r>
      <w:r w:rsidR="00D731C9" w:rsidRPr="00033011">
        <w:rPr>
          <w:lang w:val="bs-Latn-BA"/>
        </w:rPr>
        <w:t>preduzeća</w:t>
      </w:r>
      <w:r w:rsidR="007B38E4" w:rsidRPr="00033011">
        <w:rPr>
          <w:lang w:val="bs-Latn-BA"/>
        </w:rPr>
        <w:t xml:space="preserve"> - </w:t>
      </w:r>
      <w:r w:rsidR="002D555B" w:rsidRPr="00033011">
        <w:rPr>
          <w:lang w:val="bs-Latn-BA"/>
        </w:rPr>
        <w:t>kao i</w:t>
      </w:r>
      <w:r w:rsidR="007B38E4" w:rsidRPr="00033011">
        <w:rPr>
          <w:lang w:val="bs-Latn-BA"/>
        </w:rPr>
        <w:t xml:space="preserve"> </w:t>
      </w:r>
      <w:r w:rsidR="003616F0" w:rsidRPr="00033011">
        <w:rPr>
          <w:lang w:val="bs-Latn-BA"/>
        </w:rPr>
        <w:t>MMSP-ov</w:t>
      </w:r>
      <w:r w:rsidR="002D555B" w:rsidRPr="00033011">
        <w:rPr>
          <w:lang w:val="bs-Latn-BA"/>
        </w:rPr>
        <w:t>e koji su nedovoljno pokriveni uslugama banaka i nebankarskih financijskih institucija</w:t>
      </w:r>
      <w:r w:rsidR="007B38E4" w:rsidRPr="00033011">
        <w:rPr>
          <w:lang w:val="bs-Latn-BA"/>
        </w:rPr>
        <w:t xml:space="preserve">. </w:t>
      </w:r>
      <w:r w:rsidR="000D5130" w:rsidRPr="00033011">
        <w:rPr>
          <w:lang w:val="bs-Latn-BA"/>
        </w:rPr>
        <w:t>S obzirom na usmjerenost ove kreditne linije na duže ročnosti i poseban fokus</w:t>
      </w:r>
      <w:r w:rsidR="007B38E4" w:rsidRPr="00033011">
        <w:rPr>
          <w:bCs/>
          <w:lang w:val="bs-Latn-BA"/>
        </w:rPr>
        <w:t xml:space="preserve"> </w:t>
      </w:r>
      <w:r w:rsidR="000D5130" w:rsidRPr="00033011">
        <w:rPr>
          <w:bCs/>
          <w:lang w:val="bs-Latn-BA"/>
        </w:rPr>
        <w:t>na</w:t>
      </w:r>
      <w:r w:rsidR="007B38E4" w:rsidRPr="00033011">
        <w:rPr>
          <w:bCs/>
          <w:lang w:val="bs-Latn-BA"/>
        </w:rPr>
        <w:t xml:space="preserve"> </w:t>
      </w:r>
      <w:r w:rsidR="000D5130" w:rsidRPr="00033011">
        <w:rPr>
          <w:bCs/>
          <w:lang w:val="bs-Latn-BA"/>
        </w:rPr>
        <w:t xml:space="preserve">mikro </w:t>
      </w:r>
      <w:r w:rsidR="00C6607B" w:rsidRPr="00033011">
        <w:rPr>
          <w:bCs/>
          <w:lang w:val="bs-Latn-BA"/>
        </w:rPr>
        <w:t xml:space="preserve">i </w:t>
      </w:r>
      <w:r w:rsidR="000D5130" w:rsidRPr="00033011">
        <w:rPr>
          <w:bCs/>
          <w:lang w:val="bs-Latn-BA"/>
        </w:rPr>
        <w:t>male</w:t>
      </w:r>
      <w:r w:rsidR="007B38E4" w:rsidRPr="00033011">
        <w:rPr>
          <w:bCs/>
          <w:lang w:val="bs-Latn-BA"/>
        </w:rPr>
        <w:t xml:space="preserve"> </w:t>
      </w:r>
      <w:r w:rsidR="00267E17" w:rsidRPr="00033011">
        <w:rPr>
          <w:bCs/>
          <w:lang w:val="bs-Latn-BA"/>
        </w:rPr>
        <w:t>firme</w:t>
      </w:r>
      <w:r w:rsidR="00C6607B" w:rsidRPr="00033011">
        <w:rPr>
          <w:bCs/>
          <w:lang w:val="bs-Latn-BA"/>
        </w:rPr>
        <w:t xml:space="preserve"> i </w:t>
      </w:r>
      <w:r w:rsidR="000D5130" w:rsidRPr="00033011">
        <w:rPr>
          <w:bCs/>
          <w:lang w:val="bs-Latn-BA"/>
        </w:rPr>
        <w:t>nedovoljno pokrivene</w:t>
      </w:r>
      <w:r w:rsidR="007B38E4" w:rsidRPr="00033011">
        <w:rPr>
          <w:bCs/>
          <w:lang w:val="bs-Latn-BA"/>
        </w:rPr>
        <w:t xml:space="preserve"> segment</w:t>
      </w:r>
      <w:r w:rsidR="000D5130" w:rsidRPr="00033011">
        <w:rPr>
          <w:bCs/>
          <w:lang w:val="bs-Latn-BA"/>
        </w:rPr>
        <w:t>e, ovaj projekt</w:t>
      </w:r>
      <w:r w:rsidR="007B38E4" w:rsidRPr="00033011">
        <w:rPr>
          <w:lang w:val="bs-Latn-BA"/>
        </w:rPr>
        <w:t xml:space="preserve"> </w:t>
      </w:r>
      <w:r w:rsidR="005B4CFB" w:rsidRPr="00033011">
        <w:rPr>
          <w:lang w:val="bs-Latn-BA"/>
        </w:rPr>
        <w:t>SB</w:t>
      </w:r>
      <w:r w:rsidR="000D5130" w:rsidRPr="00033011">
        <w:rPr>
          <w:lang w:val="bs-Latn-BA"/>
        </w:rPr>
        <w:t>-a dobro nadopunjuje</w:t>
      </w:r>
      <w:r w:rsidR="007B38E4" w:rsidRPr="00033011">
        <w:rPr>
          <w:lang w:val="bs-Latn-BA"/>
        </w:rPr>
        <w:t xml:space="preserve"> IFC</w:t>
      </w:r>
      <w:r w:rsidR="000D5130" w:rsidRPr="00033011">
        <w:rPr>
          <w:lang w:val="bs-Latn-BA"/>
        </w:rPr>
        <w:t xml:space="preserve">-ove tekuće aktivnosti i napore da poveća svoje financiranje </w:t>
      </w:r>
      <w:r w:rsidR="00615551" w:rsidRPr="00033011">
        <w:rPr>
          <w:lang w:val="bs-Latn-BA"/>
        </w:rPr>
        <w:t xml:space="preserve">za </w:t>
      </w:r>
      <w:r w:rsidR="00267E17" w:rsidRPr="00033011">
        <w:rPr>
          <w:lang w:val="bs-Latn-BA"/>
        </w:rPr>
        <w:t>firme</w:t>
      </w:r>
      <w:r w:rsidR="007B38E4" w:rsidRPr="00033011">
        <w:rPr>
          <w:lang w:val="bs-Latn-BA"/>
        </w:rPr>
        <w:t xml:space="preserve"> </w:t>
      </w:r>
      <w:r w:rsidR="000D5130" w:rsidRPr="00033011">
        <w:rPr>
          <w:lang w:val="bs-Latn-BA"/>
        </w:rPr>
        <w:t>u okviru svog</w:t>
      </w:r>
      <w:r w:rsidR="007B38E4" w:rsidRPr="00033011">
        <w:rPr>
          <w:lang w:val="bs-Latn-BA"/>
        </w:rPr>
        <w:t xml:space="preserve"> </w:t>
      </w:r>
      <w:r w:rsidR="000D5130" w:rsidRPr="00033011">
        <w:rPr>
          <w:lang w:val="bs-Latn-BA"/>
        </w:rPr>
        <w:t xml:space="preserve">Ubrzanog instrumenta za </w:t>
      </w:r>
      <w:r w:rsidR="007B38E4" w:rsidRPr="00033011">
        <w:rPr>
          <w:lang w:val="bs-Latn-BA"/>
        </w:rPr>
        <w:t xml:space="preserve">COVID-19 </w:t>
      </w:r>
      <w:r w:rsidR="002D555B" w:rsidRPr="00033011">
        <w:rPr>
          <w:lang w:val="bs-Latn-BA"/>
        </w:rPr>
        <w:t>kao i</w:t>
      </w:r>
      <w:r w:rsidR="007B38E4" w:rsidRPr="00033011">
        <w:rPr>
          <w:lang w:val="bs-Latn-BA"/>
        </w:rPr>
        <w:t xml:space="preserve"> </w:t>
      </w:r>
      <w:r w:rsidR="000D5130" w:rsidRPr="00033011">
        <w:rPr>
          <w:lang w:val="bs-Latn-BA"/>
        </w:rPr>
        <w:t>tekuće</w:t>
      </w:r>
      <w:r w:rsidR="00C6607B" w:rsidRPr="00033011">
        <w:rPr>
          <w:lang w:val="bs-Latn-BA"/>
        </w:rPr>
        <w:t xml:space="preserve"> i </w:t>
      </w:r>
      <w:r w:rsidR="007B38E4" w:rsidRPr="00033011">
        <w:rPr>
          <w:lang w:val="bs-Latn-BA"/>
        </w:rPr>
        <w:t>plan</w:t>
      </w:r>
      <w:r w:rsidR="000D5130" w:rsidRPr="00033011">
        <w:rPr>
          <w:lang w:val="bs-Latn-BA"/>
        </w:rPr>
        <w:t>irane</w:t>
      </w:r>
      <w:r w:rsidR="007B38E4" w:rsidRPr="00033011">
        <w:rPr>
          <w:lang w:val="bs-Latn-BA"/>
        </w:rPr>
        <w:t xml:space="preserve"> interven</w:t>
      </w:r>
      <w:r w:rsidR="000D5130" w:rsidRPr="00033011">
        <w:rPr>
          <w:lang w:val="bs-Latn-BA"/>
        </w:rPr>
        <w:t>cije</w:t>
      </w:r>
      <w:r w:rsidR="007B38E4" w:rsidRPr="00033011">
        <w:rPr>
          <w:lang w:val="bs-Latn-BA"/>
        </w:rPr>
        <w:t xml:space="preserve"> </w:t>
      </w:r>
      <w:r w:rsidR="000D5130" w:rsidRPr="00033011">
        <w:rPr>
          <w:lang w:val="bs-Latn-BA"/>
        </w:rPr>
        <w:t>Evropske banke</w:t>
      </w:r>
      <w:r w:rsidR="00615551" w:rsidRPr="00033011">
        <w:rPr>
          <w:lang w:val="bs-Latn-BA"/>
        </w:rPr>
        <w:t xml:space="preserve"> za</w:t>
      </w:r>
      <w:r w:rsidR="000D5130" w:rsidRPr="00033011">
        <w:rPr>
          <w:lang w:val="bs-Latn-BA"/>
        </w:rPr>
        <w:t xml:space="preserve"> obnovu i razvoj</w:t>
      </w:r>
      <w:r w:rsidR="007B38E4" w:rsidRPr="00033011">
        <w:rPr>
          <w:lang w:val="bs-Latn-BA"/>
        </w:rPr>
        <w:t xml:space="preserve"> (EBRD)</w:t>
      </w:r>
      <w:r w:rsidR="00C6607B" w:rsidRPr="00033011">
        <w:rPr>
          <w:lang w:val="bs-Latn-BA"/>
        </w:rPr>
        <w:t xml:space="preserve"> i </w:t>
      </w:r>
      <w:r w:rsidR="007B38E4" w:rsidRPr="00033011">
        <w:rPr>
          <w:lang w:val="bs-Latn-BA"/>
        </w:rPr>
        <w:t>EIB (</w:t>
      </w:r>
      <w:r w:rsidR="000D5130" w:rsidRPr="00033011">
        <w:rPr>
          <w:lang w:val="bs-Latn-BA"/>
        </w:rPr>
        <w:t>vidi odjeljak</w:t>
      </w:r>
      <w:r w:rsidR="007B38E4" w:rsidRPr="00033011">
        <w:rPr>
          <w:lang w:val="bs-Latn-BA"/>
        </w:rPr>
        <w:t xml:space="preserve"> E o Ra</w:t>
      </w:r>
      <w:r w:rsidR="0096503D" w:rsidRPr="00033011">
        <w:rPr>
          <w:lang w:val="bs-Latn-BA"/>
        </w:rPr>
        <w:t xml:space="preserve">zlogu za sudjelovanje </w:t>
      </w:r>
      <w:r w:rsidR="007B38E4" w:rsidRPr="00033011">
        <w:rPr>
          <w:lang w:val="bs-Latn-BA"/>
        </w:rPr>
        <w:t>Bank</w:t>
      </w:r>
      <w:r w:rsidR="0096503D" w:rsidRPr="00033011">
        <w:rPr>
          <w:lang w:val="bs-Latn-BA"/>
        </w:rPr>
        <w:t>e i ulozi partnera za dodatne detalje</w:t>
      </w:r>
      <w:r w:rsidR="007B38E4" w:rsidRPr="00033011">
        <w:rPr>
          <w:lang w:val="bs-Latn-BA"/>
        </w:rPr>
        <w:t xml:space="preserve">). </w:t>
      </w:r>
      <w:r w:rsidR="0096503D" w:rsidRPr="00033011">
        <w:rPr>
          <w:lang w:val="bs-Latn-BA"/>
        </w:rPr>
        <w:t>Sa ciljem postizanja rezilijentnog</w:t>
      </w:r>
      <w:r w:rsidR="007B38E4" w:rsidRPr="00033011">
        <w:rPr>
          <w:lang w:val="bs-Latn-BA"/>
        </w:rPr>
        <w:t>,</w:t>
      </w:r>
      <w:r w:rsidR="0096503D" w:rsidRPr="00033011">
        <w:rPr>
          <w:lang w:val="bs-Latn-BA"/>
        </w:rPr>
        <w:t xml:space="preserve"> inkluzivnog i održivog oporavka, projekt također pomaže firmama u prilagođavanju novoj normali</w:t>
      </w:r>
      <w:r w:rsidR="00C6607B" w:rsidRPr="00033011">
        <w:rPr>
          <w:lang w:val="bs-Latn-BA"/>
        </w:rPr>
        <w:t xml:space="preserve"> i </w:t>
      </w:r>
      <w:r w:rsidR="0096503D" w:rsidRPr="00033011">
        <w:rPr>
          <w:lang w:val="bs-Latn-BA"/>
        </w:rPr>
        <w:t>poveća</w:t>
      </w:r>
      <w:r w:rsidR="002639D3" w:rsidRPr="00033011">
        <w:rPr>
          <w:lang w:val="bs-Latn-BA"/>
        </w:rPr>
        <w:t xml:space="preserve">nju </w:t>
      </w:r>
      <w:r w:rsidR="0096503D" w:rsidRPr="00033011">
        <w:rPr>
          <w:lang w:val="bs-Latn-BA"/>
        </w:rPr>
        <w:t>njihove rezilijentnosti</w:t>
      </w:r>
      <w:r w:rsidR="002639D3" w:rsidRPr="00033011">
        <w:rPr>
          <w:lang w:val="bs-Latn-BA"/>
        </w:rPr>
        <w:t xml:space="preserve"> kroz jačanje </w:t>
      </w:r>
      <w:r w:rsidR="007B38E4" w:rsidRPr="00033011">
        <w:rPr>
          <w:lang w:val="bs-Latn-BA"/>
        </w:rPr>
        <w:t>institu</w:t>
      </w:r>
      <w:r w:rsidR="002639D3" w:rsidRPr="00033011">
        <w:rPr>
          <w:lang w:val="bs-Latn-BA"/>
        </w:rPr>
        <w:t>cionalnih</w:t>
      </w:r>
      <w:r w:rsidR="00C6607B" w:rsidRPr="00033011">
        <w:rPr>
          <w:lang w:val="bs-Latn-BA"/>
        </w:rPr>
        <w:t xml:space="preserve"> i </w:t>
      </w:r>
      <w:r w:rsidR="002639D3" w:rsidRPr="00033011">
        <w:rPr>
          <w:lang w:val="bs-Latn-BA"/>
        </w:rPr>
        <w:t>političkih programa usmjerenih na usvajanje tehnologije i digitalizaciju</w:t>
      </w:r>
      <w:r w:rsidR="007B38E4" w:rsidRPr="00033011">
        <w:rPr>
          <w:lang w:val="bs-Latn-BA"/>
        </w:rPr>
        <w:t xml:space="preserve">. </w:t>
      </w:r>
      <w:r w:rsidR="002639D3" w:rsidRPr="00033011">
        <w:rPr>
          <w:lang w:val="bs-Latn-BA"/>
        </w:rPr>
        <w:t>Ovaj projekt</w:t>
      </w:r>
      <w:r w:rsidR="007B38E4" w:rsidRPr="00033011">
        <w:rPr>
          <w:lang w:val="bs-Latn-BA"/>
        </w:rPr>
        <w:t xml:space="preserve"> </w:t>
      </w:r>
      <w:r w:rsidR="002639D3" w:rsidRPr="00033011">
        <w:rPr>
          <w:lang w:val="bs-Latn-BA"/>
        </w:rPr>
        <w:t>kombinira</w:t>
      </w:r>
      <w:r w:rsidR="007B38E4" w:rsidRPr="00033011">
        <w:rPr>
          <w:lang w:val="bs-Latn-BA"/>
        </w:rPr>
        <w:t xml:space="preserve"> </w:t>
      </w:r>
      <w:r w:rsidR="002639D3" w:rsidRPr="00033011">
        <w:rPr>
          <w:lang w:val="bs-Latn-BA"/>
        </w:rPr>
        <w:t xml:space="preserve">nekoliko mjera usmjerenih na ublažavanje uticaja na </w:t>
      </w:r>
      <w:r w:rsidR="003616F0" w:rsidRPr="00033011">
        <w:rPr>
          <w:lang w:val="bs-Latn-BA"/>
        </w:rPr>
        <w:t>MMSP-ov</w:t>
      </w:r>
      <w:r w:rsidR="002639D3" w:rsidRPr="00033011">
        <w:rPr>
          <w:lang w:val="bs-Latn-BA"/>
        </w:rPr>
        <w:t>e pogođene</w:t>
      </w:r>
      <w:r w:rsidR="007B38E4" w:rsidRPr="00033011">
        <w:rPr>
          <w:lang w:val="bs-Latn-BA"/>
        </w:rPr>
        <w:t xml:space="preserve"> COVID-</w:t>
      </w:r>
      <w:r w:rsidR="002639D3" w:rsidRPr="00033011">
        <w:rPr>
          <w:lang w:val="bs-Latn-BA"/>
        </w:rPr>
        <w:t xml:space="preserve">om </w:t>
      </w:r>
      <w:r w:rsidR="007B38E4" w:rsidRPr="00033011">
        <w:rPr>
          <w:lang w:val="bs-Latn-BA"/>
        </w:rPr>
        <w:t xml:space="preserve">19, </w:t>
      </w:r>
      <w:r w:rsidR="00C17A0E" w:rsidRPr="00033011">
        <w:rPr>
          <w:lang w:val="bs-Latn-BA"/>
        </w:rPr>
        <w:t xml:space="preserve">izgradnju povjerenja </w:t>
      </w:r>
      <w:r w:rsidR="007B38E4" w:rsidRPr="00033011">
        <w:rPr>
          <w:lang w:val="bs-Latn-BA"/>
        </w:rPr>
        <w:t>financi</w:t>
      </w:r>
      <w:r w:rsidR="00C17A0E" w:rsidRPr="00033011">
        <w:rPr>
          <w:lang w:val="bs-Latn-BA"/>
        </w:rPr>
        <w:t>jskog</w:t>
      </w:r>
      <w:r w:rsidR="007B38E4" w:rsidRPr="00033011">
        <w:rPr>
          <w:lang w:val="bs-Latn-BA"/>
        </w:rPr>
        <w:t xml:space="preserve"> </w:t>
      </w:r>
      <w:r w:rsidR="0063319E" w:rsidRPr="00033011">
        <w:rPr>
          <w:lang w:val="bs-Latn-BA"/>
        </w:rPr>
        <w:t>sektor</w:t>
      </w:r>
      <w:r w:rsidR="00C17A0E" w:rsidRPr="00033011">
        <w:rPr>
          <w:lang w:val="bs-Latn-BA"/>
        </w:rPr>
        <w:t>a</w:t>
      </w:r>
      <w:r w:rsidR="007B38E4" w:rsidRPr="00033011">
        <w:rPr>
          <w:lang w:val="bs-Latn-BA"/>
        </w:rPr>
        <w:t xml:space="preserve"> </w:t>
      </w:r>
      <w:r w:rsidR="00C17A0E" w:rsidRPr="00033011">
        <w:rPr>
          <w:lang w:val="bs-Latn-BA"/>
        </w:rPr>
        <w:t>za</w:t>
      </w:r>
      <w:r w:rsidR="007B38E4" w:rsidRPr="00033011">
        <w:rPr>
          <w:lang w:val="bs-Latn-BA"/>
        </w:rPr>
        <w:t xml:space="preserve"> </w:t>
      </w:r>
      <w:r w:rsidR="00C17A0E" w:rsidRPr="00033011">
        <w:rPr>
          <w:lang w:val="bs-Latn-BA"/>
        </w:rPr>
        <w:t>podršku održivih privrednih subjekata u ugroženim grupama i održavanje fokusa na neophodnom strateškom pravcu za pomoć privatnom sektoru u prilagođavanju</w:t>
      </w:r>
      <w:r w:rsidR="007B38E4" w:rsidRPr="00033011">
        <w:rPr>
          <w:lang w:val="bs-Latn-BA"/>
        </w:rPr>
        <w:t xml:space="preserve"> </w:t>
      </w:r>
      <w:r w:rsidR="00C17A0E" w:rsidRPr="00033011">
        <w:rPr>
          <w:lang w:val="bs-Latn-BA"/>
        </w:rPr>
        <w:t>novoj</w:t>
      </w:r>
      <w:r w:rsidR="007B38E4" w:rsidRPr="00033011">
        <w:rPr>
          <w:lang w:val="bs-Latn-BA"/>
        </w:rPr>
        <w:t xml:space="preserve"> normal</w:t>
      </w:r>
      <w:r w:rsidR="00C17A0E" w:rsidRPr="00033011">
        <w:rPr>
          <w:lang w:val="bs-Latn-BA"/>
        </w:rPr>
        <w:t>i nakon</w:t>
      </w:r>
      <w:r w:rsidR="007B38E4" w:rsidRPr="00033011">
        <w:rPr>
          <w:lang w:val="bs-Latn-BA"/>
        </w:rPr>
        <w:t xml:space="preserve"> COVID-</w:t>
      </w:r>
      <w:r w:rsidR="00C17A0E" w:rsidRPr="00033011">
        <w:rPr>
          <w:lang w:val="bs-Latn-BA"/>
        </w:rPr>
        <w:t xml:space="preserve">a </w:t>
      </w:r>
      <w:r w:rsidR="007B38E4" w:rsidRPr="00033011">
        <w:rPr>
          <w:lang w:val="bs-Latn-BA"/>
        </w:rPr>
        <w:t>19.</w:t>
      </w:r>
    </w:p>
    <w:p w14:paraId="769560CF" w14:textId="77777777" w:rsidR="00CE1416" w:rsidRPr="00033011" w:rsidRDefault="00CE1416" w:rsidP="006514D8">
      <w:pPr>
        <w:rPr>
          <w:lang w:val="bs-Latn-BA"/>
        </w:rPr>
      </w:pPr>
    </w:p>
    <w:p w14:paraId="5BAFD8BD" w14:textId="2FE8125F" w:rsidR="00AE5E83" w:rsidRPr="00033011" w:rsidRDefault="002639D3" w:rsidP="006514D8">
      <w:pPr>
        <w:rPr>
          <w:lang w:val="bs-Latn-BA"/>
        </w:rPr>
      </w:pPr>
      <w:r w:rsidRPr="00033011">
        <w:rPr>
          <w:lang w:val="bs-Latn-BA"/>
        </w:rPr>
        <w:t>Ovaj projekt</w:t>
      </w:r>
      <w:r w:rsidR="00AE5E83" w:rsidRPr="00033011">
        <w:rPr>
          <w:lang w:val="bs-Latn-BA"/>
        </w:rPr>
        <w:t xml:space="preserve"> </w:t>
      </w:r>
      <w:r w:rsidR="00C17A0E" w:rsidRPr="00033011">
        <w:rPr>
          <w:lang w:val="bs-Latn-BA"/>
        </w:rPr>
        <w:t>će kombinirati nekoliko mjera usmjerenih na ublažavanje uticaja na MMSP-ove pogođene COVID-om 19, izgradnju povjerenja financijskog sektora za podršku održivih privrednih subjekata u ugroženim grupama i održavanje fokusa na neophodnom strateškom pravcu za pomoć privatnom sektoru u prilagođavanju novoj normali nakon COVID-a 19</w:t>
      </w:r>
      <w:r w:rsidR="009946CC" w:rsidRPr="00033011">
        <w:rPr>
          <w:lang w:val="bs-Latn-BA"/>
        </w:rPr>
        <w:t>.</w:t>
      </w:r>
    </w:p>
    <w:p w14:paraId="041AA81A" w14:textId="77777777" w:rsidR="009A7819" w:rsidRPr="00033011" w:rsidRDefault="009A7819" w:rsidP="006514D8">
      <w:pPr>
        <w:rPr>
          <w:lang w:val="bs-Latn-BA"/>
        </w:rPr>
      </w:pPr>
    </w:p>
    <w:p w14:paraId="0DAF8DF8" w14:textId="28410D05" w:rsidR="009A7819" w:rsidRPr="00033011" w:rsidRDefault="00C17A0E" w:rsidP="006514D8">
      <w:pPr>
        <w:rPr>
          <w:lang w:val="bs-Latn-BA"/>
        </w:rPr>
      </w:pPr>
      <w:r w:rsidRPr="00033011">
        <w:rPr>
          <w:lang w:val="bs-Latn-BA"/>
        </w:rPr>
        <w:t xml:space="preserve">Kreditna linija posredovana od strane </w:t>
      </w:r>
      <w:r w:rsidR="009A7819" w:rsidRPr="00033011">
        <w:rPr>
          <w:lang w:val="bs-Latn-BA"/>
        </w:rPr>
        <w:t>bank</w:t>
      </w:r>
      <w:r w:rsidRPr="00033011">
        <w:rPr>
          <w:lang w:val="bs-Latn-BA"/>
        </w:rPr>
        <w:t>arsko</w:t>
      </w:r>
      <w:r w:rsidR="009A7819" w:rsidRPr="00033011">
        <w:rPr>
          <w:lang w:val="bs-Latn-BA"/>
        </w:rPr>
        <w:t xml:space="preserve">g </w:t>
      </w:r>
      <w:r w:rsidR="0063319E" w:rsidRPr="00033011">
        <w:rPr>
          <w:lang w:val="bs-Latn-BA"/>
        </w:rPr>
        <w:t>sektor</w:t>
      </w:r>
      <w:r w:rsidRPr="00033011">
        <w:rPr>
          <w:lang w:val="bs-Latn-BA"/>
        </w:rPr>
        <w:t xml:space="preserve">a koja izričito podržava </w:t>
      </w:r>
      <w:r w:rsidR="003616F0" w:rsidRPr="00033011">
        <w:rPr>
          <w:lang w:val="bs-Latn-BA"/>
        </w:rPr>
        <w:t>MMSP-ov</w:t>
      </w:r>
      <w:r w:rsidRPr="00033011">
        <w:rPr>
          <w:lang w:val="bs-Latn-BA"/>
        </w:rPr>
        <w:t>e</w:t>
      </w:r>
      <w:r w:rsidR="00C6607B" w:rsidRPr="00033011">
        <w:rPr>
          <w:lang w:val="bs-Latn-BA"/>
        </w:rPr>
        <w:t xml:space="preserve"> i </w:t>
      </w:r>
      <w:r w:rsidRPr="00033011">
        <w:rPr>
          <w:lang w:val="bs-Latn-BA"/>
        </w:rPr>
        <w:t>druge ugrožene</w:t>
      </w:r>
      <w:r w:rsidR="009A7819" w:rsidRPr="00033011">
        <w:rPr>
          <w:lang w:val="bs-Latn-BA"/>
        </w:rPr>
        <w:t xml:space="preserve"> </w:t>
      </w:r>
      <w:r w:rsidR="00267E17" w:rsidRPr="00033011">
        <w:rPr>
          <w:lang w:val="bs-Latn-BA"/>
        </w:rPr>
        <w:t>firme</w:t>
      </w:r>
      <w:r w:rsidR="009A7819" w:rsidRPr="00033011">
        <w:rPr>
          <w:lang w:val="bs-Latn-BA"/>
        </w:rPr>
        <w:t xml:space="preserve"> (</w:t>
      </w:r>
      <w:r w:rsidR="00370E72" w:rsidRPr="00033011">
        <w:rPr>
          <w:lang w:val="bs-Latn-BA"/>
        </w:rPr>
        <w:t>tj.</w:t>
      </w:r>
      <w:r w:rsidRPr="00033011">
        <w:rPr>
          <w:lang w:val="bs-Latn-BA"/>
        </w:rPr>
        <w:t xml:space="preserve"> firme koje su inkluzivne prema ženama, mlade </w:t>
      </w:r>
      <w:r w:rsidR="00267E17" w:rsidRPr="00033011">
        <w:rPr>
          <w:lang w:val="bs-Latn-BA"/>
        </w:rPr>
        <w:t>firme</w:t>
      </w:r>
      <w:r w:rsidR="00C6607B" w:rsidRPr="00033011">
        <w:rPr>
          <w:lang w:val="bs-Latn-BA"/>
        </w:rPr>
        <w:t xml:space="preserve"> i </w:t>
      </w:r>
      <w:r w:rsidRPr="00033011">
        <w:rPr>
          <w:lang w:val="bs-Latn-BA"/>
        </w:rPr>
        <w:t>one koje se nalaze u manje razvijenim regijama</w:t>
      </w:r>
      <w:r w:rsidR="00053CAD" w:rsidRPr="00033011">
        <w:rPr>
          <w:rStyle w:val="FootnoteReference"/>
          <w:lang w:val="bs-Latn-BA"/>
        </w:rPr>
        <w:footnoteReference w:id="25"/>
      </w:r>
      <w:r w:rsidR="009A7819" w:rsidRPr="00033011">
        <w:rPr>
          <w:lang w:val="bs-Latn-BA"/>
        </w:rPr>
        <w:t xml:space="preserve">) </w:t>
      </w:r>
      <w:r w:rsidR="00FA5016" w:rsidRPr="00033011">
        <w:rPr>
          <w:lang w:val="bs-Latn-BA"/>
        </w:rPr>
        <w:t>koje su značajno pogođene krizom bio bi odgovarajući mehanizam za pružanje ciljane podrške koja osigurava dodatnost</w:t>
      </w:r>
      <w:r w:rsidR="009A7819" w:rsidRPr="00033011">
        <w:rPr>
          <w:lang w:val="bs-Latn-BA"/>
        </w:rPr>
        <w:t>.</w:t>
      </w:r>
    </w:p>
    <w:p w14:paraId="22E61021" w14:textId="77777777" w:rsidR="008356C0" w:rsidRPr="00033011" w:rsidRDefault="008356C0" w:rsidP="006514D8">
      <w:pPr>
        <w:rPr>
          <w:lang w:val="bs-Latn-BA"/>
        </w:rPr>
      </w:pPr>
    </w:p>
    <w:p w14:paraId="6F057BD5" w14:textId="71C12EE7" w:rsidR="008356C0" w:rsidRPr="00033011" w:rsidRDefault="00CE61EC" w:rsidP="006514D8">
      <w:pPr>
        <w:rPr>
          <w:bCs/>
          <w:lang w:val="bs-Latn-BA"/>
        </w:rPr>
      </w:pPr>
      <w:r w:rsidRPr="00033011">
        <w:rPr>
          <w:b/>
          <w:bCs/>
          <w:lang w:val="bs-Latn-BA"/>
        </w:rPr>
        <w:t>Projekt</w:t>
      </w:r>
      <w:r w:rsidR="00277303" w:rsidRPr="00033011">
        <w:rPr>
          <w:b/>
          <w:bCs/>
          <w:lang w:val="bs-Latn-BA"/>
        </w:rPr>
        <w:t xml:space="preserve"> </w:t>
      </w:r>
      <w:r w:rsidR="00666016" w:rsidRPr="00033011">
        <w:rPr>
          <w:b/>
          <w:bCs/>
          <w:lang w:val="bs-Latn-BA"/>
        </w:rPr>
        <w:t xml:space="preserve">je usmjeren na </w:t>
      </w:r>
      <w:r w:rsidR="003616F0" w:rsidRPr="00033011">
        <w:rPr>
          <w:b/>
          <w:bCs/>
          <w:lang w:val="bs-Latn-BA"/>
        </w:rPr>
        <w:t>MMSP-ov</w:t>
      </w:r>
      <w:r w:rsidR="00666016" w:rsidRPr="00033011">
        <w:rPr>
          <w:b/>
          <w:bCs/>
          <w:lang w:val="bs-Latn-BA"/>
        </w:rPr>
        <w:t>e koji su teško pogođeni krizom, nalaze se u regijama koje zaostaju</w:t>
      </w:r>
      <w:r w:rsidR="00277303" w:rsidRPr="00033011">
        <w:rPr>
          <w:b/>
          <w:bCs/>
          <w:lang w:val="bs-Latn-BA"/>
        </w:rPr>
        <w:t xml:space="preserve">, </w:t>
      </w:r>
      <w:r w:rsidR="00666016" w:rsidRPr="00033011">
        <w:rPr>
          <w:b/>
          <w:bCs/>
          <w:lang w:val="bs-Latn-BA"/>
        </w:rPr>
        <w:t xml:space="preserve">dio su ugroženih i nedovoljno pokrivenih </w:t>
      </w:r>
      <w:r w:rsidR="00277303" w:rsidRPr="00033011">
        <w:rPr>
          <w:b/>
          <w:bCs/>
          <w:lang w:val="bs-Latn-BA"/>
        </w:rPr>
        <w:t>segmen</w:t>
      </w:r>
      <w:r w:rsidR="00666016" w:rsidRPr="00033011">
        <w:rPr>
          <w:b/>
          <w:bCs/>
          <w:lang w:val="bs-Latn-BA"/>
        </w:rPr>
        <w:t>a</w:t>
      </w:r>
      <w:r w:rsidR="00277303" w:rsidRPr="00033011">
        <w:rPr>
          <w:b/>
          <w:bCs/>
          <w:lang w:val="bs-Latn-BA"/>
        </w:rPr>
        <w:t>t</w:t>
      </w:r>
      <w:r w:rsidR="00666016" w:rsidRPr="00033011">
        <w:rPr>
          <w:b/>
          <w:bCs/>
          <w:lang w:val="bs-Latn-BA"/>
        </w:rPr>
        <w:t>a</w:t>
      </w:r>
      <w:r w:rsidR="007B38E4" w:rsidRPr="00033011">
        <w:rPr>
          <w:b/>
          <w:bCs/>
          <w:lang w:val="bs-Latn-BA"/>
        </w:rPr>
        <w:t xml:space="preserve"> </w:t>
      </w:r>
      <w:r w:rsidR="00666016" w:rsidRPr="00033011">
        <w:rPr>
          <w:color w:val="auto"/>
          <w:szCs w:val="22"/>
          <w:lang w:val="bs-Latn-BA"/>
        </w:rPr>
        <w:t>koji bi se inače suočavali sa izazovima</w:t>
      </w:r>
      <w:r w:rsidR="007B38E4" w:rsidRPr="00033011">
        <w:rPr>
          <w:color w:val="auto"/>
          <w:szCs w:val="22"/>
          <w:lang w:val="bs-Latn-BA"/>
        </w:rPr>
        <w:t xml:space="preserve"> </w:t>
      </w:r>
      <w:r w:rsidR="00666016" w:rsidRPr="00033011">
        <w:rPr>
          <w:color w:val="auto"/>
          <w:szCs w:val="22"/>
          <w:lang w:val="bs-Latn-BA"/>
        </w:rPr>
        <w:t>u pristupu dugoročnom financiranju za podršku oporavka i rasta preduzeća</w:t>
      </w:r>
      <w:r w:rsidR="00277303" w:rsidRPr="00033011">
        <w:rPr>
          <w:lang w:val="bs-Latn-BA"/>
        </w:rPr>
        <w:t xml:space="preserve">. </w:t>
      </w:r>
      <w:r w:rsidR="0009396D" w:rsidRPr="00033011">
        <w:rPr>
          <w:color w:val="auto"/>
          <w:szCs w:val="22"/>
          <w:lang w:val="bs-Latn-BA"/>
        </w:rPr>
        <w:t>Jedinstveni</w:t>
      </w:r>
      <w:r w:rsidR="007B38E4" w:rsidRPr="00033011">
        <w:rPr>
          <w:color w:val="auto"/>
          <w:szCs w:val="22"/>
          <w:lang w:val="bs-Latn-BA"/>
        </w:rPr>
        <w:t xml:space="preserve"> </w:t>
      </w:r>
      <w:r w:rsidR="0009396D" w:rsidRPr="00033011">
        <w:rPr>
          <w:color w:val="auto"/>
          <w:szCs w:val="22"/>
          <w:lang w:val="bs-Latn-BA"/>
        </w:rPr>
        <w:t>dizajn</w:t>
      </w:r>
      <w:r w:rsidR="007B38E4" w:rsidRPr="00033011">
        <w:rPr>
          <w:color w:val="auto"/>
          <w:szCs w:val="22"/>
          <w:lang w:val="bs-Latn-BA"/>
        </w:rPr>
        <w:t xml:space="preserve"> </w:t>
      </w:r>
      <w:r w:rsidR="0009396D" w:rsidRPr="00033011">
        <w:rPr>
          <w:lang w:val="bs-Latn-BA"/>
        </w:rPr>
        <w:t>osigurava</w:t>
      </w:r>
      <w:r w:rsidR="00277303" w:rsidRPr="00033011">
        <w:rPr>
          <w:lang w:val="bs-Latn-BA"/>
        </w:rPr>
        <w:t xml:space="preserve"> </w:t>
      </w:r>
      <w:r w:rsidR="0009396D" w:rsidRPr="00033011">
        <w:rPr>
          <w:lang w:val="bs-Latn-BA"/>
        </w:rPr>
        <w:t>ciljani pristup</w:t>
      </w:r>
      <w:r w:rsidR="00277303" w:rsidRPr="00033011">
        <w:rPr>
          <w:lang w:val="bs-Latn-BA"/>
        </w:rPr>
        <w:t xml:space="preserve">, </w:t>
      </w:r>
      <w:r w:rsidR="0009396D" w:rsidRPr="00033011">
        <w:rPr>
          <w:lang w:val="bs-Latn-BA"/>
        </w:rPr>
        <w:t>kroz obezbjeđenje finansiranja, za podršku</w:t>
      </w:r>
      <w:r w:rsidR="0009396D" w:rsidRPr="00033011">
        <w:rPr>
          <w:color w:val="auto"/>
          <w:szCs w:val="22"/>
          <w:lang w:val="bs-Latn-BA"/>
        </w:rPr>
        <w:t xml:space="preserve"> MMSP-ovima koji su pogođeni</w:t>
      </w:r>
      <w:r w:rsidR="007B38E4" w:rsidRPr="00033011">
        <w:rPr>
          <w:color w:val="auto"/>
          <w:szCs w:val="22"/>
          <w:lang w:val="bs-Latn-BA"/>
        </w:rPr>
        <w:t xml:space="preserve"> COVID-</w:t>
      </w:r>
      <w:r w:rsidR="0009396D" w:rsidRPr="00033011">
        <w:rPr>
          <w:color w:val="auto"/>
          <w:szCs w:val="22"/>
          <w:lang w:val="bs-Latn-BA"/>
        </w:rPr>
        <w:t xml:space="preserve">om </w:t>
      </w:r>
      <w:r w:rsidR="007B38E4" w:rsidRPr="00033011">
        <w:rPr>
          <w:color w:val="auto"/>
          <w:szCs w:val="22"/>
          <w:lang w:val="bs-Latn-BA"/>
        </w:rPr>
        <w:t xml:space="preserve">19 </w:t>
      </w:r>
      <w:r w:rsidR="0009396D" w:rsidRPr="00033011">
        <w:rPr>
          <w:color w:val="auto"/>
          <w:szCs w:val="22"/>
          <w:lang w:val="bs-Latn-BA"/>
        </w:rPr>
        <w:t>i koji su nedovoljno pokriveni u toku cijele faze oporavka</w:t>
      </w:r>
      <w:r w:rsidR="00BB5697" w:rsidRPr="00033011">
        <w:rPr>
          <w:lang w:val="bs-Latn-BA"/>
        </w:rPr>
        <w:t xml:space="preserve">, </w:t>
      </w:r>
      <w:r w:rsidR="0009396D" w:rsidRPr="00033011">
        <w:rPr>
          <w:lang w:val="bs-Latn-BA"/>
        </w:rPr>
        <w:t xml:space="preserve">dok će istovremeno podržati vlasti </w:t>
      </w:r>
      <w:r w:rsidR="00C06C4F" w:rsidRPr="00033011">
        <w:rPr>
          <w:lang w:val="bs-Latn-BA"/>
        </w:rPr>
        <w:t xml:space="preserve">u </w:t>
      </w:r>
      <w:r w:rsidR="0009396D" w:rsidRPr="00033011">
        <w:rPr>
          <w:lang w:val="bs-Latn-BA"/>
        </w:rPr>
        <w:t>r</w:t>
      </w:r>
      <w:r w:rsidR="00BB5697" w:rsidRPr="00033011">
        <w:rPr>
          <w:lang w:val="bs-Latn-BA"/>
        </w:rPr>
        <w:t>ed</w:t>
      </w:r>
      <w:r w:rsidR="0009396D" w:rsidRPr="00033011">
        <w:rPr>
          <w:lang w:val="bs-Latn-BA"/>
        </w:rPr>
        <w:t xml:space="preserve">izajnu ciljanih programa podrške usmjerenih na usvajanje odgovarajuće tehnologije i digitalizaciju usmjerenu na pomaganje </w:t>
      </w:r>
      <w:r w:rsidR="00267E17" w:rsidRPr="00033011">
        <w:rPr>
          <w:lang w:val="bs-Latn-BA"/>
        </w:rPr>
        <w:t>firm</w:t>
      </w:r>
      <w:r w:rsidR="0009396D" w:rsidRPr="00033011">
        <w:rPr>
          <w:lang w:val="bs-Latn-BA"/>
        </w:rPr>
        <w:t>ama u prilagođavanju svijetu nakon</w:t>
      </w:r>
      <w:r w:rsidR="00BB5697" w:rsidRPr="00033011">
        <w:rPr>
          <w:lang w:val="bs-Latn-BA"/>
        </w:rPr>
        <w:t xml:space="preserve"> COVID-</w:t>
      </w:r>
      <w:r w:rsidR="0009396D" w:rsidRPr="00033011">
        <w:rPr>
          <w:lang w:val="bs-Latn-BA"/>
        </w:rPr>
        <w:t xml:space="preserve">a </w:t>
      </w:r>
      <w:r w:rsidR="00BB5697" w:rsidRPr="00033011">
        <w:rPr>
          <w:lang w:val="bs-Latn-BA"/>
        </w:rPr>
        <w:t>19</w:t>
      </w:r>
      <w:r w:rsidR="00C6607B" w:rsidRPr="00033011">
        <w:rPr>
          <w:lang w:val="bs-Latn-BA"/>
        </w:rPr>
        <w:t xml:space="preserve"> i</w:t>
      </w:r>
      <w:r w:rsidR="0009396D" w:rsidRPr="00033011">
        <w:rPr>
          <w:lang w:val="bs-Latn-BA"/>
        </w:rPr>
        <w:t xml:space="preserve"> povećanju njihove rezilijentnosti</w:t>
      </w:r>
      <w:r w:rsidR="00BB5697" w:rsidRPr="00033011">
        <w:rPr>
          <w:lang w:val="bs-Latn-BA"/>
        </w:rPr>
        <w:t xml:space="preserve">. </w:t>
      </w:r>
      <w:r w:rsidR="00E90293" w:rsidRPr="00033011">
        <w:rPr>
          <w:lang w:val="bs-Latn-BA"/>
        </w:rPr>
        <w:t xml:space="preserve">Programi za aktivaciju firmi u kombinaciji s pojačanim </w:t>
      </w:r>
      <w:r w:rsidR="00BB5697" w:rsidRPr="00033011">
        <w:rPr>
          <w:lang w:val="bs-Latn-BA"/>
        </w:rPr>
        <w:t>monitoring</w:t>
      </w:r>
      <w:r w:rsidR="00E90293" w:rsidRPr="00033011">
        <w:rPr>
          <w:lang w:val="bs-Latn-BA"/>
        </w:rPr>
        <w:t>om</w:t>
      </w:r>
      <w:r w:rsidR="00C6607B" w:rsidRPr="00033011">
        <w:rPr>
          <w:lang w:val="bs-Latn-BA"/>
        </w:rPr>
        <w:t xml:space="preserve"> i </w:t>
      </w:r>
      <w:r w:rsidR="00BB5697" w:rsidRPr="00033011">
        <w:rPr>
          <w:lang w:val="bs-Latn-BA"/>
        </w:rPr>
        <w:t>evalua</w:t>
      </w:r>
      <w:r w:rsidR="00E90293" w:rsidRPr="00033011">
        <w:rPr>
          <w:lang w:val="bs-Latn-BA"/>
        </w:rPr>
        <w:t>cijom pomoći će vlastima u bržem</w:t>
      </w:r>
      <w:r w:rsidR="00BB5697" w:rsidRPr="00033011">
        <w:rPr>
          <w:lang w:val="bs-Latn-BA"/>
        </w:rPr>
        <w:t xml:space="preserve"> </w:t>
      </w:r>
      <w:r w:rsidR="00E90293" w:rsidRPr="00033011">
        <w:rPr>
          <w:lang w:val="bs-Latn-BA"/>
        </w:rPr>
        <w:t xml:space="preserve">odgovoru na buduće krize te će pomoći </w:t>
      </w:r>
      <w:r w:rsidR="003616F0" w:rsidRPr="00033011">
        <w:rPr>
          <w:lang w:val="bs-Latn-BA"/>
        </w:rPr>
        <w:t>MMSP-ovi</w:t>
      </w:r>
      <w:r w:rsidR="003743AE" w:rsidRPr="00033011">
        <w:rPr>
          <w:lang w:val="bs-Latn-BA"/>
        </w:rPr>
        <w:t xml:space="preserve">ma u izgradnji rezilijentnosti njihovih poslovnih operacija u ekonomskom okruženju izmijenjenom </w:t>
      </w:r>
      <w:r w:rsidR="00BB5697" w:rsidRPr="00033011">
        <w:rPr>
          <w:lang w:val="bs-Latn-BA"/>
        </w:rPr>
        <w:t>COVID-</w:t>
      </w:r>
      <w:r w:rsidR="003743AE" w:rsidRPr="00033011">
        <w:rPr>
          <w:lang w:val="bs-Latn-BA"/>
        </w:rPr>
        <w:t xml:space="preserve">om </w:t>
      </w:r>
      <w:r w:rsidR="00BB5697" w:rsidRPr="00033011">
        <w:rPr>
          <w:lang w:val="bs-Latn-BA"/>
        </w:rPr>
        <w:t xml:space="preserve">19. </w:t>
      </w:r>
      <w:r w:rsidR="003743AE" w:rsidRPr="00033011">
        <w:rPr>
          <w:color w:val="auto"/>
          <w:szCs w:val="22"/>
          <w:lang w:val="bs-Latn-BA"/>
        </w:rPr>
        <w:t>Sudjelovanje</w:t>
      </w:r>
      <w:r w:rsidR="007B38E4" w:rsidRPr="00033011">
        <w:rPr>
          <w:color w:val="auto"/>
          <w:szCs w:val="22"/>
          <w:lang w:val="bs-Latn-BA"/>
        </w:rPr>
        <w:t xml:space="preserve"> mi</w:t>
      </w:r>
      <w:r w:rsidR="003743AE" w:rsidRPr="00033011">
        <w:rPr>
          <w:color w:val="auto"/>
          <w:szCs w:val="22"/>
          <w:lang w:val="bs-Latn-BA"/>
        </w:rPr>
        <w:t>k</w:t>
      </w:r>
      <w:r w:rsidR="007B38E4" w:rsidRPr="00033011">
        <w:rPr>
          <w:color w:val="auto"/>
          <w:szCs w:val="22"/>
          <w:lang w:val="bs-Latn-BA"/>
        </w:rPr>
        <w:t>ro</w:t>
      </w:r>
      <w:r w:rsidR="003743AE" w:rsidRPr="00033011">
        <w:rPr>
          <w:color w:val="auto"/>
          <w:szCs w:val="22"/>
          <w:lang w:val="bs-Latn-BA"/>
        </w:rPr>
        <w:t>k</w:t>
      </w:r>
      <w:r w:rsidR="007B38E4" w:rsidRPr="00033011">
        <w:rPr>
          <w:color w:val="auto"/>
          <w:szCs w:val="22"/>
          <w:lang w:val="bs-Latn-BA"/>
        </w:rPr>
        <w:t>redit</w:t>
      </w:r>
      <w:r w:rsidR="003743AE" w:rsidRPr="00033011">
        <w:rPr>
          <w:color w:val="auto"/>
          <w:szCs w:val="22"/>
          <w:lang w:val="bs-Latn-BA"/>
        </w:rPr>
        <w:t>nih</w:t>
      </w:r>
      <w:r w:rsidR="00C6607B" w:rsidRPr="00033011">
        <w:rPr>
          <w:color w:val="auto"/>
          <w:szCs w:val="22"/>
          <w:lang w:val="bs-Latn-BA"/>
        </w:rPr>
        <w:t xml:space="preserve"> i </w:t>
      </w:r>
      <w:r w:rsidR="007B38E4" w:rsidRPr="00033011">
        <w:rPr>
          <w:color w:val="auto"/>
          <w:szCs w:val="22"/>
          <w:lang w:val="bs-Latn-BA"/>
        </w:rPr>
        <w:t>leasing institu</w:t>
      </w:r>
      <w:r w:rsidR="003743AE" w:rsidRPr="00033011">
        <w:rPr>
          <w:color w:val="auto"/>
          <w:szCs w:val="22"/>
          <w:lang w:val="bs-Latn-BA"/>
        </w:rPr>
        <w:t>cija u komponenti kreditne linije naročito je važno za</w:t>
      </w:r>
      <w:r w:rsidR="00A044FD" w:rsidRPr="00033011">
        <w:rPr>
          <w:color w:val="auto"/>
          <w:szCs w:val="22"/>
          <w:lang w:val="bs-Latn-BA"/>
        </w:rPr>
        <w:t xml:space="preserve"> dosezanje onih koji </w:t>
      </w:r>
      <w:r w:rsidR="00352E74" w:rsidRPr="00033011">
        <w:rPr>
          <w:color w:val="auto"/>
          <w:szCs w:val="22"/>
          <w:lang w:val="bs-Latn-BA"/>
        </w:rPr>
        <w:t>su nedovoljno pokriveni tradicionalnim bankarskim proizvodima i onih u regijama koje zaostaju</w:t>
      </w:r>
      <w:r w:rsidR="007B38E4" w:rsidRPr="00033011">
        <w:rPr>
          <w:color w:val="auto"/>
          <w:szCs w:val="22"/>
          <w:lang w:val="bs-Latn-BA"/>
        </w:rPr>
        <w:t xml:space="preserve">. </w:t>
      </w:r>
      <w:r w:rsidR="00352E74" w:rsidRPr="00033011">
        <w:rPr>
          <w:bCs/>
          <w:lang w:val="bs-Latn-BA"/>
        </w:rPr>
        <w:t>Predloženi projekt komplementaran je širokom spektru drugih inicijativa za odgovor na krize i podršci MMSP-ovima koju pružaju Grupacija Svjetske banke</w:t>
      </w:r>
      <w:r w:rsidR="003D65B2" w:rsidRPr="00033011">
        <w:rPr>
          <w:bCs/>
          <w:lang w:val="bs-Latn-BA"/>
        </w:rPr>
        <w:t xml:space="preserve"> (</w:t>
      </w:r>
      <w:r w:rsidR="005B4CFB" w:rsidRPr="00033011">
        <w:rPr>
          <w:bCs/>
          <w:lang w:val="bs-Latn-BA"/>
        </w:rPr>
        <w:t>SB</w:t>
      </w:r>
      <w:r w:rsidR="003D65B2" w:rsidRPr="00033011">
        <w:rPr>
          <w:bCs/>
          <w:lang w:val="bs-Latn-BA"/>
        </w:rPr>
        <w:t>G)</w:t>
      </w:r>
      <w:r w:rsidR="00C6607B" w:rsidRPr="00033011">
        <w:rPr>
          <w:bCs/>
          <w:lang w:val="bs-Latn-BA"/>
        </w:rPr>
        <w:t xml:space="preserve"> i </w:t>
      </w:r>
      <w:r w:rsidR="00352E74" w:rsidRPr="00033011">
        <w:rPr>
          <w:bCs/>
          <w:lang w:val="bs-Latn-BA"/>
        </w:rPr>
        <w:t>drugi razvojni partneri</w:t>
      </w:r>
      <w:r w:rsidR="003D65B2" w:rsidRPr="00033011">
        <w:rPr>
          <w:bCs/>
          <w:lang w:val="bs-Latn-BA"/>
        </w:rPr>
        <w:t>.</w:t>
      </w:r>
    </w:p>
    <w:p w14:paraId="406C7CE9" w14:textId="77777777" w:rsidR="008109E5" w:rsidRPr="00033011" w:rsidRDefault="008109E5" w:rsidP="006514D8">
      <w:pPr>
        <w:rPr>
          <w:lang w:val="bs-Latn-BA"/>
        </w:rPr>
      </w:pPr>
    </w:p>
    <w:p w14:paraId="1D00CB17" w14:textId="61ADE836" w:rsidR="00FD64CE" w:rsidRPr="00033011" w:rsidRDefault="00CE61EC" w:rsidP="006514D8">
      <w:pPr>
        <w:rPr>
          <w:lang w:val="bs-Latn-BA"/>
        </w:rPr>
      </w:pPr>
      <w:r w:rsidRPr="00033011">
        <w:rPr>
          <w:lang w:val="bs-Latn-BA"/>
        </w:rPr>
        <w:t>Projekt</w:t>
      </w:r>
      <w:r w:rsidR="00FD64CE" w:rsidRPr="00033011">
        <w:rPr>
          <w:lang w:val="bs-Latn-BA"/>
        </w:rPr>
        <w:t xml:space="preserve"> </w:t>
      </w:r>
      <w:r w:rsidR="00352E74" w:rsidRPr="00033011">
        <w:rPr>
          <w:lang w:val="bs-Latn-BA"/>
        </w:rPr>
        <w:t>će se sastojati od tri komponente</w:t>
      </w:r>
      <w:r w:rsidR="00FD64CE" w:rsidRPr="00033011">
        <w:rPr>
          <w:lang w:val="bs-Latn-BA"/>
        </w:rPr>
        <w:t>:</w:t>
      </w:r>
    </w:p>
    <w:p w14:paraId="427C0008" w14:textId="77777777" w:rsidR="00DB001B" w:rsidRPr="00033011" w:rsidRDefault="00DB001B" w:rsidP="006514D8">
      <w:pPr>
        <w:rPr>
          <w:lang w:val="bs-Latn-BA"/>
        </w:rPr>
      </w:pPr>
    </w:p>
    <w:p w14:paraId="2A1A021B" w14:textId="6CCE6206" w:rsidR="00DB001B" w:rsidRPr="00033011" w:rsidRDefault="00352E74" w:rsidP="006514D8">
      <w:pPr>
        <w:rPr>
          <w:b/>
          <w:bCs/>
          <w:lang w:val="bs-Latn-BA"/>
        </w:rPr>
      </w:pPr>
      <w:r w:rsidRPr="00033011">
        <w:rPr>
          <w:b/>
          <w:bCs/>
          <w:lang w:val="bs-Latn-BA"/>
        </w:rPr>
        <w:t xml:space="preserve">Komponenta </w:t>
      </w:r>
      <w:r w:rsidR="00DB001B" w:rsidRPr="00033011">
        <w:rPr>
          <w:b/>
          <w:bCs/>
          <w:lang w:val="bs-Latn-BA"/>
        </w:rPr>
        <w:t xml:space="preserve">1: </w:t>
      </w:r>
      <w:r w:rsidRPr="00033011">
        <w:rPr>
          <w:b/>
          <w:bCs/>
          <w:lang w:val="bs-Latn-BA"/>
        </w:rPr>
        <w:t>Kreditna linija</w:t>
      </w:r>
    </w:p>
    <w:p w14:paraId="42CF9F6C" w14:textId="788D5E94" w:rsidR="002A0AD1" w:rsidRPr="00033011" w:rsidRDefault="00336194" w:rsidP="002A0AD1">
      <w:pPr>
        <w:rPr>
          <w:lang w:val="bs-Latn-BA"/>
        </w:rPr>
      </w:pPr>
      <w:r w:rsidRPr="00033011">
        <w:rPr>
          <w:b/>
          <w:color w:val="000000" w:themeColor="text1"/>
          <w:szCs w:val="22"/>
          <w:lang w:val="bs-Latn-BA"/>
        </w:rPr>
        <w:t xml:space="preserve">U okviru prve komponente uspostavlja se i upravlja se kreditnom linijom </w:t>
      </w:r>
      <w:r w:rsidR="00615551" w:rsidRPr="00033011">
        <w:rPr>
          <w:b/>
          <w:color w:val="000000" w:themeColor="text1"/>
          <w:szCs w:val="22"/>
          <w:lang w:val="bs-Latn-BA"/>
        </w:rPr>
        <w:t>za</w:t>
      </w:r>
      <w:r w:rsidRPr="00033011">
        <w:rPr>
          <w:b/>
          <w:color w:val="000000" w:themeColor="text1"/>
          <w:szCs w:val="22"/>
          <w:lang w:val="bs-Latn-BA"/>
        </w:rPr>
        <w:t xml:space="preserve"> obezbjeđenje supsidijarnog financiranja odabranim financijskim institucijama sudionicama</w:t>
      </w:r>
      <w:r w:rsidR="007B38E4" w:rsidRPr="00033011">
        <w:rPr>
          <w:b/>
          <w:color w:val="000000" w:themeColor="text1"/>
          <w:szCs w:val="22"/>
          <w:lang w:val="bs-Latn-BA"/>
        </w:rPr>
        <w:t xml:space="preserve"> (</w:t>
      </w:r>
      <w:r w:rsidRPr="00033011">
        <w:rPr>
          <w:b/>
          <w:color w:val="000000" w:themeColor="text1"/>
          <w:szCs w:val="22"/>
          <w:lang w:val="bs-Latn-BA"/>
        </w:rPr>
        <w:t>PFI-ovi</w:t>
      </w:r>
      <w:r w:rsidR="007B38E4" w:rsidRPr="00033011">
        <w:rPr>
          <w:b/>
          <w:color w:val="000000" w:themeColor="text1"/>
          <w:szCs w:val="22"/>
          <w:lang w:val="bs-Latn-BA"/>
        </w:rPr>
        <w:t xml:space="preserve">) </w:t>
      </w:r>
      <w:r w:rsidRPr="00033011">
        <w:rPr>
          <w:b/>
          <w:color w:val="000000" w:themeColor="text1"/>
          <w:szCs w:val="22"/>
          <w:lang w:val="bs-Latn-BA"/>
        </w:rPr>
        <w:t xml:space="preserve">koje će davati </w:t>
      </w:r>
      <w:r w:rsidR="0016793A" w:rsidRPr="00033011">
        <w:rPr>
          <w:b/>
          <w:color w:val="000000" w:themeColor="text1"/>
          <w:szCs w:val="22"/>
          <w:lang w:val="bs-Latn-BA"/>
        </w:rPr>
        <w:t>pod-kredite</w:t>
      </w:r>
      <w:r w:rsidR="007B38E4" w:rsidRPr="00033011">
        <w:rPr>
          <w:b/>
          <w:color w:val="000000" w:themeColor="text1"/>
          <w:szCs w:val="22"/>
          <w:lang w:val="bs-Latn-BA"/>
        </w:rPr>
        <w:t xml:space="preserve"> </w:t>
      </w:r>
      <w:r w:rsidR="0016793A" w:rsidRPr="00033011">
        <w:rPr>
          <w:b/>
          <w:color w:val="000000" w:themeColor="text1"/>
          <w:szCs w:val="22"/>
          <w:lang w:val="bs-Latn-BA"/>
        </w:rPr>
        <w:t xml:space="preserve">korisnicima </w:t>
      </w:r>
      <w:r w:rsidR="003616F0" w:rsidRPr="00033011">
        <w:rPr>
          <w:b/>
          <w:color w:val="000000" w:themeColor="text1"/>
          <w:szCs w:val="22"/>
          <w:lang w:val="bs-Latn-BA"/>
        </w:rPr>
        <w:t>MMSP-ovi</w:t>
      </w:r>
      <w:r w:rsidR="0016793A" w:rsidRPr="00033011">
        <w:rPr>
          <w:b/>
          <w:color w:val="000000" w:themeColor="text1"/>
          <w:szCs w:val="22"/>
          <w:lang w:val="bs-Latn-BA"/>
        </w:rPr>
        <w:t>ma</w:t>
      </w:r>
      <w:r w:rsidR="00C06C4F" w:rsidRPr="00033011">
        <w:rPr>
          <w:b/>
          <w:color w:val="000000" w:themeColor="text1"/>
          <w:szCs w:val="22"/>
          <w:lang w:val="bs-Latn-BA"/>
        </w:rPr>
        <w:t xml:space="preserve"> u </w:t>
      </w:r>
      <w:r w:rsidR="0016793A" w:rsidRPr="00033011">
        <w:rPr>
          <w:b/>
          <w:color w:val="000000" w:themeColor="text1"/>
          <w:szCs w:val="22"/>
          <w:lang w:val="bs-Latn-BA"/>
        </w:rPr>
        <w:t>ciljnim grupama</w:t>
      </w:r>
      <w:r w:rsidR="007B38E4" w:rsidRPr="00033011">
        <w:rPr>
          <w:b/>
          <w:color w:val="000000" w:themeColor="text1"/>
          <w:szCs w:val="22"/>
          <w:lang w:val="bs-Latn-BA"/>
        </w:rPr>
        <w:t xml:space="preserve"> 1</w:t>
      </w:r>
      <w:r w:rsidR="00C6607B" w:rsidRPr="00033011">
        <w:rPr>
          <w:b/>
          <w:color w:val="000000" w:themeColor="text1"/>
          <w:szCs w:val="22"/>
          <w:lang w:val="bs-Latn-BA"/>
        </w:rPr>
        <w:t xml:space="preserve"> i </w:t>
      </w:r>
      <w:r w:rsidR="007B38E4" w:rsidRPr="00033011">
        <w:rPr>
          <w:b/>
          <w:color w:val="000000" w:themeColor="text1"/>
          <w:szCs w:val="22"/>
          <w:lang w:val="bs-Latn-BA"/>
        </w:rPr>
        <w:t>2</w:t>
      </w:r>
      <w:r w:rsidR="0016793A" w:rsidRPr="00033011">
        <w:rPr>
          <w:b/>
          <w:color w:val="000000" w:themeColor="text1"/>
          <w:szCs w:val="22"/>
          <w:lang w:val="bs-Latn-BA"/>
        </w:rPr>
        <w:t xml:space="preserve"> koji ispunjavaju uslove</w:t>
      </w:r>
      <w:r w:rsidR="007B38E4" w:rsidRPr="00033011">
        <w:rPr>
          <w:b/>
          <w:color w:val="000000" w:themeColor="text1"/>
          <w:szCs w:val="22"/>
          <w:lang w:val="bs-Latn-BA"/>
        </w:rPr>
        <w:t>.</w:t>
      </w:r>
      <w:r w:rsidR="007B38E4" w:rsidRPr="00033011">
        <w:rPr>
          <w:color w:val="000000" w:themeColor="text1"/>
          <w:szCs w:val="22"/>
          <w:lang w:val="bs-Latn-BA"/>
        </w:rPr>
        <w:t xml:space="preserve"> </w:t>
      </w:r>
      <w:r w:rsidR="0016793A" w:rsidRPr="00033011">
        <w:rPr>
          <w:color w:val="000000" w:themeColor="text1"/>
          <w:szCs w:val="22"/>
          <w:lang w:val="bs-Latn-BA"/>
        </w:rPr>
        <w:t>U okviru komponente će se obezbjeđivati dugoročno financiranje sa dospijećem jednakim</w:t>
      </w:r>
      <w:r w:rsidR="00705141" w:rsidRPr="00033011">
        <w:rPr>
          <w:rFonts w:eastAsia="Calibri"/>
          <w:color w:val="auto"/>
          <w:szCs w:val="22"/>
          <w:lang w:val="bs-Latn-BA"/>
        </w:rPr>
        <w:t xml:space="preserve"> ili </w:t>
      </w:r>
      <w:r w:rsidR="0016793A" w:rsidRPr="00033011">
        <w:rPr>
          <w:rFonts w:eastAsia="Calibri"/>
          <w:color w:val="auto"/>
          <w:szCs w:val="22"/>
          <w:lang w:val="bs-Latn-BA"/>
        </w:rPr>
        <w:t>dužim od</w:t>
      </w:r>
      <w:r w:rsidR="007B38E4" w:rsidRPr="00033011">
        <w:rPr>
          <w:rFonts w:eastAsia="Calibri"/>
          <w:color w:val="auto"/>
          <w:szCs w:val="22"/>
          <w:lang w:val="bs-Latn-BA"/>
        </w:rPr>
        <w:t xml:space="preserve"> 3 </w:t>
      </w:r>
      <w:r w:rsidR="0016793A" w:rsidRPr="00033011">
        <w:rPr>
          <w:rFonts w:eastAsia="Calibri"/>
          <w:color w:val="auto"/>
          <w:szCs w:val="22"/>
          <w:lang w:val="bs-Latn-BA"/>
        </w:rPr>
        <w:t>godine</w:t>
      </w:r>
      <w:r w:rsidR="004141FA" w:rsidRPr="00033011">
        <w:rPr>
          <w:rFonts w:eastAsia="Calibri"/>
          <w:color w:val="auto"/>
          <w:szCs w:val="22"/>
          <w:lang w:val="bs-Latn-BA"/>
        </w:rPr>
        <w:t xml:space="preserve"> održivim </w:t>
      </w:r>
      <w:r w:rsidR="003616F0" w:rsidRPr="00033011">
        <w:rPr>
          <w:rFonts w:eastAsia="Calibri"/>
          <w:color w:val="auto"/>
          <w:szCs w:val="22"/>
          <w:lang w:val="bs-Latn-BA"/>
        </w:rPr>
        <w:t>MMSP-ovi</w:t>
      </w:r>
      <w:r w:rsidR="004141FA" w:rsidRPr="00033011">
        <w:rPr>
          <w:rFonts w:eastAsia="Calibri"/>
          <w:color w:val="auto"/>
          <w:szCs w:val="22"/>
          <w:lang w:val="bs-Latn-BA"/>
        </w:rPr>
        <w:t xml:space="preserve">ma u privatnom vlasništvu koji su pogođeni krizom </w:t>
      </w:r>
      <w:r w:rsidR="00C6607B" w:rsidRPr="00033011">
        <w:rPr>
          <w:rFonts w:eastAsia="Calibri"/>
          <w:color w:val="auto"/>
          <w:szCs w:val="22"/>
          <w:lang w:val="bs-Latn-BA"/>
        </w:rPr>
        <w:t xml:space="preserve">i </w:t>
      </w:r>
      <w:r w:rsidR="004141FA" w:rsidRPr="00033011">
        <w:rPr>
          <w:rFonts w:eastAsia="Calibri"/>
          <w:color w:val="auto"/>
          <w:szCs w:val="22"/>
          <w:lang w:val="bs-Latn-BA"/>
        </w:rPr>
        <w:t xml:space="preserve">drugim prethodno nedovoljno pokrivenim segmentima tržišta sa ciljem pomaganja istima u prebrođivanju krize i </w:t>
      </w:r>
      <w:r w:rsidR="00943609" w:rsidRPr="00033011">
        <w:rPr>
          <w:rFonts w:eastAsia="Calibri"/>
          <w:color w:val="auto"/>
          <w:szCs w:val="22"/>
          <w:lang w:val="bs-Latn-BA"/>
        </w:rPr>
        <w:t>obnavljanju</w:t>
      </w:r>
      <w:r w:rsidR="004141FA" w:rsidRPr="00033011">
        <w:rPr>
          <w:rFonts w:eastAsia="Calibri"/>
          <w:color w:val="auto"/>
          <w:szCs w:val="22"/>
          <w:lang w:val="bs-Latn-BA"/>
        </w:rPr>
        <w:t xml:space="preserve"> redovnog poslovanja i rasta</w:t>
      </w:r>
      <w:r w:rsidR="00943609" w:rsidRPr="00033011">
        <w:rPr>
          <w:rFonts w:eastAsia="Calibri"/>
          <w:color w:val="auto"/>
          <w:szCs w:val="22"/>
          <w:lang w:val="bs-Latn-BA"/>
        </w:rPr>
        <w:t xml:space="preserve"> nakon krize</w:t>
      </w:r>
      <w:r w:rsidR="007B38E4" w:rsidRPr="00033011">
        <w:rPr>
          <w:rFonts w:eastAsia="Calibri"/>
          <w:color w:val="auto"/>
          <w:szCs w:val="22"/>
          <w:lang w:val="bs-Latn-BA"/>
        </w:rPr>
        <w:t>.</w:t>
      </w:r>
      <w:r w:rsidR="00943609" w:rsidRPr="00033011">
        <w:rPr>
          <w:rFonts w:eastAsia="Calibri"/>
          <w:color w:val="auto"/>
          <w:szCs w:val="22"/>
          <w:lang w:val="bs-Latn-BA"/>
        </w:rPr>
        <w:t xml:space="preserve"> Radi maksimiziranja dosega i dodatnosti, korištenje sredstava iz kreditne linije za refinanciranje kreditnih obaveza postojećih klijenata </w:t>
      </w:r>
      <w:r w:rsidRPr="00033011">
        <w:rPr>
          <w:rFonts w:cstheme="minorHAnsi"/>
          <w:szCs w:val="22"/>
          <w:lang w:val="bs-Latn-BA"/>
        </w:rPr>
        <w:t>PFI-ov</w:t>
      </w:r>
      <w:r w:rsidR="00943609" w:rsidRPr="00033011">
        <w:rPr>
          <w:rFonts w:cstheme="minorHAnsi"/>
          <w:szCs w:val="22"/>
          <w:lang w:val="bs-Latn-BA"/>
        </w:rPr>
        <w:t xml:space="preserve">a bit će ograničena na </w:t>
      </w:r>
      <w:r w:rsidR="007B38E4" w:rsidRPr="00033011">
        <w:rPr>
          <w:rFonts w:eastAsia="Calibri"/>
          <w:color w:val="auto"/>
          <w:szCs w:val="22"/>
          <w:lang w:val="bs-Latn-BA"/>
        </w:rPr>
        <w:t xml:space="preserve">25 </w:t>
      </w:r>
      <w:r w:rsidR="00943609" w:rsidRPr="00033011">
        <w:rPr>
          <w:rFonts w:eastAsia="Calibri"/>
          <w:color w:val="auto"/>
          <w:szCs w:val="22"/>
          <w:lang w:val="bs-Latn-BA"/>
        </w:rPr>
        <w:t>posto</w:t>
      </w:r>
      <w:r w:rsidR="007B38E4" w:rsidRPr="00033011">
        <w:rPr>
          <w:rFonts w:eastAsia="Calibri"/>
          <w:color w:val="auto"/>
          <w:szCs w:val="22"/>
          <w:lang w:val="bs-Latn-BA"/>
        </w:rPr>
        <w:t xml:space="preserve">. </w:t>
      </w:r>
      <w:r w:rsidR="00943609" w:rsidRPr="00033011">
        <w:rPr>
          <w:rFonts w:eastAsia="Calibri"/>
          <w:color w:val="auto"/>
          <w:szCs w:val="22"/>
          <w:lang w:val="bs-Latn-BA"/>
        </w:rPr>
        <w:t>Ukupno</w:t>
      </w:r>
      <w:r w:rsidR="007B38E4" w:rsidRPr="00033011">
        <w:rPr>
          <w:color w:val="000000" w:themeColor="text1"/>
          <w:szCs w:val="22"/>
          <w:lang w:val="bs-Latn-BA"/>
        </w:rPr>
        <w:t xml:space="preserve"> 70 </w:t>
      </w:r>
      <w:r w:rsidR="00C06C4F" w:rsidRPr="00033011">
        <w:rPr>
          <w:color w:val="000000" w:themeColor="text1"/>
          <w:szCs w:val="22"/>
          <w:lang w:val="bs-Latn-BA"/>
        </w:rPr>
        <w:t xml:space="preserve">posto </w:t>
      </w:r>
      <w:r w:rsidR="00F72D4E" w:rsidRPr="00033011">
        <w:rPr>
          <w:color w:val="000000" w:themeColor="text1"/>
          <w:szCs w:val="22"/>
          <w:lang w:val="bs-Latn-BA"/>
        </w:rPr>
        <w:t>sredstava</w:t>
      </w:r>
      <w:r w:rsidR="007C0824" w:rsidRPr="00033011">
        <w:rPr>
          <w:color w:val="000000" w:themeColor="text1"/>
          <w:szCs w:val="22"/>
          <w:lang w:val="bs-Latn-BA"/>
        </w:rPr>
        <w:t xml:space="preserve"> iz projekta</w:t>
      </w:r>
      <w:r w:rsidR="00F72D4E" w:rsidRPr="00033011">
        <w:rPr>
          <w:color w:val="000000" w:themeColor="text1"/>
          <w:szCs w:val="22"/>
          <w:lang w:val="bs-Latn-BA"/>
        </w:rPr>
        <w:t xml:space="preserve"> bit će dodijeljeno </w:t>
      </w:r>
      <w:r w:rsidR="000D5130" w:rsidRPr="00033011">
        <w:rPr>
          <w:color w:val="000000" w:themeColor="text1"/>
          <w:szCs w:val="22"/>
          <w:lang w:val="bs-Latn-BA"/>
        </w:rPr>
        <w:t xml:space="preserve">mikro </w:t>
      </w:r>
      <w:r w:rsidR="00C6607B" w:rsidRPr="00033011">
        <w:rPr>
          <w:color w:val="000000" w:themeColor="text1"/>
          <w:szCs w:val="22"/>
          <w:lang w:val="bs-Latn-BA"/>
        </w:rPr>
        <w:t xml:space="preserve">i </w:t>
      </w:r>
      <w:r w:rsidR="00F72D4E" w:rsidRPr="00033011">
        <w:rPr>
          <w:color w:val="000000" w:themeColor="text1"/>
          <w:szCs w:val="22"/>
          <w:lang w:val="bs-Latn-BA"/>
        </w:rPr>
        <w:t xml:space="preserve">malim </w:t>
      </w:r>
      <w:r w:rsidR="00D731C9" w:rsidRPr="00033011">
        <w:rPr>
          <w:color w:val="000000" w:themeColor="text1"/>
          <w:szCs w:val="22"/>
          <w:lang w:val="bs-Latn-BA"/>
        </w:rPr>
        <w:t>preduzeć</w:t>
      </w:r>
      <w:r w:rsidR="00F72D4E" w:rsidRPr="00033011">
        <w:rPr>
          <w:color w:val="000000" w:themeColor="text1"/>
          <w:szCs w:val="22"/>
          <w:lang w:val="bs-Latn-BA"/>
        </w:rPr>
        <w:t>im</w:t>
      </w:r>
      <w:r w:rsidR="00D731C9" w:rsidRPr="00033011">
        <w:rPr>
          <w:color w:val="000000" w:themeColor="text1"/>
          <w:szCs w:val="22"/>
          <w:lang w:val="bs-Latn-BA"/>
        </w:rPr>
        <w:t>a</w:t>
      </w:r>
      <w:r w:rsidR="007B38E4" w:rsidRPr="00033011">
        <w:rPr>
          <w:rStyle w:val="FootnoteReference"/>
          <w:color w:val="000000" w:themeColor="text1"/>
          <w:szCs w:val="22"/>
          <w:lang w:val="bs-Latn-BA"/>
        </w:rPr>
        <w:footnoteReference w:id="26"/>
      </w:r>
      <w:r w:rsidR="007B38E4" w:rsidRPr="00033011">
        <w:rPr>
          <w:color w:val="000000" w:themeColor="text1"/>
          <w:szCs w:val="22"/>
          <w:lang w:val="bs-Latn-BA"/>
        </w:rPr>
        <w:t xml:space="preserve"> </w:t>
      </w:r>
      <w:r w:rsidR="00F72D4E" w:rsidRPr="00033011">
        <w:rPr>
          <w:color w:val="000000" w:themeColor="text1"/>
          <w:szCs w:val="22"/>
          <w:lang w:val="bs-Latn-BA"/>
        </w:rPr>
        <w:t>koja su naročito snažno pogođena krizom</w:t>
      </w:r>
      <w:r w:rsidR="007B38E4" w:rsidRPr="00033011">
        <w:rPr>
          <w:color w:val="000000" w:themeColor="text1"/>
          <w:szCs w:val="22"/>
          <w:lang w:val="bs-Latn-BA"/>
        </w:rPr>
        <w:t xml:space="preserve">. </w:t>
      </w:r>
      <w:r w:rsidR="00F72D4E" w:rsidRPr="00033011">
        <w:rPr>
          <w:color w:val="000000" w:themeColor="text1"/>
          <w:szCs w:val="22"/>
          <w:lang w:val="bs-Latn-BA"/>
        </w:rPr>
        <w:t xml:space="preserve">Cilj obezbjeđivanja financiranja Ciljnoj grupi </w:t>
      </w:r>
      <w:r w:rsidR="007B38E4" w:rsidRPr="00033011">
        <w:rPr>
          <w:color w:val="000000" w:themeColor="text1"/>
          <w:szCs w:val="22"/>
          <w:lang w:val="bs-Latn-BA"/>
        </w:rPr>
        <w:t xml:space="preserve">1 </w:t>
      </w:r>
      <w:r w:rsidR="00F72D4E" w:rsidRPr="00033011">
        <w:rPr>
          <w:color w:val="000000" w:themeColor="text1"/>
          <w:szCs w:val="22"/>
          <w:lang w:val="bs-Latn-BA"/>
        </w:rPr>
        <w:t xml:space="preserve">je podrška </w:t>
      </w:r>
      <w:r w:rsidR="00F72D4E" w:rsidRPr="00033011">
        <w:rPr>
          <w:rFonts w:eastAsia="Calibri"/>
          <w:color w:val="auto"/>
          <w:szCs w:val="22"/>
          <w:lang w:val="bs-Latn-BA"/>
        </w:rPr>
        <w:t xml:space="preserve">MMSP-ovima u privatnom vlasništvu koji su pogođeni </w:t>
      </w:r>
      <w:r w:rsidR="00F72D4E" w:rsidRPr="00033011">
        <w:rPr>
          <w:color w:val="000000" w:themeColor="text1"/>
          <w:szCs w:val="22"/>
          <w:lang w:val="bs-Latn-BA"/>
        </w:rPr>
        <w:t>epidemijom</w:t>
      </w:r>
      <w:r w:rsidR="007B38E4" w:rsidRPr="00033011">
        <w:rPr>
          <w:color w:val="000000" w:themeColor="text1"/>
          <w:szCs w:val="22"/>
          <w:lang w:val="bs-Latn-BA"/>
        </w:rPr>
        <w:t xml:space="preserve"> COVID-</w:t>
      </w:r>
      <w:r w:rsidR="00F72D4E" w:rsidRPr="00033011">
        <w:rPr>
          <w:color w:val="000000" w:themeColor="text1"/>
          <w:szCs w:val="22"/>
          <w:lang w:val="bs-Latn-BA"/>
        </w:rPr>
        <w:t xml:space="preserve">a </w:t>
      </w:r>
      <w:r w:rsidR="007B38E4" w:rsidRPr="00033011">
        <w:rPr>
          <w:color w:val="000000" w:themeColor="text1"/>
          <w:szCs w:val="22"/>
          <w:lang w:val="bs-Latn-BA"/>
        </w:rPr>
        <w:t xml:space="preserve">19. </w:t>
      </w:r>
      <w:r w:rsidR="00F72D4E" w:rsidRPr="00033011">
        <w:rPr>
          <w:color w:val="000000" w:themeColor="text1"/>
          <w:szCs w:val="22"/>
          <w:lang w:val="bs-Latn-BA"/>
        </w:rPr>
        <w:t xml:space="preserve">Ciljna grupa </w:t>
      </w:r>
      <w:r w:rsidR="007B38E4" w:rsidRPr="00033011">
        <w:rPr>
          <w:color w:val="000000" w:themeColor="text1"/>
          <w:szCs w:val="22"/>
          <w:lang w:val="bs-Latn-BA"/>
        </w:rPr>
        <w:t xml:space="preserve">2 </w:t>
      </w:r>
      <w:r w:rsidR="00F72D4E" w:rsidRPr="00033011">
        <w:rPr>
          <w:color w:val="000000" w:themeColor="text1"/>
          <w:szCs w:val="22"/>
          <w:lang w:val="bs-Latn-BA"/>
        </w:rPr>
        <w:t>usmjerena je na nedovoljno pokrivene</w:t>
      </w:r>
      <w:r w:rsidR="007B38E4" w:rsidRPr="00033011">
        <w:rPr>
          <w:color w:val="000000" w:themeColor="text1"/>
          <w:szCs w:val="22"/>
          <w:lang w:val="bs-Latn-BA"/>
        </w:rPr>
        <w:t xml:space="preserve"> </w:t>
      </w:r>
      <w:r w:rsidR="003616F0" w:rsidRPr="00033011">
        <w:rPr>
          <w:color w:val="000000" w:themeColor="text1"/>
          <w:szCs w:val="22"/>
          <w:lang w:val="bs-Latn-BA"/>
        </w:rPr>
        <w:t>MMSP-ov</w:t>
      </w:r>
      <w:r w:rsidR="00F72D4E" w:rsidRPr="00033011">
        <w:rPr>
          <w:color w:val="000000" w:themeColor="text1"/>
          <w:szCs w:val="22"/>
          <w:lang w:val="bs-Latn-BA"/>
        </w:rPr>
        <w:t>e</w:t>
      </w:r>
      <w:r w:rsidR="007B38E4" w:rsidRPr="00033011">
        <w:rPr>
          <w:color w:val="000000" w:themeColor="text1"/>
          <w:szCs w:val="22"/>
          <w:lang w:val="bs-Latn-BA"/>
        </w:rPr>
        <w:t xml:space="preserve"> </w:t>
      </w:r>
      <w:r w:rsidR="00F72D4E" w:rsidRPr="00033011">
        <w:rPr>
          <w:color w:val="000000" w:themeColor="text1"/>
          <w:szCs w:val="22"/>
          <w:lang w:val="bs-Latn-BA"/>
        </w:rPr>
        <w:t xml:space="preserve">bez obzira na uticaj krize izazvane </w:t>
      </w:r>
      <w:r w:rsidR="007B38E4" w:rsidRPr="00033011">
        <w:rPr>
          <w:color w:val="000000" w:themeColor="text1"/>
          <w:szCs w:val="22"/>
          <w:lang w:val="bs-Latn-BA"/>
        </w:rPr>
        <w:t>COVID-</w:t>
      </w:r>
      <w:r w:rsidR="00F72D4E" w:rsidRPr="00033011">
        <w:rPr>
          <w:color w:val="000000" w:themeColor="text1"/>
          <w:szCs w:val="22"/>
          <w:lang w:val="bs-Latn-BA"/>
        </w:rPr>
        <w:t xml:space="preserve">om </w:t>
      </w:r>
      <w:r w:rsidR="007B38E4" w:rsidRPr="00033011">
        <w:rPr>
          <w:color w:val="000000" w:themeColor="text1"/>
          <w:szCs w:val="22"/>
          <w:lang w:val="bs-Latn-BA"/>
        </w:rPr>
        <w:t>19</w:t>
      </w:r>
      <w:r w:rsidR="00F72D4E" w:rsidRPr="00033011">
        <w:rPr>
          <w:color w:val="000000" w:themeColor="text1"/>
          <w:szCs w:val="22"/>
          <w:lang w:val="bs-Latn-BA"/>
        </w:rPr>
        <w:t xml:space="preserve"> na nivou firme</w:t>
      </w:r>
      <w:r w:rsidR="007B38E4" w:rsidRPr="00033011">
        <w:rPr>
          <w:color w:val="000000" w:themeColor="text1"/>
          <w:szCs w:val="22"/>
          <w:lang w:val="bs-Latn-BA"/>
        </w:rPr>
        <w:t xml:space="preserve">. </w:t>
      </w:r>
      <w:r w:rsidR="00F72D4E" w:rsidRPr="00033011">
        <w:rPr>
          <w:color w:val="auto"/>
          <w:szCs w:val="22"/>
          <w:lang w:val="bs-Latn-BA"/>
        </w:rPr>
        <w:t>Najmanje</w:t>
      </w:r>
      <w:r w:rsidR="007B38E4" w:rsidRPr="00033011">
        <w:rPr>
          <w:color w:val="auto"/>
          <w:szCs w:val="22"/>
          <w:lang w:val="bs-Latn-BA"/>
        </w:rPr>
        <w:t xml:space="preserve"> 30</w:t>
      </w:r>
      <w:r w:rsidR="00C6607B" w:rsidRPr="00033011">
        <w:rPr>
          <w:color w:val="auto"/>
          <w:szCs w:val="22"/>
          <w:lang w:val="bs-Latn-BA"/>
        </w:rPr>
        <w:t xml:space="preserve"> </w:t>
      </w:r>
      <w:r w:rsidR="00A66BEA" w:rsidRPr="00033011">
        <w:rPr>
          <w:color w:val="auto"/>
          <w:szCs w:val="22"/>
          <w:lang w:val="bs-Latn-BA"/>
        </w:rPr>
        <w:t>i</w:t>
      </w:r>
      <w:r w:rsidR="00C6607B" w:rsidRPr="00033011">
        <w:rPr>
          <w:color w:val="auto"/>
          <w:szCs w:val="22"/>
          <w:lang w:val="bs-Latn-BA"/>
        </w:rPr>
        <w:t xml:space="preserve"> </w:t>
      </w:r>
      <w:r w:rsidR="007B38E4" w:rsidRPr="00033011">
        <w:rPr>
          <w:color w:val="auto"/>
          <w:szCs w:val="22"/>
          <w:lang w:val="bs-Latn-BA"/>
        </w:rPr>
        <w:t xml:space="preserve">20 </w:t>
      </w:r>
      <w:r w:rsidR="00C06C4F" w:rsidRPr="00033011">
        <w:rPr>
          <w:color w:val="auto"/>
          <w:szCs w:val="22"/>
          <w:lang w:val="bs-Latn-BA"/>
        </w:rPr>
        <w:t xml:space="preserve">posto </w:t>
      </w:r>
      <w:r w:rsidR="00F72D4E" w:rsidRPr="00033011">
        <w:rPr>
          <w:color w:val="auto"/>
          <w:szCs w:val="22"/>
          <w:lang w:val="bs-Latn-BA"/>
        </w:rPr>
        <w:t>kreditnih sredstava za ovu komponentu</w:t>
      </w:r>
      <w:r w:rsidR="007B38E4" w:rsidRPr="00033011">
        <w:rPr>
          <w:color w:val="auto"/>
          <w:szCs w:val="22"/>
          <w:lang w:val="bs-Latn-BA"/>
        </w:rPr>
        <w:t xml:space="preserve"> (FBiH</w:t>
      </w:r>
      <w:r w:rsidR="00C6607B" w:rsidRPr="00033011">
        <w:rPr>
          <w:color w:val="auto"/>
          <w:szCs w:val="22"/>
          <w:lang w:val="bs-Latn-BA"/>
        </w:rPr>
        <w:t xml:space="preserve"> </w:t>
      </w:r>
      <w:r w:rsidR="00A66BEA" w:rsidRPr="00033011">
        <w:rPr>
          <w:color w:val="auto"/>
          <w:szCs w:val="22"/>
          <w:lang w:val="bs-Latn-BA"/>
        </w:rPr>
        <w:t xml:space="preserve">odnosno </w:t>
      </w:r>
      <w:r w:rsidR="007B38E4" w:rsidRPr="00033011">
        <w:rPr>
          <w:color w:val="auto"/>
          <w:szCs w:val="22"/>
          <w:lang w:val="bs-Latn-BA"/>
        </w:rPr>
        <w:t>RS)</w:t>
      </w:r>
      <w:r w:rsidR="00F72D4E" w:rsidRPr="00033011">
        <w:rPr>
          <w:color w:val="auto"/>
          <w:szCs w:val="22"/>
          <w:lang w:val="bs-Latn-BA"/>
        </w:rPr>
        <w:t xml:space="preserve"> bit će dodijeljeno nedovoljno pokrivenim </w:t>
      </w:r>
      <w:r w:rsidR="003616F0" w:rsidRPr="00033011">
        <w:rPr>
          <w:color w:val="auto"/>
          <w:szCs w:val="22"/>
          <w:lang w:val="bs-Latn-BA"/>
        </w:rPr>
        <w:t>MMSP-ovi</w:t>
      </w:r>
      <w:r w:rsidR="00F72D4E" w:rsidRPr="00033011">
        <w:rPr>
          <w:color w:val="auto"/>
          <w:szCs w:val="22"/>
          <w:lang w:val="bs-Latn-BA"/>
        </w:rPr>
        <w:t>ma</w:t>
      </w:r>
      <w:r w:rsidR="007B38E4" w:rsidRPr="00033011">
        <w:rPr>
          <w:color w:val="auto"/>
          <w:szCs w:val="22"/>
          <w:lang w:val="bs-Latn-BA"/>
        </w:rPr>
        <w:t xml:space="preserve">. </w:t>
      </w:r>
      <w:r w:rsidR="007C0824" w:rsidRPr="00033011">
        <w:rPr>
          <w:color w:val="auto"/>
          <w:szCs w:val="22"/>
          <w:lang w:val="bs-Latn-BA"/>
        </w:rPr>
        <w:t>Ciljne</w:t>
      </w:r>
      <w:r w:rsidR="007B38E4" w:rsidRPr="00033011">
        <w:rPr>
          <w:color w:val="auto"/>
          <w:szCs w:val="22"/>
          <w:lang w:val="bs-Latn-BA"/>
        </w:rPr>
        <w:t xml:space="preserve"> </w:t>
      </w:r>
      <w:r w:rsidR="007C0824" w:rsidRPr="00033011">
        <w:rPr>
          <w:color w:val="auto"/>
          <w:szCs w:val="22"/>
          <w:lang w:val="bs-Latn-BA"/>
        </w:rPr>
        <w:t xml:space="preserve">alokacije bit će navedene u sporazumu o zajmu i </w:t>
      </w:r>
      <w:r w:rsidR="007B38E4" w:rsidRPr="00033011">
        <w:rPr>
          <w:color w:val="auto"/>
          <w:szCs w:val="22"/>
          <w:lang w:val="bs-Latn-BA"/>
        </w:rPr>
        <w:t>POM</w:t>
      </w:r>
      <w:r w:rsidR="007C0824" w:rsidRPr="00033011">
        <w:rPr>
          <w:color w:val="auto"/>
          <w:szCs w:val="22"/>
          <w:lang w:val="bs-Latn-BA"/>
        </w:rPr>
        <w:t>-u</w:t>
      </w:r>
      <w:r w:rsidR="007B38E4" w:rsidRPr="00033011">
        <w:rPr>
          <w:color w:val="auto"/>
          <w:szCs w:val="22"/>
          <w:lang w:val="bs-Latn-BA"/>
        </w:rPr>
        <w:t xml:space="preserve">. </w:t>
      </w:r>
      <w:r w:rsidR="001F25BC" w:rsidRPr="00033011">
        <w:rPr>
          <w:color w:val="000000" w:themeColor="text1"/>
          <w:szCs w:val="22"/>
          <w:lang w:val="bs-Latn-BA"/>
        </w:rPr>
        <w:t xml:space="preserve">Financiranje iz projekta kanalizirat će se putem posrednika, </w:t>
      </w:r>
      <w:r w:rsidRPr="00033011">
        <w:rPr>
          <w:color w:val="000000" w:themeColor="text1"/>
          <w:szCs w:val="22"/>
          <w:lang w:val="bs-Latn-BA"/>
        </w:rPr>
        <w:t>PFI-ov</w:t>
      </w:r>
      <w:r w:rsidR="001F25BC" w:rsidRPr="00033011">
        <w:rPr>
          <w:color w:val="000000" w:themeColor="text1"/>
          <w:szCs w:val="22"/>
          <w:lang w:val="bs-Latn-BA"/>
        </w:rPr>
        <w:t xml:space="preserve">a koji ispunjavaju kriterije podobnosti </w:t>
      </w:r>
      <w:r w:rsidR="00615551" w:rsidRPr="00033011">
        <w:rPr>
          <w:color w:val="000000" w:themeColor="text1"/>
          <w:szCs w:val="22"/>
          <w:lang w:val="bs-Latn-BA"/>
        </w:rPr>
        <w:t xml:space="preserve">za </w:t>
      </w:r>
      <w:r w:rsidR="001F25BC" w:rsidRPr="00033011">
        <w:rPr>
          <w:color w:val="000000" w:themeColor="text1"/>
          <w:szCs w:val="22"/>
          <w:lang w:val="bs-Latn-BA"/>
        </w:rPr>
        <w:t>sudjelovanje</w:t>
      </w:r>
      <w:r w:rsidR="007B38E4" w:rsidRPr="00033011">
        <w:rPr>
          <w:color w:val="000000" w:themeColor="text1"/>
          <w:szCs w:val="22"/>
          <w:lang w:val="bs-Latn-BA"/>
        </w:rPr>
        <w:t xml:space="preserve">. </w:t>
      </w:r>
      <w:r w:rsidR="001F25BC" w:rsidRPr="00033011">
        <w:rPr>
          <w:color w:val="000000" w:themeColor="text1"/>
          <w:szCs w:val="22"/>
          <w:lang w:val="bs-Latn-BA"/>
        </w:rPr>
        <w:t xml:space="preserve">Njime će se upravljati </w:t>
      </w:r>
      <w:r w:rsidR="00146E72" w:rsidRPr="00033011">
        <w:rPr>
          <w:color w:val="000000" w:themeColor="text1"/>
          <w:szCs w:val="22"/>
          <w:lang w:val="bs-Latn-BA"/>
        </w:rPr>
        <w:t>preko</w:t>
      </w:r>
      <w:r w:rsidR="001F25BC" w:rsidRPr="00033011">
        <w:rPr>
          <w:color w:val="000000" w:themeColor="text1"/>
          <w:szCs w:val="22"/>
          <w:lang w:val="bs-Latn-BA"/>
        </w:rPr>
        <w:t xml:space="preserve"> dvije jedinice za implementaciju projekta</w:t>
      </w:r>
      <w:r w:rsidR="007B38E4" w:rsidRPr="00033011">
        <w:rPr>
          <w:color w:val="000000" w:themeColor="text1"/>
          <w:szCs w:val="22"/>
          <w:lang w:val="bs-Latn-BA"/>
        </w:rPr>
        <w:t xml:space="preserve"> (PIU</w:t>
      </w:r>
      <w:r w:rsidR="001F25BC" w:rsidRPr="00033011">
        <w:rPr>
          <w:color w:val="000000" w:themeColor="text1"/>
          <w:szCs w:val="22"/>
          <w:lang w:val="bs-Latn-BA"/>
        </w:rPr>
        <w:t>-ovi</w:t>
      </w:r>
      <w:r w:rsidR="007B38E4" w:rsidRPr="00033011">
        <w:rPr>
          <w:rStyle w:val="FootnoteReference"/>
          <w:color w:val="000000" w:themeColor="text1"/>
          <w:szCs w:val="22"/>
          <w:lang w:val="bs-Latn-BA"/>
        </w:rPr>
        <w:footnoteReference w:id="27"/>
      </w:r>
      <w:r w:rsidR="007B38E4" w:rsidRPr="00033011">
        <w:rPr>
          <w:color w:val="000000" w:themeColor="text1"/>
          <w:szCs w:val="22"/>
          <w:lang w:val="bs-Latn-BA"/>
        </w:rPr>
        <w:t>), Invest</w:t>
      </w:r>
      <w:r w:rsidR="001F25BC" w:rsidRPr="00033011">
        <w:rPr>
          <w:color w:val="000000" w:themeColor="text1"/>
          <w:szCs w:val="22"/>
          <w:lang w:val="bs-Latn-BA"/>
        </w:rPr>
        <w:t>iciono-razvojnu banku RS-a</w:t>
      </w:r>
      <w:r w:rsidR="007B38E4" w:rsidRPr="00033011">
        <w:rPr>
          <w:color w:val="000000" w:themeColor="text1"/>
          <w:szCs w:val="22"/>
          <w:lang w:val="bs-Latn-BA"/>
        </w:rPr>
        <w:t xml:space="preserve"> (</w:t>
      </w:r>
      <w:r w:rsidR="001F25BC" w:rsidRPr="00033011">
        <w:rPr>
          <w:color w:val="000000" w:themeColor="text1"/>
          <w:szCs w:val="22"/>
          <w:lang w:val="bs-Latn-BA"/>
        </w:rPr>
        <w:t xml:space="preserve">IRS </w:t>
      </w:r>
      <w:r w:rsidR="007B38E4" w:rsidRPr="00033011">
        <w:rPr>
          <w:color w:val="000000" w:themeColor="text1"/>
          <w:szCs w:val="22"/>
          <w:lang w:val="bs-Latn-BA"/>
        </w:rPr>
        <w:t>RS)</w:t>
      </w:r>
      <w:r w:rsidR="00C6607B" w:rsidRPr="00033011">
        <w:rPr>
          <w:color w:val="000000" w:themeColor="text1"/>
          <w:szCs w:val="22"/>
          <w:lang w:val="bs-Latn-BA"/>
        </w:rPr>
        <w:t xml:space="preserve"> i </w:t>
      </w:r>
      <w:r w:rsidR="001F25BC" w:rsidRPr="00033011">
        <w:rPr>
          <w:color w:val="000000" w:themeColor="text1"/>
          <w:szCs w:val="22"/>
          <w:lang w:val="bs-Latn-BA"/>
        </w:rPr>
        <w:t>Razvojnu banku</w:t>
      </w:r>
      <w:r w:rsidR="007B38E4" w:rsidRPr="00033011">
        <w:rPr>
          <w:color w:val="000000" w:themeColor="text1"/>
          <w:szCs w:val="22"/>
          <w:lang w:val="bs-Latn-BA"/>
        </w:rPr>
        <w:t xml:space="preserve"> FBiH (</w:t>
      </w:r>
      <w:r w:rsidR="001F25BC" w:rsidRPr="00033011">
        <w:rPr>
          <w:color w:val="000000" w:themeColor="text1"/>
          <w:szCs w:val="22"/>
          <w:lang w:val="bs-Latn-BA"/>
        </w:rPr>
        <w:t xml:space="preserve">RB </w:t>
      </w:r>
      <w:r w:rsidR="007B38E4" w:rsidRPr="00033011">
        <w:rPr>
          <w:color w:val="000000" w:themeColor="text1"/>
          <w:szCs w:val="22"/>
          <w:lang w:val="bs-Latn-BA"/>
        </w:rPr>
        <w:t xml:space="preserve">FBiH). </w:t>
      </w:r>
      <w:r w:rsidR="001F25BC" w:rsidRPr="00033011">
        <w:rPr>
          <w:color w:val="000000" w:themeColor="text1"/>
          <w:szCs w:val="22"/>
          <w:lang w:val="bs-Latn-BA"/>
        </w:rPr>
        <w:t>Nema istiskivanja p</w:t>
      </w:r>
      <w:r w:rsidR="007B38E4" w:rsidRPr="00033011">
        <w:rPr>
          <w:color w:val="000000" w:themeColor="text1"/>
          <w:szCs w:val="22"/>
          <w:lang w:val="bs-Latn-BA"/>
        </w:rPr>
        <w:t>rivat</w:t>
      </w:r>
      <w:r w:rsidR="001F25BC" w:rsidRPr="00033011">
        <w:rPr>
          <w:color w:val="000000" w:themeColor="text1"/>
          <w:szCs w:val="22"/>
          <w:lang w:val="bs-Latn-BA"/>
        </w:rPr>
        <w:t>nog</w:t>
      </w:r>
      <w:r w:rsidR="007B38E4" w:rsidRPr="00033011">
        <w:rPr>
          <w:color w:val="000000" w:themeColor="text1"/>
          <w:szCs w:val="22"/>
          <w:lang w:val="bs-Latn-BA"/>
        </w:rPr>
        <w:t xml:space="preserve"> </w:t>
      </w:r>
      <w:r w:rsidR="0063319E" w:rsidRPr="00033011">
        <w:rPr>
          <w:color w:val="000000" w:themeColor="text1"/>
          <w:szCs w:val="22"/>
          <w:lang w:val="bs-Latn-BA"/>
        </w:rPr>
        <w:t>sektor</w:t>
      </w:r>
      <w:r w:rsidR="001F25BC" w:rsidRPr="00033011">
        <w:rPr>
          <w:color w:val="000000" w:themeColor="text1"/>
          <w:szCs w:val="22"/>
          <w:lang w:val="bs-Latn-BA"/>
        </w:rPr>
        <w:t>a</w:t>
      </w:r>
      <w:r w:rsidR="007B38E4" w:rsidRPr="00033011">
        <w:rPr>
          <w:color w:val="000000" w:themeColor="text1"/>
          <w:szCs w:val="22"/>
          <w:lang w:val="bs-Latn-BA"/>
        </w:rPr>
        <w:t xml:space="preserve"> </w:t>
      </w:r>
      <w:r w:rsidR="00C06C4F" w:rsidRPr="00033011">
        <w:rPr>
          <w:color w:val="000000" w:themeColor="text1"/>
          <w:szCs w:val="22"/>
          <w:lang w:val="bs-Latn-BA"/>
        </w:rPr>
        <w:t xml:space="preserve">u </w:t>
      </w:r>
      <w:r w:rsidR="001F25BC" w:rsidRPr="00033011">
        <w:rPr>
          <w:color w:val="000000" w:themeColor="text1"/>
          <w:szCs w:val="22"/>
          <w:lang w:val="bs-Latn-BA"/>
        </w:rPr>
        <w:t>predloženoj</w:t>
      </w:r>
      <w:r w:rsidR="007B38E4" w:rsidRPr="00033011">
        <w:rPr>
          <w:color w:val="000000" w:themeColor="text1"/>
          <w:szCs w:val="22"/>
          <w:lang w:val="bs-Latn-BA"/>
        </w:rPr>
        <w:t xml:space="preserve"> </w:t>
      </w:r>
      <w:r w:rsidR="001F25BC" w:rsidRPr="00033011">
        <w:rPr>
          <w:color w:val="000000" w:themeColor="text1"/>
          <w:szCs w:val="22"/>
          <w:lang w:val="bs-Latn-BA"/>
        </w:rPr>
        <w:t>operaciji</w:t>
      </w:r>
      <w:r w:rsidR="007B38E4" w:rsidRPr="00033011">
        <w:rPr>
          <w:color w:val="000000" w:themeColor="text1"/>
          <w:szCs w:val="22"/>
          <w:lang w:val="bs-Latn-BA"/>
        </w:rPr>
        <w:t xml:space="preserve">. </w:t>
      </w:r>
      <w:r w:rsidR="001F25BC" w:rsidRPr="00033011">
        <w:rPr>
          <w:color w:val="000000" w:themeColor="text1"/>
          <w:szCs w:val="22"/>
          <w:lang w:val="bs-Latn-BA"/>
        </w:rPr>
        <w:t>Operacija</w:t>
      </w:r>
      <w:r w:rsidR="007B38E4" w:rsidRPr="00033011">
        <w:rPr>
          <w:color w:val="000000" w:themeColor="text1"/>
          <w:szCs w:val="22"/>
          <w:lang w:val="bs-Latn-BA"/>
        </w:rPr>
        <w:t xml:space="preserve"> </w:t>
      </w:r>
      <w:r w:rsidR="005B4CFB" w:rsidRPr="00033011">
        <w:rPr>
          <w:color w:val="000000" w:themeColor="text1"/>
          <w:szCs w:val="22"/>
          <w:lang w:val="bs-Latn-BA"/>
        </w:rPr>
        <w:t>SB</w:t>
      </w:r>
      <w:r w:rsidR="001F25BC" w:rsidRPr="00033011">
        <w:rPr>
          <w:color w:val="000000" w:themeColor="text1"/>
          <w:szCs w:val="22"/>
          <w:lang w:val="bs-Latn-BA"/>
        </w:rPr>
        <w:t xml:space="preserve">-a dizajnirana je i </w:t>
      </w:r>
      <w:r w:rsidR="00D73C0F" w:rsidRPr="00033011">
        <w:rPr>
          <w:color w:val="000000" w:themeColor="text1"/>
          <w:szCs w:val="22"/>
          <w:lang w:val="bs-Latn-BA"/>
        </w:rPr>
        <w:t>potom</w:t>
      </w:r>
      <w:r w:rsidR="001F25BC" w:rsidRPr="00033011">
        <w:rPr>
          <w:color w:val="000000" w:themeColor="text1"/>
          <w:szCs w:val="22"/>
          <w:lang w:val="bs-Latn-BA"/>
        </w:rPr>
        <w:t xml:space="preserve"> će biti implementirana kao intervencija na veleprodajnom nivou</w:t>
      </w:r>
      <w:r w:rsidR="007B38E4" w:rsidRPr="00033011">
        <w:rPr>
          <w:color w:val="000000" w:themeColor="text1"/>
          <w:szCs w:val="22"/>
          <w:lang w:val="bs-Latn-BA"/>
        </w:rPr>
        <w:t xml:space="preserve"> — </w:t>
      </w:r>
      <w:r w:rsidR="00F56662" w:rsidRPr="00033011">
        <w:rPr>
          <w:color w:val="000000" w:themeColor="text1"/>
          <w:szCs w:val="22"/>
          <w:lang w:val="bs-Latn-BA"/>
        </w:rPr>
        <w:t>s tim što će</w:t>
      </w:r>
      <w:r w:rsidR="007B38E4" w:rsidRPr="00033011">
        <w:rPr>
          <w:color w:val="000000" w:themeColor="text1"/>
          <w:szCs w:val="22"/>
          <w:lang w:val="bs-Latn-BA"/>
        </w:rPr>
        <w:t xml:space="preserve"> </w:t>
      </w:r>
      <w:r w:rsidR="00F56662" w:rsidRPr="00033011">
        <w:rPr>
          <w:color w:val="000000" w:themeColor="text1"/>
          <w:szCs w:val="22"/>
          <w:lang w:val="bs-Latn-BA"/>
        </w:rPr>
        <w:t>entitetske</w:t>
      </w:r>
      <w:r w:rsidR="007B38E4" w:rsidRPr="00033011">
        <w:rPr>
          <w:color w:val="000000" w:themeColor="text1"/>
          <w:szCs w:val="22"/>
          <w:lang w:val="bs-Latn-BA"/>
        </w:rPr>
        <w:t xml:space="preserve"> </w:t>
      </w:r>
      <w:r w:rsidR="00F56662" w:rsidRPr="00033011">
        <w:rPr>
          <w:color w:val="000000" w:themeColor="text1"/>
          <w:szCs w:val="22"/>
          <w:lang w:val="bs-Latn-BA"/>
        </w:rPr>
        <w:t>razvojne banke</w:t>
      </w:r>
      <w:r w:rsidR="002D4B59" w:rsidRPr="00033011">
        <w:rPr>
          <w:color w:val="000000" w:themeColor="text1"/>
          <w:szCs w:val="22"/>
          <w:lang w:val="bs-Latn-BA"/>
        </w:rPr>
        <w:t xml:space="preserve"> vršiti dalje kreditiranje financijskih posrednika uz primjenu tržišnih politika formiranja cijena</w:t>
      </w:r>
      <w:r w:rsidR="007B38E4" w:rsidRPr="00033011">
        <w:rPr>
          <w:color w:val="000000" w:themeColor="text1"/>
          <w:szCs w:val="22"/>
          <w:lang w:val="bs-Latn-BA"/>
        </w:rPr>
        <w:t xml:space="preserve">. </w:t>
      </w:r>
      <w:r w:rsidR="002D4B59" w:rsidRPr="00033011">
        <w:rPr>
          <w:color w:val="000000" w:themeColor="text1"/>
          <w:szCs w:val="22"/>
          <w:lang w:val="bs-Latn-BA"/>
        </w:rPr>
        <w:t xml:space="preserve">Kroz </w:t>
      </w:r>
      <w:r w:rsidR="002D4B59" w:rsidRPr="00033011">
        <w:rPr>
          <w:color w:val="000000" w:themeColor="text1"/>
          <w:szCs w:val="22"/>
          <w:lang w:val="bs-Latn-BA"/>
        </w:rPr>
        <w:lastRenderedPageBreak/>
        <w:t>projekt, entitetske</w:t>
      </w:r>
      <w:r w:rsidR="007B38E4" w:rsidRPr="00033011">
        <w:rPr>
          <w:color w:val="000000" w:themeColor="text1"/>
          <w:szCs w:val="22"/>
          <w:lang w:val="bs-Latn-BA"/>
        </w:rPr>
        <w:t xml:space="preserve"> </w:t>
      </w:r>
      <w:r w:rsidR="00F56662" w:rsidRPr="00033011">
        <w:rPr>
          <w:color w:val="000000" w:themeColor="text1"/>
          <w:szCs w:val="22"/>
          <w:lang w:val="bs-Latn-BA"/>
        </w:rPr>
        <w:t>razvojne banke</w:t>
      </w:r>
      <w:r w:rsidR="002D4B59" w:rsidRPr="00033011">
        <w:rPr>
          <w:color w:val="000000" w:themeColor="text1"/>
          <w:szCs w:val="22"/>
          <w:lang w:val="bs-Latn-BA"/>
        </w:rPr>
        <w:t xml:space="preserve"> djelovat će kao katalizatori potičući veće posredovanje od strane financijskog sektora uz istodobno suzdržavanje od stvaranja poremećaja na financijskim tržištima</w:t>
      </w:r>
      <w:r w:rsidR="002A0AD1" w:rsidRPr="00033011">
        <w:rPr>
          <w:lang w:val="bs-Latn-BA"/>
        </w:rPr>
        <w:t>.</w:t>
      </w:r>
    </w:p>
    <w:p w14:paraId="3223D55E" w14:textId="77777777" w:rsidR="002A0AD1" w:rsidRPr="00033011" w:rsidRDefault="002A0AD1" w:rsidP="002A0AD1">
      <w:pPr>
        <w:rPr>
          <w:lang w:val="bs-Latn-BA"/>
        </w:rPr>
      </w:pPr>
    </w:p>
    <w:p w14:paraId="23BD368A" w14:textId="194F9450" w:rsidR="002A0AD1" w:rsidRPr="00033011" w:rsidRDefault="002D4B59" w:rsidP="002A0AD1">
      <w:pPr>
        <w:rPr>
          <w:lang w:val="bs-Latn-BA"/>
        </w:rPr>
      </w:pPr>
      <w:r w:rsidRPr="00033011">
        <w:rPr>
          <w:lang w:val="bs-Latn-BA"/>
        </w:rPr>
        <w:t>Ključne ciljne grupe koje će se finansirati su</w:t>
      </w:r>
      <w:r w:rsidR="002A0AD1" w:rsidRPr="00033011">
        <w:rPr>
          <w:lang w:val="bs-Latn-BA"/>
        </w:rPr>
        <w:t>:</w:t>
      </w:r>
    </w:p>
    <w:p w14:paraId="2CE2193C" w14:textId="77777777" w:rsidR="00E7022A" w:rsidRPr="00033011" w:rsidRDefault="00E7022A" w:rsidP="002A0AD1">
      <w:pPr>
        <w:rPr>
          <w:lang w:val="bs-Latn-BA"/>
        </w:rPr>
      </w:pPr>
    </w:p>
    <w:p w14:paraId="78EEE91C" w14:textId="34B9F5CC" w:rsidR="002A0AD1" w:rsidRPr="00033011" w:rsidRDefault="002D4B59" w:rsidP="001206F2">
      <w:pPr>
        <w:pStyle w:val="ListParagraph"/>
        <w:numPr>
          <w:ilvl w:val="0"/>
          <w:numId w:val="2"/>
        </w:numPr>
        <w:rPr>
          <w:lang w:val="bs-Latn-BA"/>
        </w:rPr>
      </w:pPr>
      <w:r w:rsidRPr="00033011">
        <w:rPr>
          <w:lang w:val="bs-Latn-BA"/>
        </w:rPr>
        <w:t>Ciljna grupa</w:t>
      </w:r>
      <w:r w:rsidR="002A0AD1" w:rsidRPr="00033011">
        <w:rPr>
          <w:lang w:val="bs-Latn-BA"/>
        </w:rPr>
        <w:t xml:space="preserve"> 1 – </w:t>
      </w:r>
      <w:r w:rsidRPr="00033011">
        <w:rPr>
          <w:i/>
          <w:iCs/>
          <w:color w:val="323E4F" w:themeColor="text2" w:themeShade="BF"/>
          <w:lang w:val="bs-Latn-BA"/>
        </w:rPr>
        <w:t>Jako pogođeni</w:t>
      </w:r>
      <w:r w:rsidR="002A0AD1" w:rsidRPr="00033011">
        <w:rPr>
          <w:i/>
          <w:iCs/>
          <w:color w:val="323E4F" w:themeColor="text2" w:themeShade="BF"/>
          <w:lang w:val="bs-Latn-BA"/>
        </w:rPr>
        <w:t xml:space="preserve"> </w:t>
      </w:r>
      <w:r w:rsidR="003616F0" w:rsidRPr="00033011">
        <w:rPr>
          <w:i/>
          <w:iCs/>
          <w:color w:val="323E4F" w:themeColor="text2" w:themeShade="BF"/>
          <w:lang w:val="bs-Latn-BA"/>
        </w:rPr>
        <w:t>MMSP-ovi</w:t>
      </w:r>
      <w:r w:rsidR="002A0AD1" w:rsidRPr="00033011">
        <w:rPr>
          <w:lang w:val="bs-Latn-BA"/>
        </w:rPr>
        <w:t>: Firm</w:t>
      </w:r>
      <w:r w:rsidRPr="00033011">
        <w:rPr>
          <w:lang w:val="bs-Latn-BA"/>
        </w:rPr>
        <w:t>e</w:t>
      </w:r>
      <w:r w:rsidR="002A0AD1" w:rsidRPr="00033011">
        <w:rPr>
          <w:lang w:val="bs-Latn-BA"/>
        </w:rPr>
        <w:t xml:space="preserve"> </w:t>
      </w:r>
      <w:r w:rsidRPr="00033011">
        <w:rPr>
          <w:lang w:val="bs-Latn-BA"/>
        </w:rPr>
        <w:t xml:space="preserve">koje su </w:t>
      </w:r>
      <w:r w:rsidR="00253DC4" w:rsidRPr="00033011">
        <w:rPr>
          <w:lang w:val="bs-Latn-BA"/>
        </w:rPr>
        <w:t xml:space="preserve">zabilježile pad od najmanje </w:t>
      </w:r>
      <w:r w:rsidR="002A0AD1" w:rsidRPr="00033011">
        <w:rPr>
          <w:lang w:val="bs-Latn-BA"/>
        </w:rPr>
        <w:t xml:space="preserve">[20] </w:t>
      </w:r>
      <w:r w:rsidR="00C06C4F" w:rsidRPr="00033011">
        <w:rPr>
          <w:lang w:val="bs-Latn-BA"/>
        </w:rPr>
        <w:t xml:space="preserve">posto u </w:t>
      </w:r>
      <w:r w:rsidR="00253DC4" w:rsidRPr="00033011">
        <w:rPr>
          <w:lang w:val="bs-Latn-BA"/>
        </w:rPr>
        <w:t>bruto prodaji</w:t>
      </w:r>
      <w:r w:rsidR="002A0AD1" w:rsidRPr="00033011">
        <w:rPr>
          <w:lang w:val="bs-Latn-BA"/>
        </w:rPr>
        <w:t>/</w:t>
      </w:r>
      <w:r w:rsidR="00253DC4" w:rsidRPr="00033011">
        <w:rPr>
          <w:lang w:val="bs-Latn-BA"/>
        </w:rPr>
        <w:t xml:space="preserve">prometu </w:t>
      </w:r>
      <w:r w:rsidR="00C06C4F" w:rsidRPr="00033011">
        <w:rPr>
          <w:lang w:val="bs-Latn-BA"/>
        </w:rPr>
        <w:t xml:space="preserve">u </w:t>
      </w:r>
      <w:r w:rsidR="00253DC4" w:rsidRPr="00033011">
        <w:rPr>
          <w:lang w:val="bs-Latn-BA"/>
        </w:rPr>
        <w:t>2. kvartalu</w:t>
      </w:r>
      <w:r w:rsidR="002A0AD1" w:rsidRPr="00033011">
        <w:rPr>
          <w:lang w:val="bs-Latn-BA"/>
        </w:rPr>
        <w:t xml:space="preserve"> 2020</w:t>
      </w:r>
      <w:r w:rsidR="00253DC4" w:rsidRPr="00033011">
        <w:rPr>
          <w:lang w:val="bs-Latn-BA"/>
        </w:rPr>
        <w:t>. godine</w:t>
      </w:r>
      <w:r w:rsidR="002A0AD1" w:rsidRPr="00033011">
        <w:rPr>
          <w:lang w:val="bs-Latn-BA"/>
        </w:rPr>
        <w:t xml:space="preserve"> </w:t>
      </w:r>
      <w:r w:rsidR="00253DC4" w:rsidRPr="00033011">
        <w:rPr>
          <w:lang w:val="bs-Latn-BA"/>
        </w:rPr>
        <w:t>u odnosu na 2. kvartal</w:t>
      </w:r>
      <w:r w:rsidR="002A0AD1" w:rsidRPr="00033011">
        <w:rPr>
          <w:lang w:val="bs-Latn-BA"/>
        </w:rPr>
        <w:t xml:space="preserve"> 2019.</w:t>
      </w:r>
      <w:r w:rsidR="00253DC4" w:rsidRPr="00033011">
        <w:rPr>
          <w:lang w:val="bs-Latn-BA"/>
        </w:rPr>
        <w:t xml:space="preserve"> godine.</w:t>
      </w:r>
    </w:p>
    <w:p w14:paraId="0071E0F8" w14:textId="433932E6" w:rsidR="002A0AD1" w:rsidRPr="00033011" w:rsidRDefault="002D4B59" w:rsidP="001206F2">
      <w:pPr>
        <w:pStyle w:val="ListParagraph"/>
        <w:numPr>
          <w:ilvl w:val="0"/>
          <w:numId w:val="2"/>
        </w:numPr>
        <w:rPr>
          <w:lang w:val="bs-Latn-BA"/>
        </w:rPr>
      </w:pPr>
      <w:r w:rsidRPr="00033011">
        <w:rPr>
          <w:lang w:val="bs-Latn-BA"/>
        </w:rPr>
        <w:t>Ciljna grupa</w:t>
      </w:r>
      <w:r w:rsidR="002A0AD1" w:rsidRPr="00033011">
        <w:rPr>
          <w:lang w:val="bs-Latn-BA"/>
        </w:rPr>
        <w:t xml:space="preserve"> 2 – </w:t>
      </w:r>
      <w:r w:rsidR="00253DC4" w:rsidRPr="00033011">
        <w:rPr>
          <w:i/>
          <w:iCs/>
          <w:color w:val="323E4F" w:themeColor="text2" w:themeShade="BF"/>
          <w:lang w:val="bs-Latn-BA"/>
        </w:rPr>
        <w:t>Nedovoljno pokriveni</w:t>
      </w:r>
      <w:r w:rsidR="002A0AD1" w:rsidRPr="00033011">
        <w:rPr>
          <w:i/>
          <w:iCs/>
          <w:color w:val="323E4F" w:themeColor="text2" w:themeShade="BF"/>
          <w:lang w:val="bs-Latn-BA"/>
        </w:rPr>
        <w:t xml:space="preserve"> </w:t>
      </w:r>
      <w:r w:rsidR="003616F0" w:rsidRPr="00033011">
        <w:rPr>
          <w:i/>
          <w:iCs/>
          <w:color w:val="323E4F" w:themeColor="text2" w:themeShade="BF"/>
          <w:lang w:val="bs-Latn-BA"/>
        </w:rPr>
        <w:t>MMSP-ovi</w:t>
      </w:r>
      <w:r w:rsidR="002A0AD1" w:rsidRPr="00033011">
        <w:rPr>
          <w:i/>
          <w:iCs/>
          <w:color w:val="323E4F" w:themeColor="text2" w:themeShade="BF"/>
          <w:lang w:val="bs-Latn-BA"/>
        </w:rPr>
        <w:t>:</w:t>
      </w:r>
      <w:r w:rsidR="009F5C37" w:rsidRPr="00033011">
        <w:rPr>
          <w:i/>
          <w:iCs/>
          <w:color w:val="323E4F" w:themeColor="text2" w:themeShade="BF"/>
          <w:lang w:val="bs-Latn-BA"/>
        </w:rPr>
        <w:t xml:space="preserve"> </w:t>
      </w:r>
      <w:r w:rsidR="00253DC4" w:rsidRPr="00033011">
        <w:rPr>
          <w:lang w:val="bs-Latn-BA"/>
        </w:rPr>
        <w:t xml:space="preserve">Percepcija određenih kategorija </w:t>
      </w:r>
      <w:r w:rsidR="00D731C9" w:rsidRPr="00033011">
        <w:rPr>
          <w:lang w:val="bs-Latn-BA"/>
        </w:rPr>
        <w:t>preduzeća</w:t>
      </w:r>
      <w:r w:rsidR="00E7022A" w:rsidRPr="00033011">
        <w:rPr>
          <w:lang w:val="bs-Latn-BA"/>
        </w:rPr>
        <w:t xml:space="preserve">, </w:t>
      </w:r>
      <w:r w:rsidR="00253DC4" w:rsidRPr="00033011">
        <w:rPr>
          <w:lang w:val="bs-Latn-BA"/>
        </w:rPr>
        <w:t>uključujući</w:t>
      </w:r>
      <w:r w:rsidR="00E7022A" w:rsidRPr="00033011">
        <w:rPr>
          <w:lang w:val="bs-Latn-BA"/>
        </w:rPr>
        <w:t xml:space="preserve"> </w:t>
      </w:r>
      <w:r w:rsidR="00253DC4" w:rsidRPr="00033011">
        <w:rPr>
          <w:lang w:val="bs-Latn-BA"/>
        </w:rPr>
        <w:t>preduzeća inkluzivna prema ženama</w:t>
      </w:r>
      <w:r w:rsidR="00C6607B" w:rsidRPr="00033011">
        <w:rPr>
          <w:lang w:val="bs-Latn-BA"/>
        </w:rPr>
        <w:t xml:space="preserve"> i </w:t>
      </w:r>
      <w:r w:rsidR="00253DC4" w:rsidRPr="00033011">
        <w:rPr>
          <w:lang w:val="bs-Latn-BA"/>
        </w:rPr>
        <w:t xml:space="preserve">mlada </w:t>
      </w:r>
      <w:r w:rsidR="00D731C9" w:rsidRPr="00033011">
        <w:rPr>
          <w:lang w:val="bs-Latn-BA"/>
        </w:rPr>
        <w:t>preduzeća</w:t>
      </w:r>
      <w:r w:rsidR="00C6607B" w:rsidRPr="00033011">
        <w:rPr>
          <w:lang w:val="bs-Latn-BA"/>
        </w:rPr>
        <w:t xml:space="preserve"> i </w:t>
      </w:r>
      <w:r w:rsidR="00D731C9" w:rsidRPr="00033011">
        <w:rPr>
          <w:rFonts w:cstheme="minorHAnsi"/>
          <w:color w:val="000000" w:themeColor="text1"/>
          <w:szCs w:val="22"/>
          <w:lang w:val="bs-Latn-BA"/>
        </w:rPr>
        <w:t>preduzeća</w:t>
      </w:r>
      <w:r w:rsidR="00C06C4F" w:rsidRPr="00033011">
        <w:rPr>
          <w:rFonts w:cstheme="minorHAnsi"/>
          <w:color w:val="000000" w:themeColor="text1"/>
          <w:szCs w:val="22"/>
          <w:lang w:val="bs-Latn-BA"/>
        </w:rPr>
        <w:t xml:space="preserve"> u </w:t>
      </w:r>
      <w:r w:rsidR="00253DC4" w:rsidRPr="00033011">
        <w:rPr>
          <w:rFonts w:cstheme="minorHAnsi"/>
          <w:color w:val="000000" w:themeColor="text1"/>
          <w:szCs w:val="22"/>
          <w:lang w:val="bs-Latn-BA"/>
        </w:rPr>
        <w:t>nerazvijenim</w:t>
      </w:r>
      <w:r w:rsidR="007B38E4" w:rsidRPr="00033011">
        <w:rPr>
          <w:rFonts w:cstheme="minorHAnsi"/>
          <w:color w:val="000000" w:themeColor="text1"/>
          <w:szCs w:val="22"/>
          <w:lang w:val="bs-Latn-BA"/>
        </w:rPr>
        <w:t xml:space="preserve"> </w:t>
      </w:r>
      <w:r w:rsidR="00253DC4" w:rsidRPr="00033011">
        <w:rPr>
          <w:rFonts w:cstheme="minorHAnsi"/>
          <w:color w:val="000000" w:themeColor="text1"/>
          <w:szCs w:val="22"/>
          <w:lang w:val="bs-Latn-BA"/>
        </w:rPr>
        <w:t>regijama</w:t>
      </w:r>
      <w:r w:rsidR="00E7022A" w:rsidRPr="00033011">
        <w:rPr>
          <w:lang w:val="bs-Latn-BA"/>
        </w:rPr>
        <w:t xml:space="preserve">, </w:t>
      </w:r>
      <w:r w:rsidR="00253DC4" w:rsidRPr="00033011">
        <w:rPr>
          <w:lang w:val="bs-Latn-BA"/>
        </w:rPr>
        <w:t>budući da visok rizik rezultira većim smanjenjem kreditne aktivnosti prema ovim grupama čak i u normalnim vremenima</w:t>
      </w:r>
      <w:r w:rsidR="002A0AD1" w:rsidRPr="00033011">
        <w:rPr>
          <w:lang w:val="bs-Latn-BA"/>
        </w:rPr>
        <w:t xml:space="preserve">. </w:t>
      </w:r>
      <w:r w:rsidR="00253DC4" w:rsidRPr="00033011">
        <w:rPr>
          <w:lang w:val="bs-Latn-BA"/>
        </w:rPr>
        <w:t xml:space="preserve">Očekuje se da će ove firme biti teško pogođene krizom izazvanom </w:t>
      </w:r>
      <w:r w:rsidR="002A0AD1" w:rsidRPr="00033011">
        <w:rPr>
          <w:lang w:val="bs-Latn-BA"/>
        </w:rPr>
        <w:t>COVID-</w:t>
      </w:r>
      <w:r w:rsidR="00253DC4" w:rsidRPr="00033011">
        <w:rPr>
          <w:lang w:val="bs-Latn-BA"/>
        </w:rPr>
        <w:t xml:space="preserve">om </w:t>
      </w:r>
      <w:r w:rsidR="002A0AD1" w:rsidRPr="00033011">
        <w:rPr>
          <w:lang w:val="bs-Latn-BA"/>
        </w:rPr>
        <w:t>19</w:t>
      </w:r>
      <w:r w:rsidR="00253DC4" w:rsidRPr="00033011">
        <w:rPr>
          <w:lang w:val="bs-Latn-BA"/>
        </w:rPr>
        <w:t xml:space="preserve"> te će stoga ispunjavati uslove za podršku u okviru predloženog Projekta, bez obzira na uticaj na nivou </w:t>
      </w:r>
      <w:r w:rsidR="00CA1A37" w:rsidRPr="00033011">
        <w:rPr>
          <w:lang w:val="bs-Latn-BA"/>
        </w:rPr>
        <w:t>firme</w:t>
      </w:r>
      <w:r w:rsidR="002A0AD1" w:rsidRPr="00033011">
        <w:rPr>
          <w:lang w:val="bs-Latn-BA"/>
        </w:rPr>
        <w:t>.</w:t>
      </w:r>
      <w:r w:rsidR="00821FE0" w:rsidRPr="00033011">
        <w:rPr>
          <w:lang w:val="bs-Latn-BA"/>
        </w:rPr>
        <w:t xml:space="preserve"> </w:t>
      </w:r>
      <w:r w:rsidR="00CA1A37" w:rsidRPr="00033011">
        <w:rPr>
          <w:color w:val="auto"/>
          <w:szCs w:val="22"/>
          <w:lang w:val="bs-Latn-BA"/>
        </w:rPr>
        <w:t xml:space="preserve">Najmanje 30 </w:t>
      </w:r>
      <w:r w:rsidR="00A66BEA" w:rsidRPr="00033011">
        <w:rPr>
          <w:color w:val="auto"/>
          <w:szCs w:val="22"/>
          <w:lang w:val="bs-Latn-BA"/>
        </w:rPr>
        <w:t>i</w:t>
      </w:r>
      <w:r w:rsidR="00CA1A37" w:rsidRPr="00033011">
        <w:rPr>
          <w:color w:val="auto"/>
          <w:szCs w:val="22"/>
          <w:lang w:val="bs-Latn-BA"/>
        </w:rPr>
        <w:t xml:space="preserve"> 20 posto kreditnih sredstava za ovu komponentu (FBiH </w:t>
      </w:r>
      <w:r w:rsidR="00A66BEA" w:rsidRPr="00033011">
        <w:rPr>
          <w:color w:val="auto"/>
          <w:szCs w:val="22"/>
          <w:lang w:val="bs-Latn-BA"/>
        </w:rPr>
        <w:t>odnosno</w:t>
      </w:r>
      <w:r w:rsidR="00CA1A37" w:rsidRPr="00033011">
        <w:rPr>
          <w:color w:val="auto"/>
          <w:szCs w:val="22"/>
          <w:lang w:val="bs-Latn-BA"/>
        </w:rPr>
        <w:t xml:space="preserve"> RS) bit će dodijeljeno nedovoljno pokrivenim MMSP-ovima</w:t>
      </w:r>
      <w:r w:rsidR="00821FE0" w:rsidRPr="00033011">
        <w:rPr>
          <w:color w:val="auto"/>
          <w:szCs w:val="22"/>
          <w:lang w:val="bs-Latn-BA"/>
        </w:rPr>
        <w:t>.</w:t>
      </w:r>
      <w:r w:rsidR="002A0AD1" w:rsidRPr="00033011">
        <w:rPr>
          <w:lang w:val="bs-Latn-BA"/>
        </w:rPr>
        <w:t xml:space="preserve"> </w:t>
      </w:r>
    </w:p>
    <w:p w14:paraId="2BD03F12" w14:textId="77777777" w:rsidR="00A21D16" w:rsidRPr="00033011" w:rsidRDefault="00A21D16" w:rsidP="00A21D16">
      <w:pPr>
        <w:rPr>
          <w:lang w:val="bs-Latn-BA"/>
        </w:rPr>
      </w:pPr>
    </w:p>
    <w:p w14:paraId="6F10591F" w14:textId="76481AAE" w:rsidR="00DB001B" w:rsidRPr="00033011" w:rsidRDefault="00352E74" w:rsidP="006514D8">
      <w:pPr>
        <w:rPr>
          <w:b/>
          <w:bCs/>
          <w:lang w:val="bs-Latn-BA"/>
        </w:rPr>
      </w:pPr>
      <w:r w:rsidRPr="00033011">
        <w:rPr>
          <w:b/>
          <w:bCs/>
          <w:lang w:val="bs-Latn-BA"/>
        </w:rPr>
        <w:t xml:space="preserve">Komponenta </w:t>
      </w:r>
      <w:r w:rsidR="00DB001B" w:rsidRPr="00033011">
        <w:rPr>
          <w:b/>
          <w:bCs/>
          <w:lang w:val="bs-Latn-BA"/>
        </w:rPr>
        <w:t xml:space="preserve">2: </w:t>
      </w:r>
      <w:r w:rsidR="00CA1A37" w:rsidRPr="00033011">
        <w:rPr>
          <w:b/>
          <w:bCs/>
          <w:lang w:val="bs-Latn-BA"/>
        </w:rPr>
        <w:t>Jačanje</w:t>
      </w:r>
      <w:r w:rsidR="00DB001B" w:rsidRPr="00033011">
        <w:rPr>
          <w:b/>
          <w:bCs/>
          <w:lang w:val="bs-Latn-BA"/>
        </w:rPr>
        <w:t xml:space="preserve"> institu</w:t>
      </w:r>
      <w:r w:rsidR="00CA1A37" w:rsidRPr="00033011">
        <w:rPr>
          <w:b/>
          <w:bCs/>
          <w:lang w:val="bs-Latn-BA"/>
        </w:rPr>
        <w:t>cionalnog</w:t>
      </w:r>
      <w:r w:rsidR="00C6607B" w:rsidRPr="00033011">
        <w:rPr>
          <w:b/>
          <w:bCs/>
          <w:lang w:val="bs-Latn-BA"/>
        </w:rPr>
        <w:t xml:space="preserve"> i </w:t>
      </w:r>
      <w:r w:rsidR="00DB001B" w:rsidRPr="00033011">
        <w:rPr>
          <w:b/>
          <w:bCs/>
          <w:lang w:val="bs-Latn-BA"/>
        </w:rPr>
        <w:t>p</w:t>
      </w:r>
      <w:r w:rsidR="00E7022A" w:rsidRPr="00033011">
        <w:rPr>
          <w:b/>
          <w:bCs/>
          <w:lang w:val="bs-Latn-BA"/>
        </w:rPr>
        <w:t>rogram</w:t>
      </w:r>
      <w:r w:rsidR="00CA1A37" w:rsidRPr="00033011">
        <w:rPr>
          <w:b/>
          <w:bCs/>
          <w:lang w:val="bs-Latn-BA"/>
        </w:rPr>
        <w:t>skog</w:t>
      </w:r>
      <w:r w:rsidR="00DB001B" w:rsidRPr="00033011">
        <w:rPr>
          <w:b/>
          <w:bCs/>
          <w:lang w:val="bs-Latn-BA"/>
        </w:rPr>
        <w:t xml:space="preserve"> </w:t>
      </w:r>
      <w:r w:rsidR="00CA1A37" w:rsidRPr="00033011">
        <w:rPr>
          <w:b/>
          <w:bCs/>
          <w:lang w:val="bs-Latn-BA"/>
        </w:rPr>
        <w:t>okvira za podršku oporavka i rasta firmi putem uslova zasnovanih na učinku</w:t>
      </w:r>
      <w:r w:rsidR="00DB001B" w:rsidRPr="00033011">
        <w:rPr>
          <w:b/>
          <w:bCs/>
          <w:lang w:val="bs-Latn-BA"/>
        </w:rPr>
        <w:t xml:space="preserve"> (</w:t>
      </w:r>
      <w:r w:rsidR="00CA1A37" w:rsidRPr="00033011">
        <w:rPr>
          <w:b/>
          <w:bCs/>
          <w:lang w:val="bs-Latn-BA"/>
        </w:rPr>
        <w:t>PBC-ovi</w:t>
      </w:r>
      <w:r w:rsidR="00DB001B" w:rsidRPr="00033011">
        <w:rPr>
          <w:b/>
          <w:bCs/>
          <w:lang w:val="bs-Latn-BA"/>
        </w:rPr>
        <w:t>)</w:t>
      </w:r>
    </w:p>
    <w:p w14:paraId="6137FFD2" w14:textId="53000F3D" w:rsidR="00FE2515" w:rsidRPr="00033011" w:rsidRDefault="00CA1A37" w:rsidP="002A0AD1">
      <w:pPr>
        <w:rPr>
          <w:lang w:val="bs-Latn-BA"/>
        </w:rPr>
      </w:pPr>
      <w:r w:rsidRPr="00033011">
        <w:rPr>
          <w:lang w:val="bs-Latn-BA"/>
        </w:rPr>
        <w:t xml:space="preserve">U okviru ove komponente obezbjeđuje se financiranje za Program prihvatljivih rashoda </w:t>
      </w:r>
      <w:r w:rsidR="00E7022A" w:rsidRPr="00033011">
        <w:rPr>
          <w:lang w:val="bs-Latn-BA"/>
        </w:rPr>
        <w:t>FBiH</w:t>
      </w:r>
      <w:r w:rsidR="00C6607B" w:rsidRPr="00033011">
        <w:rPr>
          <w:lang w:val="bs-Latn-BA"/>
        </w:rPr>
        <w:t xml:space="preserve"> i </w:t>
      </w:r>
      <w:r w:rsidR="00E7022A" w:rsidRPr="00033011">
        <w:rPr>
          <w:lang w:val="bs-Latn-BA"/>
        </w:rPr>
        <w:t>RS</w:t>
      </w:r>
      <w:r w:rsidRPr="00033011">
        <w:rPr>
          <w:lang w:val="bs-Latn-BA"/>
        </w:rPr>
        <w:t xml:space="preserve">-a za podršku </w:t>
      </w:r>
      <w:r w:rsidR="00E7022A" w:rsidRPr="00033011">
        <w:rPr>
          <w:lang w:val="bs-Latn-BA"/>
        </w:rPr>
        <w:t>Federa</w:t>
      </w:r>
      <w:r w:rsidR="00374C27" w:rsidRPr="00033011">
        <w:rPr>
          <w:lang w:val="bs-Latn-BA"/>
        </w:rPr>
        <w:t>l</w:t>
      </w:r>
      <w:r w:rsidRPr="00033011">
        <w:rPr>
          <w:lang w:val="bs-Latn-BA"/>
        </w:rPr>
        <w:t>nom ministarstvu razvoja, poduzetništva i obrta</w:t>
      </w:r>
      <w:r w:rsidR="00E7022A" w:rsidRPr="00033011">
        <w:rPr>
          <w:lang w:val="bs-Latn-BA"/>
        </w:rPr>
        <w:t xml:space="preserve"> (FM</w:t>
      </w:r>
      <w:r w:rsidRPr="00033011">
        <w:rPr>
          <w:lang w:val="bs-Latn-BA"/>
        </w:rPr>
        <w:t>RPO</w:t>
      </w:r>
      <w:r w:rsidR="00E7022A" w:rsidRPr="00033011">
        <w:rPr>
          <w:lang w:val="bs-Latn-BA"/>
        </w:rPr>
        <w:t>)</w:t>
      </w:r>
      <w:r w:rsidR="00C6607B" w:rsidRPr="00033011">
        <w:rPr>
          <w:lang w:val="bs-Latn-BA"/>
        </w:rPr>
        <w:t xml:space="preserve"> i </w:t>
      </w:r>
      <w:r w:rsidRPr="00033011">
        <w:rPr>
          <w:lang w:val="bs-Latn-BA"/>
        </w:rPr>
        <w:t>Ministarstvu privrede i preduzetništva RS-a</w:t>
      </w:r>
      <w:r w:rsidR="00E7022A" w:rsidRPr="00033011">
        <w:rPr>
          <w:lang w:val="bs-Latn-BA"/>
        </w:rPr>
        <w:t xml:space="preserve"> (</w:t>
      </w:r>
      <w:r w:rsidRPr="00033011">
        <w:rPr>
          <w:lang w:val="bs-Latn-BA"/>
        </w:rPr>
        <w:t>MPP</w:t>
      </w:r>
      <w:r w:rsidR="00E7022A" w:rsidRPr="00033011">
        <w:rPr>
          <w:lang w:val="bs-Latn-BA"/>
        </w:rPr>
        <w:t xml:space="preserve">) </w:t>
      </w:r>
      <w:r w:rsidRPr="00033011">
        <w:rPr>
          <w:lang w:val="bs-Latn-BA"/>
        </w:rPr>
        <w:t>za</w:t>
      </w:r>
      <w:r w:rsidR="00E7022A" w:rsidRPr="00033011">
        <w:rPr>
          <w:lang w:val="bs-Latn-BA"/>
        </w:rPr>
        <w:t xml:space="preserve">: </w:t>
      </w:r>
    </w:p>
    <w:p w14:paraId="3C5DFFC5" w14:textId="7B422545" w:rsidR="00FE2515" w:rsidRPr="00033011" w:rsidRDefault="00E7022A" w:rsidP="00FE2515">
      <w:pPr>
        <w:ind w:left="720"/>
        <w:rPr>
          <w:lang w:val="bs-Latn-BA"/>
        </w:rPr>
      </w:pPr>
      <w:r w:rsidRPr="00033011">
        <w:rPr>
          <w:lang w:val="bs-Latn-BA"/>
        </w:rPr>
        <w:t xml:space="preserve">(1) </w:t>
      </w:r>
      <w:r w:rsidR="00CA1A37" w:rsidRPr="00033011">
        <w:rPr>
          <w:lang w:val="bs-Latn-BA"/>
        </w:rPr>
        <w:t xml:space="preserve">usvajanje akcionog plana i dodjelu budžeta </w:t>
      </w:r>
      <w:r w:rsidR="00615551" w:rsidRPr="00033011">
        <w:rPr>
          <w:lang w:val="bs-Latn-BA"/>
        </w:rPr>
        <w:t xml:space="preserve">za </w:t>
      </w:r>
      <w:r w:rsidRPr="00033011">
        <w:rPr>
          <w:lang w:val="bs-Latn-BA"/>
        </w:rPr>
        <w:t>program</w:t>
      </w:r>
      <w:r w:rsidR="00CA1A37" w:rsidRPr="00033011">
        <w:rPr>
          <w:lang w:val="bs-Latn-BA"/>
        </w:rPr>
        <w:t xml:space="preserve">e kojima se potiče usvajanje </w:t>
      </w:r>
      <w:r w:rsidR="00662FB9" w:rsidRPr="00033011">
        <w:rPr>
          <w:lang w:val="bs-Latn-BA"/>
        </w:rPr>
        <w:t>tehnologije i digitalno usvajanje od strane firmi u cilju povećanja produktivnosti nakon</w:t>
      </w:r>
      <w:r w:rsidRPr="00033011">
        <w:rPr>
          <w:lang w:val="bs-Latn-BA"/>
        </w:rPr>
        <w:t xml:space="preserve"> COVID-</w:t>
      </w:r>
      <w:r w:rsidR="00662FB9" w:rsidRPr="00033011">
        <w:rPr>
          <w:lang w:val="bs-Latn-BA"/>
        </w:rPr>
        <w:t xml:space="preserve">a </w:t>
      </w:r>
      <w:r w:rsidRPr="00033011">
        <w:rPr>
          <w:lang w:val="bs-Latn-BA"/>
        </w:rPr>
        <w:t>19;</w:t>
      </w:r>
      <w:r w:rsidR="00C6607B" w:rsidRPr="00033011">
        <w:rPr>
          <w:lang w:val="bs-Latn-BA"/>
        </w:rPr>
        <w:t xml:space="preserve"> i </w:t>
      </w:r>
    </w:p>
    <w:p w14:paraId="7D29F24B" w14:textId="32BC42CA" w:rsidR="00FE2515" w:rsidRPr="00033011" w:rsidRDefault="00E7022A" w:rsidP="00FE2515">
      <w:pPr>
        <w:ind w:left="720"/>
        <w:rPr>
          <w:lang w:val="bs-Latn-BA"/>
        </w:rPr>
      </w:pPr>
      <w:r w:rsidRPr="00033011">
        <w:rPr>
          <w:lang w:val="bs-Latn-BA"/>
        </w:rPr>
        <w:t xml:space="preserve">(2) </w:t>
      </w:r>
      <w:r w:rsidR="00662FB9" w:rsidRPr="00033011">
        <w:rPr>
          <w:lang w:val="bs-Latn-BA"/>
        </w:rPr>
        <w:t>uspostavu mehanizma za</w:t>
      </w:r>
      <w:r w:rsidRPr="00033011">
        <w:rPr>
          <w:lang w:val="bs-Latn-BA"/>
        </w:rPr>
        <w:t xml:space="preserve"> </w:t>
      </w:r>
      <w:r w:rsidR="004205BE" w:rsidRPr="00033011">
        <w:rPr>
          <w:lang w:val="bs-Latn-BA"/>
        </w:rPr>
        <w:t>monitoring</w:t>
      </w:r>
      <w:r w:rsidR="00C6607B" w:rsidRPr="00033011">
        <w:rPr>
          <w:lang w:val="bs-Latn-BA"/>
        </w:rPr>
        <w:t xml:space="preserve"> i </w:t>
      </w:r>
      <w:r w:rsidR="004205BE" w:rsidRPr="00033011">
        <w:rPr>
          <w:lang w:val="bs-Latn-BA"/>
        </w:rPr>
        <w:t>evalua</w:t>
      </w:r>
      <w:r w:rsidR="00662FB9" w:rsidRPr="00033011">
        <w:rPr>
          <w:lang w:val="bs-Latn-BA"/>
        </w:rPr>
        <w:t>ciju</w:t>
      </w:r>
      <w:r w:rsidR="004205BE" w:rsidRPr="00033011">
        <w:rPr>
          <w:lang w:val="bs-Latn-BA"/>
        </w:rPr>
        <w:t xml:space="preserve"> (</w:t>
      </w:r>
      <w:r w:rsidR="00662FB9" w:rsidRPr="00033011">
        <w:rPr>
          <w:lang w:val="bs-Latn-BA"/>
        </w:rPr>
        <w:t>MiE</w:t>
      </w:r>
      <w:r w:rsidR="004205BE" w:rsidRPr="00033011">
        <w:rPr>
          <w:lang w:val="bs-Latn-BA"/>
        </w:rPr>
        <w:t>)</w:t>
      </w:r>
      <w:r w:rsidRPr="00033011">
        <w:rPr>
          <w:lang w:val="bs-Latn-BA"/>
        </w:rPr>
        <w:t xml:space="preserve"> </w:t>
      </w:r>
      <w:r w:rsidR="00662FB9" w:rsidRPr="00033011">
        <w:rPr>
          <w:lang w:val="bs-Latn-BA"/>
        </w:rPr>
        <w:t>za ocjenu operacija i djelotvornosti programa podrške firmama i upravljanje svim programima podrške MMSP-ovima u Ministarstvu na osnovu konsolidiranog okvira MiE</w:t>
      </w:r>
      <w:r w:rsidRPr="00033011">
        <w:rPr>
          <w:lang w:val="bs-Latn-BA"/>
        </w:rPr>
        <w:t xml:space="preserve">. </w:t>
      </w:r>
    </w:p>
    <w:p w14:paraId="4D411D42" w14:textId="426882EC" w:rsidR="002A0AD1" w:rsidRPr="00033011" w:rsidRDefault="00662FB9" w:rsidP="002A0AD1">
      <w:pPr>
        <w:rPr>
          <w:lang w:val="bs-Latn-BA"/>
        </w:rPr>
      </w:pPr>
      <w:r w:rsidRPr="00033011">
        <w:rPr>
          <w:lang w:val="bs-Latn-BA"/>
        </w:rPr>
        <w:t>Cilj ove komponente je preusmjer</w:t>
      </w:r>
      <w:r w:rsidR="00383783" w:rsidRPr="00033011">
        <w:rPr>
          <w:lang w:val="bs-Latn-BA"/>
        </w:rPr>
        <w:t>avanje</w:t>
      </w:r>
      <w:r w:rsidRPr="00033011">
        <w:rPr>
          <w:lang w:val="bs-Latn-BA"/>
        </w:rPr>
        <w:t xml:space="preserve"> program</w:t>
      </w:r>
      <w:r w:rsidR="00383783" w:rsidRPr="00033011">
        <w:rPr>
          <w:lang w:val="bs-Latn-BA"/>
        </w:rPr>
        <w:t>a</w:t>
      </w:r>
      <w:r w:rsidRPr="00033011">
        <w:rPr>
          <w:lang w:val="bs-Latn-BA"/>
        </w:rPr>
        <w:t xml:space="preserve"> vlada</w:t>
      </w:r>
      <w:r w:rsidR="00383783" w:rsidRPr="00033011">
        <w:rPr>
          <w:lang w:val="bs-Latn-BA"/>
        </w:rPr>
        <w:t xml:space="preserve"> na podršku rasta firmi i pomoć u kapacitiranju usmjerenu na povećanje produktivnosti, poticanje oporavka i izgradnju rezilijentnosti</w:t>
      </w:r>
      <w:r w:rsidR="002A0AD1" w:rsidRPr="00033011">
        <w:rPr>
          <w:lang w:val="bs-Latn-BA"/>
        </w:rPr>
        <w:t xml:space="preserve"> </w:t>
      </w:r>
      <w:r w:rsidR="003616F0" w:rsidRPr="00033011">
        <w:rPr>
          <w:lang w:val="bs-Latn-BA"/>
        </w:rPr>
        <w:t>MMSP-ov</w:t>
      </w:r>
      <w:r w:rsidR="00383783" w:rsidRPr="00033011">
        <w:rPr>
          <w:lang w:val="bs-Latn-BA"/>
        </w:rPr>
        <w:t>a</w:t>
      </w:r>
      <w:r w:rsidR="00C06C4F" w:rsidRPr="00033011">
        <w:rPr>
          <w:lang w:val="bs-Latn-BA"/>
        </w:rPr>
        <w:t xml:space="preserve"> </w:t>
      </w:r>
      <w:r w:rsidR="00383783" w:rsidRPr="00033011">
        <w:rPr>
          <w:lang w:val="bs-Latn-BA"/>
        </w:rPr>
        <w:t>nakon</w:t>
      </w:r>
      <w:r w:rsidR="004205BE" w:rsidRPr="00033011">
        <w:rPr>
          <w:lang w:val="bs-Latn-BA"/>
        </w:rPr>
        <w:t xml:space="preserve"> COVID-</w:t>
      </w:r>
      <w:r w:rsidR="00383783" w:rsidRPr="00033011">
        <w:rPr>
          <w:lang w:val="bs-Latn-BA"/>
        </w:rPr>
        <w:t xml:space="preserve">a </w:t>
      </w:r>
      <w:r w:rsidR="004205BE" w:rsidRPr="00033011">
        <w:rPr>
          <w:lang w:val="bs-Latn-BA"/>
        </w:rPr>
        <w:t>19</w:t>
      </w:r>
      <w:r w:rsidR="002A0AD1" w:rsidRPr="00033011">
        <w:rPr>
          <w:lang w:val="bs-Latn-BA"/>
        </w:rPr>
        <w:t xml:space="preserve">. </w:t>
      </w:r>
      <w:r w:rsidR="00383783" w:rsidRPr="00033011">
        <w:rPr>
          <w:lang w:val="bs-Latn-BA"/>
        </w:rPr>
        <w:t xml:space="preserve">To bi uključivalo racionaliziranje postojećih programa poduzetništva i inovacija kroz bolje usmjeravanje, doseg i odabir i uspostavu mehanizma sistematičnog </w:t>
      </w:r>
      <w:r w:rsidRPr="00033011">
        <w:rPr>
          <w:lang w:val="bs-Latn-BA"/>
        </w:rPr>
        <w:t>MiE</w:t>
      </w:r>
      <w:r w:rsidR="00383783" w:rsidRPr="00033011">
        <w:rPr>
          <w:lang w:val="bs-Latn-BA"/>
        </w:rPr>
        <w:t xml:space="preserve">-a za </w:t>
      </w:r>
      <w:r w:rsidR="00FD725B" w:rsidRPr="00033011">
        <w:rPr>
          <w:lang w:val="bs-Latn-BA"/>
        </w:rPr>
        <w:t>ocjenu njihovih operacija i djelotvornosti</w:t>
      </w:r>
      <w:r w:rsidR="002A0AD1" w:rsidRPr="00033011">
        <w:rPr>
          <w:lang w:val="bs-Latn-BA"/>
        </w:rPr>
        <w:t xml:space="preserve">. </w:t>
      </w:r>
      <w:r w:rsidR="00FD725B" w:rsidRPr="00033011">
        <w:rPr>
          <w:lang w:val="bs-Latn-BA"/>
        </w:rPr>
        <w:t xml:space="preserve">Poboljšana usklađenost i usmjeravanje instrumenata politika imat će za cilj poboljšanje konkurentnosti i produktivnosti </w:t>
      </w:r>
      <w:r w:rsidR="00D731C9" w:rsidRPr="00033011">
        <w:rPr>
          <w:lang w:val="bs-Latn-BA"/>
        </w:rPr>
        <w:t>preduzeća</w:t>
      </w:r>
      <w:r w:rsidR="00FD725B" w:rsidRPr="00033011">
        <w:rPr>
          <w:lang w:val="bs-Latn-BA"/>
        </w:rPr>
        <w:t xml:space="preserve"> u BiH</w:t>
      </w:r>
      <w:r w:rsidR="00C6607B" w:rsidRPr="00033011">
        <w:rPr>
          <w:lang w:val="bs-Latn-BA"/>
        </w:rPr>
        <w:t xml:space="preserve"> i </w:t>
      </w:r>
      <w:r w:rsidR="00FD725B" w:rsidRPr="00033011">
        <w:rPr>
          <w:lang w:val="bs-Latn-BA"/>
        </w:rPr>
        <w:t>mogućnosti</w:t>
      </w:r>
      <w:r w:rsidR="00615551" w:rsidRPr="00033011">
        <w:rPr>
          <w:lang w:val="bs-Latn-BA"/>
        </w:rPr>
        <w:t xml:space="preserve"> za </w:t>
      </w:r>
      <w:r w:rsidR="00FD725B" w:rsidRPr="00033011">
        <w:rPr>
          <w:lang w:val="bs-Latn-BA"/>
        </w:rPr>
        <w:t>poduzetnike</w:t>
      </w:r>
      <w:r w:rsidR="00C06C4F" w:rsidRPr="00033011">
        <w:rPr>
          <w:lang w:val="bs-Latn-BA"/>
        </w:rPr>
        <w:t xml:space="preserve"> u</w:t>
      </w:r>
      <w:r w:rsidR="00FD725B" w:rsidRPr="00033011">
        <w:rPr>
          <w:lang w:val="bs-Latn-BA"/>
        </w:rPr>
        <w:t xml:space="preserve"> novoj normali nakon </w:t>
      </w:r>
      <w:r w:rsidR="004205BE" w:rsidRPr="00033011">
        <w:rPr>
          <w:lang w:val="bs-Latn-BA"/>
        </w:rPr>
        <w:t>COVID-</w:t>
      </w:r>
      <w:r w:rsidR="00FD725B" w:rsidRPr="00033011">
        <w:rPr>
          <w:lang w:val="bs-Latn-BA"/>
        </w:rPr>
        <w:t xml:space="preserve">a </w:t>
      </w:r>
      <w:r w:rsidR="004205BE" w:rsidRPr="00033011">
        <w:rPr>
          <w:lang w:val="bs-Latn-BA"/>
        </w:rPr>
        <w:t>19.</w:t>
      </w:r>
    </w:p>
    <w:p w14:paraId="560C4A1D" w14:textId="77777777" w:rsidR="004205BE" w:rsidRPr="00033011" w:rsidRDefault="004205BE" w:rsidP="002A0AD1">
      <w:pPr>
        <w:rPr>
          <w:lang w:val="bs-Latn-BA"/>
        </w:rPr>
      </w:pPr>
    </w:p>
    <w:p w14:paraId="30840BE9" w14:textId="06CE9052" w:rsidR="004205BE" w:rsidRPr="00033011" w:rsidRDefault="00FD725B" w:rsidP="002A0AD1">
      <w:pPr>
        <w:rPr>
          <w:lang w:val="bs-Latn-BA"/>
        </w:rPr>
      </w:pPr>
      <w:r w:rsidRPr="00033011">
        <w:rPr>
          <w:lang w:val="bs-Latn-BA"/>
        </w:rPr>
        <w:t xml:space="preserve">Procjenom učinkovitosti privatnog sektora u BiH koju je provela SB u </w:t>
      </w:r>
      <w:r w:rsidR="004205BE" w:rsidRPr="00033011">
        <w:rPr>
          <w:lang w:val="bs-Latn-BA"/>
        </w:rPr>
        <w:t>2019</w:t>
      </w:r>
      <w:r w:rsidRPr="00033011">
        <w:rPr>
          <w:lang w:val="bs-Latn-BA"/>
        </w:rPr>
        <w:t xml:space="preserve">. godini utvrđeno je da su unapređenje tehnologije kroz usvajanje međunarodnih standarda </w:t>
      </w:r>
      <w:r w:rsidR="00C6607B" w:rsidRPr="00033011">
        <w:rPr>
          <w:lang w:val="bs-Latn-BA"/>
        </w:rPr>
        <w:t xml:space="preserve">i </w:t>
      </w:r>
      <w:r w:rsidRPr="00033011">
        <w:rPr>
          <w:lang w:val="bs-Latn-BA"/>
        </w:rPr>
        <w:t>usvajanje tehnologija koje poboljšavaju produktivnost ključni</w:t>
      </w:r>
      <w:r w:rsidR="00615551" w:rsidRPr="00033011">
        <w:rPr>
          <w:lang w:val="bs-Latn-BA"/>
        </w:rPr>
        <w:t xml:space="preserve"> za</w:t>
      </w:r>
      <w:r w:rsidRPr="00033011">
        <w:rPr>
          <w:lang w:val="bs-Latn-BA"/>
        </w:rPr>
        <w:t xml:space="preserve"> rast produktivnosti i internacionalizaciju </w:t>
      </w:r>
      <w:r w:rsidR="004205BE" w:rsidRPr="00033011">
        <w:rPr>
          <w:lang w:val="bs-Latn-BA"/>
        </w:rPr>
        <w:t>privat</w:t>
      </w:r>
      <w:r w:rsidRPr="00033011">
        <w:rPr>
          <w:lang w:val="bs-Latn-BA"/>
        </w:rPr>
        <w:t>nog</w:t>
      </w:r>
      <w:r w:rsidR="004205BE" w:rsidRPr="00033011">
        <w:rPr>
          <w:lang w:val="bs-Latn-BA"/>
        </w:rPr>
        <w:t xml:space="preserve"> </w:t>
      </w:r>
      <w:r w:rsidR="0063319E" w:rsidRPr="00033011">
        <w:rPr>
          <w:lang w:val="bs-Latn-BA"/>
        </w:rPr>
        <w:t>sektor</w:t>
      </w:r>
      <w:r w:rsidRPr="00033011">
        <w:rPr>
          <w:lang w:val="bs-Latn-BA"/>
        </w:rPr>
        <w:t>a</w:t>
      </w:r>
      <w:r w:rsidR="004205BE" w:rsidRPr="00033011">
        <w:rPr>
          <w:lang w:val="bs-Latn-BA"/>
        </w:rPr>
        <w:t xml:space="preserve">. </w:t>
      </w:r>
      <w:r w:rsidR="00CE61EC" w:rsidRPr="00033011">
        <w:rPr>
          <w:lang w:val="bs-Latn-BA"/>
        </w:rPr>
        <w:t>Projekt</w:t>
      </w:r>
      <w:r w:rsidRPr="00033011">
        <w:rPr>
          <w:lang w:val="bs-Latn-BA"/>
        </w:rPr>
        <w:t xml:space="preserve"> će biti usmjeren na </w:t>
      </w:r>
      <w:r w:rsidR="0049723F" w:rsidRPr="00033011">
        <w:rPr>
          <w:lang w:val="bs-Latn-BA"/>
        </w:rPr>
        <w:t>zadobivanje firmi da usvoje nove tehnologije, uključujući digitalne načine poslovanja</w:t>
      </w:r>
      <w:r w:rsidR="004205BE" w:rsidRPr="00033011">
        <w:rPr>
          <w:lang w:val="bs-Latn-BA"/>
        </w:rPr>
        <w:t xml:space="preserve"> </w:t>
      </w:r>
      <w:r w:rsidR="0049723F" w:rsidRPr="00033011">
        <w:rPr>
          <w:lang w:val="bs-Latn-BA"/>
        </w:rPr>
        <w:t>u toku</w:t>
      </w:r>
      <w:r w:rsidR="004205BE" w:rsidRPr="00033011">
        <w:rPr>
          <w:lang w:val="bs-Latn-BA"/>
        </w:rPr>
        <w:t xml:space="preserve"> </w:t>
      </w:r>
      <w:r w:rsidR="0049723F" w:rsidRPr="00033011">
        <w:rPr>
          <w:lang w:val="bs-Latn-BA"/>
        </w:rPr>
        <w:t xml:space="preserve">razdoblja koje zahtijeva fizičko distanciranje </w:t>
      </w:r>
      <w:r w:rsidR="00C6607B" w:rsidRPr="00033011">
        <w:rPr>
          <w:lang w:val="bs-Latn-BA"/>
        </w:rPr>
        <w:t xml:space="preserve">i </w:t>
      </w:r>
      <w:r w:rsidR="0049723F" w:rsidRPr="00033011">
        <w:rPr>
          <w:lang w:val="bs-Latn-BA"/>
        </w:rPr>
        <w:t>uključuje ograničenja kretanja u doglednoj budućnosti</w:t>
      </w:r>
      <w:r w:rsidR="004205BE" w:rsidRPr="00033011">
        <w:rPr>
          <w:lang w:val="bs-Latn-BA"/>
        </w:rPr>
        <w:t xml:space="preserve">. </w:t>
      </w:r>
      <w:r w:rsidR="0049723F" w:rsidRPr="00033011">
        <w:rPr>
          <w:lang w:val="bs-Latn-BA"/>
        </w:rPr>
        <w:t>Osim toga</w:t>
      </w:r>
      <w:r w:rsidR="00434595" w:rsidRPr="00033011">
        <w:rPr>
          <w:lang w:val="bs-Latn-BA"/>
        </w:rPr>
        <w:t xml:space="preserve">, </w:t>
      </w:r>
      <w:r w:rsidR="0049723F" w:rsidRPr="00033011">
        <w:rPr>
          <w:lang w:val="bs-Latn-BA"/>
        </w:rPr>
        <w:t xml:space="preserve">ključan je razvoj odgovarajućeg mehanizma </w:t>
      </w:r>
      <w:r w:rsidR="00662FB9" w:rsidRPr="00033011">
        <w:rPr>
          <w:lang w:val="bs-Latn-BA"/>
        </w:rPr>
        <w:t>MiE</w:t>
      </w:r>
      <w:r w:rsidR="00434595" w:rsidRPr="00033011">
        <w:rPr>
          <w:lang w:val="bs-Latn-BA"/>
        </w:rPr>
        <w:t xml:space="preserve">, </w:t>
      </w:r>
      <w:r w:rsidR="0049723F" w:rsidRPr="00033011">
        <w:rPr>
          <w:lang w:val="bs-Latn-BA"/>
        </w:rPr>
        <w:t>uključujući</w:t>
      </w:r>
      <w:r w:rsidR="00434595" w:rsidRPr="00033011">
        <w:rPr>
          <w:lang w:val="bs-Latn-BA"/>
        </w:rPr>
        <w:t xml:space="preserve"> </w:t>
      </w:r>
      <w:r w:rsidR="0049723F" w:rsidRPr="00033011">
        <w:rPr>
          <w:lang w:val="bs-Latn-BA"/>
        </w:rPr>
        <w:t>sistemsko izvještavanje</w:t>
      </w:r>
      <w:r w:rsidR="00C6607B" w:rsidRPr="00033011">
        <w:rPr>
          <w:lang w:val="bs-Latn-BA"/>
        </w:rPr>
        <w:t xml:space="preserve"> i </w:t>
      </w:r>
      <w:r w:rsidR="0049723F" w:rsidRPr="00033011">
        <w:rPr>
          <w:lang w:val="bs-Latn-BA"/>
        </w:rPr>
        <w:t xml:space="preserve">sakupljanje podataka o </w:t>
      </w:r>
      <w:r w:rsidR="003B429B" w:rsidRPr="00033011">
        <w:rPr>
          <w:lang w:val="bs-Latn-BA"/>
        </w:rPr>
        <w:t>određenim ulaznim</w:t>
      </w:r>
      <w:r w:rsidR="00C6607B" w:rsidRPr="00033011">
        <w:rPr>
          <w:lang w:val="bs-Latn-BA"/>
        </w:rPr>
        <w:t xml:space="preserve"> i </w:t>
      </w:r>
      <w:r w:rsidR="003B429B" w:rsidRPr="00033011">
        <w:rPr>
          <w:lang w:val="bs-Latn-BA"/>
        </w:rPr>
        <w:t>izlaznim indikatorima vezanim za implementaciju programa podrške inovacija i poduzetništva</w:t>
      </w:r>
      <w:r w:rsidR="00434595" w:rsidRPr="00033011">
        <w:rPr>
          <w:lang w:val="bs-Latn-BA"/>
        </w:rPr>
        <w:t xml:space="preserve"> (</w:t>
      </w:r>
      <w:r w:rsidR="00662FB9" w:rsidRPr="00033011">
        <w:rPr>
          <w:lang w:val="bs-Latn-BA"/>
        </w:rPr>
        <w:t>IiP</w:t>
      </w:r>
      <w:r w:rsidR="00434595" w:rsidRPr="00033011">
        <w:rPr>
          <w:lang w:val="bs-Latn-BA"/>
        </w:rPr>
        <w:t xml:space="preserve">). </w:t>
      </w:r>
    </w:p>
    <w:p w14:paraId="54C9A729" w14:textId="77777777" w:rsidR="00434595" w:rsidRPr="00033011" w:rsidRDefault="00434595" w:rsidP="002A0AD1">
      <w:pPr>
        <w:rPr>
          <w:lang w:val="bs-Latn-BA"/>
        </w:rPr>
      </w:pPr>
    </w:p>
    <w:p w14:paraId="571EAE9A" w14:textId="45AD8454" w:rsidR="00FE2515" w:rsidRPr="00033011" w:rsidRDefault="003B429B" w:rsidP="00FE2515">
      <w:pPr>
        <w:pStyle w:val="Caption"/>
        <w:rPr>
          <w:lang w:val="bs-Latn-BA"/>
        </w:rPr>
      </w:pPr>
      <w:bookmarkStart w:id="4" w:name="_Ref50416636"/>
      <w:r w:rsidRPr="00033011">
        <w:rPr>
          <w:lang w:val="bs-Latn-BA"/>
        </w:rPr>
        <w:t>Tabela</w:t>
      </w:r>
      <w:r w:rsidR="00FE2515"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1</w:t>
      </w:r>
      <w:r w:rsidR="00E36641" w:rsidRPr="00033011">
        <w:rPr>
          <w:lang w:val="bs-Latn-BA"/>
        </w:rPr>
        <w:fldChar w:fldCharType="end"/>
      </w:r>
      <w:bookmarkEnd w:id="4"/>
      <w:r w:rsidR="003D7132" w:rsidRPr="00033011">
        <w:rPr>
          <w:lang w:val="bs-Latn-BA"/>
        </w:rPr>
        <w:t>.</w:t>
      </w:r>
      <w:r w:rsidR="00FE2515" w:rsidRPr="00033011">
        <w:rPr>
          <w:lang w:val="bs-Latn-BA"/>
        </w:rPr>
        <w:t xml:space="preserve">: </w:t>
      </w:r>
      <w:r w:rsidRPr="00033011">
        <w:rPr>
          <w:lang w:val="bs-Latn-BA"/>
        </w:rPr>
        <w:t>Predloženi</w:t>
      </w:r>
      <w:r w:rsidR="00FE2515" w:rsidRPr="00033011">
        <w:rPr>
          <w:lang w:val="bs-Latn-BA"/>
        </w:rPr>
        <w:t xml:space="preserve"> PBC</w:t>
      </w:r>
      <w:r w:rsidR="00615551" w:rsidRPr="00033011">
        <w:rPr>
          <w:lang w:val="bs-Latn-BA"/>
        </w:rPr>
        <w:t xml:space="preserve"> za </w:t>
      </w:r>
      <w:r w:rsidRPr="00033011">
        <w:rPr>
          <w:lang w:val="bs-Latn-BA"/>
        </w:rPr>
        <w:t>k</w:t>
      </w:r>
      <w:r w:rsidR="00352E74" w:rsidRPr="00033011">
        <w:rPr>
          <w:lang w:val="bs-Latn-BA"/>
        </w:rPr>
        <w:t>omponent</w:t>
      </w:r>
      <w:r w:rsidRPr="00033011">
        <w:rPr>
          <w:lang w:val="bs-Latn-BA"/>
        </w:rPr>
        <w:t>u</w:t>
      </w:r>
      <w:r w:rsidR="00352E74" w:rsidRPr="00033011">
        <w:rPr>
          <w:lang w:val="bs-Latn-BA"/>
        </w:rPr>
        <w:t xml:space="preserve"> </w:t>
      </w:r>
      <w:r w:rsidR="00FE2515" w:rsidRPr="00033011">
        <w:rPr>
          <w:lang w:val="bs-Latn-BA"/>
        </w:rPr>
        <w:t>2</w:t>
      </w: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122"/>
        <w:gridCol w:w="3114"/>
        <w:gridCol w:w="3114"/>
      </w:tblGrid>
      <w:tr w:rsidR="00434595" w:rsidRPr="00033011" w14:paraId="2F5C8061" w14:textId="77777777" w:rsidTr="00A42673">
        <w:tc>
          <w:tcPr>
            <w:tcW w:w="5000" w:type="pct"/>
            <w:gridSpan w:val="3"/>
            <w:shd w:val="clear" w:color="auto" w:fill="ACB9CA" w:themeFill="text2" w:themeFillTint="66"/>
          </w:tcPr>
          <w:p w14:paraId="4F1D3A90" w14:textId="77777777" w:rsidR="00434595" w:rsidRPr="00033011" w:rsidRDefault="00434595" w:rsidP="00434595">
            <w:pPr>
              <w:jc w:val="center"/>
              <w:rPr>
                <w:color w:val="FFFFFF" w:themeColor="background1"/>
                <w:sz w:val="20"/>
                <w:szCs w:val="20"/>
                <w:lang w:val="bs-Latn-BA"/>
              </w:rPr>
            </w:pPr>
            <w:r w:rsidRPr="00033011">
              <w:rPr>
                <w:color w:val="FFFFFF" w:themeColor="background1"/>
                <w:sz w:val="20"/>
                <w:szCs w:val="20"/>
                <w:lang w:val="bs-Latn-BA"/>
              </w:rPr>
              <w:t>FBiH</w:t>
            </w:r>
          </w:p>
        </w:tc>
      </w:tr>
      <w:tr w:rsidR="00434595" w:rsidRPr="00033011" w14:paraId="59A1ADA9" w14:textId="77777777" w:rsidTr="00A42673">
        <w:tc>
          <w:tcPr>
            <w:tcW w:w="1670" w:type="pct"/>
          </w:tcPr>
          <w:p w14:paraId="0AB5C975" w14:textId="77777777" w:rsidR="00434595" w:rsidRPr="00033011" w:rsidRDefault="00434595" w:rsidP="00374C27">
            <w:pPr>
              <w:jc w:val="left"/>
              <w:rPr>
                <w:sz w:val="18"/>
                <w:szCs w:val="18"/>
                <w:lang w:val="bs-Latn-BA"/>
              </w:rPr>
            </w:pPr>
            <w:r w:rsidRPr="00033011">
              <w:rPr>
                <w:sz w:val="18"/>
                <w:szCs w:val="18"/>
                <w:lang w:val="bs-Latn-BA"/>
              </w:rPr>
              <w:t>PBC 1</w:t>
            </w:r>
          </w:p>
          <w:p w14:paraId="7AFE342A" w14:textId="6AC606F1" w:rsidR="00434595" w:rsidRPr="00033011" w:rsidRDefault="003B429B" w:rsidP="00374C27">
            <w:pPr>
              <w:jc w:val="left"/>
              <w:rPr>
                <w:sz w:val="18"/>
                <w:szCs w:val="18"/>
                <w:lang w:val="bs-Latn-BA"/>
              </w:rPr>
            </w:pPr>
            <w:r w:rsidRPr="00033011">
              <w:rPr>
                <w:sz w:val="18"/>
                <w:szCs w:val="18"/>
                <w:lang w:val="bs-Latn-BA"/>
              </w:rPr>
              <w:t>Programi podrške firmama usmjereni su na usvajanje tehnologije i digitalno usvajanje</w:t>
            </w:r>
          </w:p>
        </w:tc>
        <w:tc>
          <w:tcPr>
            <w:tcW w:w="1665" w:type="pct"/>
          </w:tcPr>
          <w:p w14:paraId="052424F9" w14:textId="77777777" w:rsidR="00434595" w:rsidRPr="00033011" w:rsidRDefault="00A42673" w:rsidP="00374C27">
            <w:pPr>
              <w:jc w:val="left"/>
              <w:rPr>
                <w:sz w:val="18"/>
                <w:szCs w:val="18"/>
                <w:lang w:val="bs-Latn-BA"/>
              </w:rPr>
            </w:pPr>
            <w:r w:rsidRPr="00033011">
              <w:rPr>
                <w:sz w:val="18"/>
                <w:szCs w:val="18"/>
                <w:lang w:val="bs-Latn-BA"/>
              </w:rPr>
              <w:t xml:space="preserve">PBC 1.1 </w:t>
            </w:r>
          </w:p>
          <w:p w14:paraId="56AB25B8" w14:textId="5F2916F9" w:rsidR="00A42673" w:rsidRPr="00033011" w:rsidRDefault="003B429B" w:rsidP="00374C27">
            <w:pPr>
              <w:jc w:val="left"/>
              <w:rPr>
                <w:sz w:val="18"/>
                <w:szCs w:val="18"/>
                <w:lang w:val="bs-Latn-BA"/>
              </w:rPr>
            </w:pPr>
            <w:r w:rsidRPr="00033011">
              <w:rPr>
                <w:sz w:val="18"/>
                <w:szCs w:val="18"/>
                <w:lang w:val="bs-Latn-BA"/>
              </w:rPr>
              <w:t>Usvojen godišnji akcioni plan</w:t>
            </w:r>
            <w:r w:rsidR="00C6607B" w:rsidRPr="00033011">
              <w:rPr>
                <w:sz w:val="18"/>
                <w:szCs w:val="18"/>
                <w:lang w:val="bs-Latn-BA"/>
              </w:rPr>
              <w:t xml:space="preserve"> i </w:t>
            </w:r>
            <w:r w:rsidRPr="00033011">
              <w:rPr>
                <w:sz w:val="18"/>
                <w:szCs w:val="18"/>
                <w:lang w:val="bs-Latn-BA"/>
              </w:rPr>
              <w:t>dodijeljen budžet</w:t>
            </w:r>
            <w:r w:rsidR="00A42673" w:rsidRPr="00033011">
              <w:rPr>
                <w:sz w:val="18"/>
                <w:szCs w:val="18"/>
                <w:lang w:val="bs-Latn-BA"/>
              </w:rPr>
              <w:t xml:space="preserve"> </w:t>
            </w:r>
            <w:r w:rsidR="00615551" w:rsidRPr="00033011">
              <w:rPr>
                <w:sz w:val="18"/>
                <w:szCs w:val="18"/>
                <w:lang w:val="bs-Latn-BA"/>
              </w:rPr>
              <w:t xml:space="preserve">za </w:t>
            </w:r>
            <w:r w:rsidR="00A42673" w:rsidRPr="00033011">
              <w:rPr>
                <w:sz w:val="18"/>
                <w:szCs w:val="18"/>
                <w:lang w:val="bs-Latn-BA"/>
              </w:rPr>
              <w:t>program</w:t>
            </w:r>
            <w:r w:rsidRPr="00033011">
              <w:rPr>
                <w:sz w:val="18"/>
                <w:szCs w:val="18"/>
                <w:lang w:val="bs-Latn-BA"/>
              </w:rPr>
              <w:t>e kojima se potiče usvajanje tehnologije i digitalno usvajanje od strane</w:t>
            </w:r>
            <w:r w:rsidR="00A42673" w:rsidRPr="00033011">
              <w:rPr>
                <w:sz w:val="18"/>
                <w:szCs w:val="18"/>
                <w:lang w:val="bs-Latn-BA"/>
              </w:rPr>
              <w:t xml:space="preserve"> </w:t>
            </w:r>
            <w:r w:rsidR="003616F0" w:rsidRPr="00033011">
              <w:rPr>
                <w:sz w:val="18"/>
                <w:szCs w:val="18"/>
                <w:lang w:val="bs-Latn-BA"/>
              </w:rPr>
              <w:t>MMSP-</w:t>
            </w:r>
            <w:r w:rsidR="003616F0" w:rsidRPr="00033011">
              <w:rPr>
                <w:sz w:val="18"/>
                <w:szCs w:val="18"/>
                <w:lang w:val="bs-Latn-BA"/>
              </w:rPr>
              <w:lastRenderedPageBreak/>
              <w:t>ov</w:t>
            </w:r>
            <w:r w:rsidRPr="00033011">
              <w:rPr>
                <w:sz w:val="18"/>
                <w:szCs w:val="18"/>
                <w:lang w:val="bs-Latn-BA"/>
              </w:rPr>
              <w:t>a</w:t>
            </w:r>
            <w:r w:rsidR="00A42673" w:rsidRPr="00033011">
              <w:rPr>
                <w:sz w:val="18"/>
                <w:szCs w:val="18"/>
                <w:lang w:val="bs-Latn-BA"/>
              </w:rPr>
              <w:t xml:space="preserve"> </w:t>
            </w:r>
            <w:r w:rsidRPr="00033011">
              <w:rPr>
                <w:sz w:val="18"/>
                <w:szCs w:val="18"/>
                <w:lang w:val="bs-Latn-BA"/>
              </w:rPr>
              <w:t>u cilju povećanja produktivnosti nakon</w:t>
            </w:r>
            <w:r w:rsidR="00A42673" w:rsidRPr="00033011">
              <w:rPr>
                <w:sz w:val="18"/>
                <w:szCs w:val="18"/>
                <w:lang w:val="bs-Latn-BA"/>
              </w:rPr>
              <w:t xml:space="preserve"> COVID-</w:t>
            </w:r>
            <w:r w:rsidRPr="00033011">
              <w:rPr>
                <w:sz w:val="18"/>
                <w:szCs w:val="18"/>
                <w:lang w:val="bs-Latn-BA"/>
              </w:rPr>
              <w:t xml:space="preserve">a </w:t>
            </w:r>
            <w:r w:rsidR="00A42673" w:rsidRPr="00033011">
              <w:rPr>
                <w:sz w:val="18"/>
                <w:szCs w:val="18"/>
                <w:lang w:val="bs-Latn-BA"/>
              </w:rPr>
              <w:t>19</w:t>
            </w:r>
          </w:p>
        </w:tc>
        <w:tc>
          <w:tcPr>
            <w:tcW w:w="1665" w:type="pct"/>
          </w:tcPr>
          <w:p w14:paraId="7ED2E5B2" w14:textId="77777777" w:rsidR="00434595" w:rsidRPr="00033011" w:rsidRDefault="00A42673" w:rsidP="00374C27">
            <w:pPr>
              <w:jc w:val="left"/>
              <w:rPr>
                <w:sz w:val="18"/>
                <w:szCs w:val="18"/>
                <w:lang w:val="bs-Latn-BA"/>
              </w:rPr>
            </w:pPr>
            <w:r w:rsidRPr="00033011">
              <w:rPr>
                <w:sz w:val="18"/>
                <w:szCs w:val="18"/>
                <w:lang w:val="bs-Latn-BA"/>
              </w:rPr>
              <w:lastRenderedPageBreak/>
              <w:t>PBC 1.2</w:t>
            </w:r>
          </w:p>
          <w:p w14:paraId="7BC2E668" w14:textId="0DE97BD2" w:rsidR="00A42673" w:rsidRPr="00033011" w:rsidRDefault="003B429B" w:rsidP="001206F2">
            <w:pPr>
              <w:pStyle w:val="ListParagraph"/>
              <w:numPr>
                <w:ilvl w:val="0"/>
                <w:numId w:val="34"/>
              </w:numPr>
              <w:jc w:val="left"/>
              <w:rPr>
                <w:sz w:val="18"/>
                <w:szCs w:val="18"/>
                <w:lang w:val="bs-Latn-BA"/>
              </w:rPr>
            </w:pPr>
            <w:r w:rsidRPr="00033011">
              <w:rPr>
                <w:sz w:val="18"/>
                <w:szCs w:val="18"/>
                <w:lang w:val="bs-Latn-BA"/>
              </w:rPr>
              <w:t xml:space="preserve">Uspostavljen mehanizam </w:t>
            </w:r>
            <w:r w:rsidR="00662FB9" w:rsidRPr="00033011">
              <w:rPr>
                <w:sz w:val="18"/>
                <w:szCs w:val="18"/>
                <w:lang w:val="bs-Latn-BA"/>
              </w:rPr>
              <w:t>MiE</w:t>
            </w:r>
            <w:r w:rsidR="00A42673" w:rsidRPr="00033011">
              <w:rPr>
                <w:sz w:val="18"/>
                <w:szCs w:val="18"/>
                <w:lang w:val="bs-Latn-BA"/>
              </w:rPr>
              <w:t xml:space="preserve"> </w:t>
            </w:r>
            <w:r w:rsidRPr="00033011">
              <w:rPr>
                <w:sz w:val="18"/>
                <w:szCs w:val="18"/>
                <w:lang w:val="bs-Latn-BA"/>
              </w:rPr>
              <w:t xml:space="preserve">za ocjenu operacija i djelotvornosti programa podrške </w:t>
            </w:r>
            <w:r w:rsidR="003616F0" w:rsidRPr="00033011">
              <w:rPr>
                <w:sz w:val="18"/>
                <w:szCs w:val="18"/>
                <w:lang w:val="bs-Latn-BA"/>
              </w:rPr>
              <w:t>MMSP-ovi</w:t>
            </w:r>
            <w:r w:rsidRPr="00033011">
              <w:rPr>
                <w:sz w:val="18"/>
                <w:szCs w:val="18"/>
                <w:lang w:val="bs-Latn-BA"/>
              </w:rPr>
              <w:t>ma</w:t>
            </w:r>
            <w:r w:rsidR="00A42673" w:rsidRPr="00033011">
              <w:rPr>
                <w:sz w:val="18"/>
                <w:szCs w:val="18"/>
                <w:lang w:val="bs-Latn-BA"/>
              </w:rPr>
              <w:t>;</w:t>
            </w:r>
          </w:p>
          <w:p w14:paraId="7F0E10A6" w14:textId="58447BBD" w:rsidR="00A42673" w:rsidRPr="00033011" w:rsidRDefault="003B429B" w:rsidP="001206F2">
            <w:pPr>
              <w:pStyle w:val="ListParagraph"/>
              <w:numPr>
                <w:ilvl w:val="0"/>
                <w:numId w:val="34"/>
              </w:numPr>
              <w:jc w:val="left"/>
              <w:rPr>
                <w:sz w:val="18"/>
                <w:szCs w:val="18"/>
                <w:lang w:val="bs-Latn-BA"/>
              </w:rPr>
            </w:pPr>
            <w:r w:rsidRPr="00033011">
              <w:rPr>
                <w:sz w:val="18"/>
                <w:szCs w:val="18"/>
                <w:lang w:val="bs-Latn-BA"/>
              </w:rPr>
              <w:lastRenderedPageBreak/>
              <w:t>Svim programima podrške</w:t>
            </w:r>
            <w:r w:rsidR="00A42673" w:rsidRPr="00033011">
              <w:rPr>
                <w:sz w:val="18"/>
                <w:szCs w:val="18"/>
                <w:lang w:val="bs-Latn-BA"/>
              </w:rPr>
              <w:t xml:space="preserve"> </w:t>
            </w:r>
            <w:r w:rsidR="003616F0" w:rsidRPr="00033011">
              <w:rPr>
                <w:sz w:val="18"/>
                <w:szCs w:val="18"/>
                <w:lang w:val="bs-Latn-BA"/>
              </w:rPr>
              <w:t>MMSP-ovi</w:t>
            </w:r>
            <w:r w:rsidRPr="00033011">
              <w:rPr>
                <w:sz w:val="18"/>
                <w:szCs w:val="18"/>
                <w:lang w:val="bs-Latn-BA"/>
              </w:rPr>
              <w:t>ma u Ministarstvu upravlja se na osnovu konsolidiranog okvira</w:t>
            </w:r>
            <w:r w:rsidR="00A42673" w:rsidRPr="00033011">
              <w:rPr>
                <w:sz w:val="18"/>
                <w:szCs w:val="18"/>
                <w:lang w:val="bs-Latn-BA"/>
              </w:rPr>
              <w:t xml:space="preserve"> </w:t>
            </w:r>
            <w:r w:rsidR="00662FB9" w:rsidRPr="00033011">
              <w:rPr>
                <w:sz w:val="18"/>
                <w:szCs w:val="18"/>
                <w:lang w:val="bs-Latn-BA"/>
              </w:rPr>
              <w:t>MiE</w:t>
            </w:r>
            <w:r w:rsidR="00A42673" w:rsidRPr="00033011">
              <w:rPr>
                <w:sz w:val="18"/>
                <w:szCs w:val="18"/>
                <w:lang w:val="bs-Latn-BA"/>
              </w:rPr>
              <w:t>.</w:t>
            </w:r>
          </w:p>
        </w:tc>
      </w:tr>
      <w:tr w:rsidR="00A42673" w:rsidRPr="00033011" w14:paraId="71A544F8" w14:textId="77777777" w:rsidTr="00955B53">
        <w:tc>
          <w:tcPr>
            <w:tcW w:w="5000" w:type="pct"/>
            <w:gridSpan w:val="3"/>
            <w:shd w:val="clear" w:color="auto" w:fill="ACB9CA" w:themeFill="text2" w:themeFillTint="66"/>
          </w:tcPr>
          <w:p w14:paraId="2A9001E4" w14:textId="77777777" w:rsidR="00A42673" w:rsidRPr="00033011" w:rsidRDefault="00A42673" w:rsidP="00955B53">
            <w:pPr>
              <w:jc w:val="center"/>
              <w:rPr>
                <w:color w:val="FFFFFF" w:themeColor="background1"/>
                <w:sz w:val="20"/>
                <w:szCs w:val="20"/>
                <w:lang w:val="bs-Latn-BA"/>
              </w:rPr>
            </w:pPr>
            <w:r w:rsidRPr="00033011">
              <w:rPr>
                <w:color w:val="FFFFFF" w:themeColor="background1"/>
                <w:sz w:val="20"/>
                <w:szCs w:val="20"/>
                <w:lang w:val="bs-Latn-BA"/>
              </w:rPr>
              <w:lastRenderedPageBreak/>
              <w:t>RS</w:t>
            </w:r>
          </w:p>
        </w:tc>
      </w:tr>
      <w:tr w:rsidR="00434595" w:rsidRPr="00033011" w14:paraId="6B67AF75" w14:textId="77777777" w:rsidTr="00A42673">
        <w:tc>
          <w:tcPr>
            <w:tcW w:w="1670" w:type="pct"/>
          </w:tcPr>
          <w:p w14:paraId="6C53C053" w14:textId="77777777" w:rsidR="00434595" w:rsidRPr="00033011" w:rsidRDefault="00A42673" w:rsidP="00374C27">
            <w:pPr>
              <w:jc w:val="left"/>
              <w:rPr>
                <w:sz w:val="18"/>
                <w:szCs w:val="18"/>
                <w:lang w:val="bs-Latn-BA"/>
              </w:rPr>
            </w:pPr>
            <w:r w:rsidRPr="00033011">
              <w:rPr>
                <w:sz w:val="18"/>
                <w:szCs w:val="18"/>
                <w:lang w:val="bs-Latn-BA"/>
              </w:rPr>
              <w:t>PBC 1</w:t>
            </w:r>
          </w:p>
          <w:p w14:paraId="64060F16" w14:textId="6BF28CCA" w:rsidR="00A42673" w:rsidRPr="00033011" w:rsidRDefault="003B429B" w:rsidP="00374C27">
            <w:pPr>
              <w:jc w:val="left"/>
              <w:rPr>
                <w:sz w:val="18"/>
                <w:szCs w:val="18"/>
                <w:lang w:val="bs-Latn-BA"/>
              </w:rPr>
            </w:pPr>
            <w:r w:rsidRPr="00033011">
              <w:rPr>
                <w:sz w:val="18"/>
                <w:szCs w:val="18"/>
                <w:lang w:val="bs-Latn-BA"/>
              </w:rPr>
              <w:t>Programi podrške firmama usmjereni su na usvajanje tehnologije i digitalno usvajanje</w:t>
            </w:r>
          </w:p>
        </w:tc>
        <w:tc>
          <w:tcPr>
            <w:tcW w:w="1665" w:type="pct"/>
          </w:tcPr>
          <w:p w14:paraId="577D9E3A" w14:textId="77777777" w:rsidR="00434595" w:rsidRPr="00033011" w:rsidRDefault="00A42673" w:rsidP="00374C27">
            <w:pPr>
              <w:jc w:val="left"/>
              <w:rPr>
                <w:sz w:val="18"/>
                <w:szCs w:val="18"/>
                <w:lang w:val="bs-Latn-BA"/>
              </w:rPr>
            </w:pPr>
            <w:r w:rsidRPr="00033011">
              <w:rPr>
                <w:sz w:val="18"/>
                <w:szCs w:val="18"/>
                <w:lang w:val="bs-Latn-BA"/>
              </w:rPr>
              <w:t>PBC 1.1</w:t>
            </w:r>
          </w:p>
          <w:p w14:paraId="092BEBBE" w14:textId="5E071D6A" w:rsidR="00A42673" w:rsidRPr="00033011" w:rsidRDefault="00B1017E" w:rsidP="00374C27">
            <w:pPr>
              <w:jc w:val="left"/>
              <w:rPr>
                <w:sz w:val="18"/>
                <w:szCs w:val="18"/>
                <w:lang w:val="bs-Latn-BA"/>
              </w:rPr>
            </w:pPr>
            <w:r w:rsidRPr="00033011">
              <w:rPr>
                <w:sz w:val="18"/>
                <w:szCs w:val="18"/>
                <w:lang w:val="bs-Latn-BA"/>
              </w:rPr>
              <w:t>Usvojen godišnji akcioni plan i dodijeljen budžet za programe kojima se potiče usvajanje tehnologije i digitalno usvajanje od strane MMSP-ova u cilju povećanja produktivnosti nakon COVID-a 19</w:t>
            </w:r>
          </w:p>
        </w:tc>
        <w:tc>
          <w:tcPr>
            <w:tcW w:w="1665" w:type="pct"/>
          </w:tcPr>
          <w:p w14:paraId="74FF953D" w14:textId="77777777" w:rsidR="00434595" w:rsidRPr="00033011" w:rsidRDefault="00A42673" w:rsidP="00374C27">
            <w:pPr>
              <w:jc w:val="left"/>
              <w:rPr>
                <w:sz w:val="18"/>
                <w:szCs w:val="18"/>
                <w:lang w:val="bs-Latn-BA"/>
              </w:rPr>
            </w:pPr>
            <w:r w:rsidRPr="00033011">
              <w:rPr>
                <w:sz w:val="18"/>
                <w:szCs w:val="18"/>
                <w:lang w:val="bs-Latn-BA"/>
              </w:rPr>
              <w:t>PBC 1.2</w:t>
            </w:r>
          </w:p>
          <w:p w14:paraId="0C0D2E5D" w14:textId="080FA075" w:rsidR="00A42673" w:rsidRPr="00033011" w:rsidRDefault="00B1017E" w:rsidP="001206F2">
            <w:pPr>
              <w:pStyle w:val="ListParagraph"/>
              <w:numPr>
                <w:ilvl w:val="0"/>
                <w:numId w:val="35"/>
              </w:numPr>
              <w:jc w:val="left"/>
              <w:rPr>
                <w:sz w:val="18"/>
                <w:szCs w:val="18"/>
                <w:lang w:val="bs-Latn-BA"/>
              </w:rPr>
            </w:pPr>
            <w:r w:rsidRPr="00033011">
              <w:rPr>
                <w:sz w:val="18"/>
                <w:szCs w:val="18"/>
                <w:lang w:val="bs-Latn-BA"/>
              </w:rPr>
              <w:t>Uspostavljen mehanizam MiE za ocjenu operacija i djelotvornosti programa podrške MMSP-ovima</w:t>
            </w:r>
            <w:r w:rsidR="00A42673" w:rsidRPr="00033011">
              <w:rPr>
                <w:sz w:val="18"/>
                <w:szCs w:val="18"/>
                <w:lang w:val="bs-Latn-BA"/>
              </w:rPr>
              <w:t>;</w:t>
            </w:r>
          </w:p>
          <w:p w14:paraId="70B85A28" w14:textId="2AD9CE15" w:rsidR="00A42673" w:rsidRPr="00033011" w:rsidRDefault="00B1017E" w:rsidP="001206F2">
            <w:pPr>
              <w:pStyle w:val="ListParagraph"/>
              <w:numPr>
                <w:ilvl w:val="0"/>
                <w:numId w:val="35"/>
              </w:numPr>
              <w:jc w:val="left"/>
              <w:rPr>
                <w:sz w:val="18"/>
                <w:szCs w:val="18"/>
                <w:lang w:val="bs-Latn-BA"/>
              </w:rPr>
            </w:pPr>
            <w:r w:rsidRPr="00033011">
              <w:rPr>
                <w:sz w:val="18"/>
                <w:szCs w:val="18"/>
                <w:lang w:val="bs-Latn-BA"/>
              </w:rPr>
              <w:t>Svim programima podrške MMSP-ovima u Ministarstvu upravlja se na osnovu konsolidiranog okvira MiE</w:t>
            </w:r>
            <w:r w:rsidR="00A42673" w:rsidRPr="00033011">
              <w:rPr>
                <w:sz w:val="18"/>
                <w:szCs w:val="18"/>
                <w:lang w:val="bs-Latn-BA"/>
              </w:rPr>
              <w:t>.</w:t>
            </w:r>
          </w:p>
        </w:tc>
      </w:tr>
    </w:tbl>
    <w:p w14:paraId="03C31052" w14:textId="77777777" w:rsidR="00DB001B" w:rsidRPr="00033011" w:rsidRDefault="00DB001B" w:rsidP="006514D8">
      <w:pPr>
        <w:rPr>
          <w:lang w:val="bs-Latn-BA"/>
        </w:rPr>
      </w:pPr>
    </w:p>
    <w:p w14:paraId="6D55D428" w14:textId="6498EFC7" w:rsidR="00FD64CE" w:rsidRPr="00033011" w:rsidRDefault="00352E74" w:rsidP="002A0AD1">
      <w:pPr>
        <w:rPr>
          <w:b/>
          <w:bCs/>
          <w:lang w:val="bs-Latn-BA"/>
        </w:rPr>
      </w:pPr>
      <w:r w:rsidRPr="00033011">
        <w:rPr>
          <w:b/>
          <w:bCs/>
          <w:lang w:val="bs-Latn-BA"/>
        </w:rPr>
        <w:t xml:space="preserve">Komponenta </w:t>
      </w:r>
      <w:r w:rsidR="00DB001B" w:rsidRPr="00033011">
        <w:rPr>
          <w:b/>
          <w:bCs/>
          <w:lang w:val="bs-Latn-BA"/>
        </w:rPr>
        <w:t xml:space="preserve">3: </w:t>
      </w:r>
      <w:r w:rsidR="00B1017E" w:rsidRPr="00033011">
        <w:rPr>
          <w:b/>
          <w:bCs/>
          <w:lang w:val="bs-Latn-BA"/>
        </w:rPr>
        <w:t>Upravljanje projektom</w:t>
      </w:r>
      <w:r w:rsidR="00DB001B" w:rsidRPr="00033011">
        <w:rPr>
          <w:b/>
          <w:bCs/>
          <w:lang w:val="bs-Latn-BA"/>
        </w:rPr>
        <w:t xml:space="preserve"> </w:t>
      </w:r>
    </w:p>
    <w:p w14:paraId="10B8EF7B" w14:textId="243E5A1A" w:rsidR="00FD64CE" w:rsidRPr="00033011" w:rsidRDefault="00B1017E" w:rsidP="006514D8">
      <w:pPr>
        <w:rPr>
          <w:lang w:val="bs-Latn-BA"/>
        </w:rPr>
      </w:pPr>
      <w:r w:rsidRPr="00033011">
        <w:rPr>
          <w:lang w:val="bs-Latn-BA"/>
        </w:rPr>
        <w:t>U okviru ove komponente obezbijedit će se financirane za rad dvije jedinice za upravljane projektom</w:t>
      </w:r>
      <w:r w:rsidR="00E370A9" w:rsidRPr="00033011">
        <w:rPr>
          <w:lang w:val="bs-Latn-BA"/>
        </w:rPr>
        <w:t xml:space="preserve"> (</w:t>
      </w:r>
      <w:r w:rsidRPr="00033011">
        <w:rPr>
          <w:lang w:val="bs-Latn-BA"/>
        </w:rPr>
        <w:t>PIU-ovi</w:t>
      </w:r>
      <w:r w:rsidR="00E370A9" w:rsidRPr="00033011">
        <w:rPr>
          <w:lang w:val="bs-Latn-BA"/>
        </w:rPr>
        <w:t>)</w:t>
      </w:r>
      <w:r w:rsidRPr="00033011">
        <w:rPr>
          <w:lang w:val="bs-Latn-BA"/>
        </w:rPr>
        <w:t>, a ona će uključivati operativne, nabavne, okolišne i socijalne zaštitne politike</w:t>
      </w:r>
      <w:r w:rsidR="002A0AD1" w:rsidRPr="00033011">
        <w:rPr>
          <w:lang w:val="bs-Latn-BA"/>
        </w:rPr>
        <w:t xml:space="preserve">, </w:t>
      </w:r>
      <w:r w:rsidRPr="00033011">
        <w:rPr>
          <w:lang w:val="bs-Latn-BA"/>
        </w:rPr>
        <w:t>ankete kojim se prati implementacija projekta i revizije projekta</w:t>
      </w:r>
      <w:r w:rsidR="002A0AD1" w:rsidRPr="00033011">
        <w:rPr>
          <w:lang w:val="bs-Latn-BA"/>
        </w:rPr>
        <w:t xml:space="preserve">. </w:t>
      </w:r>
    </w:p>
    <w:p w14:paraId="21C7F95C" w14:textId="77777777" w:rsidR="006514D8" w:rsidRPr="00033011" w:rsidRDefault="006514D8" w:rsidP="006514D8">
      <w:pPr>
        <w:rPr>
          <w:lang w:val="bs-Latn-BA"/>
        </w:rPr>
      </w:pPr>
    </w:p>
    <w:p w14:paraId="0FB5F054" w14:textId="4E355621" w:rsidR="006514D8" w:rsidRPr="00033011" w:rsidRDefault="00B1017E" w:rsidP="006514D8">
      <w:pPr>
        <w:pStyle w:val="Heading2"/>
        <w:rPr>
          <w:lang w:val="bs-Latn-BA"/>
        </w:rPr>
      </w:pPr>
      <w:bookmarkStart w:id="5" w:name="_Toc52287204"/>
      <w:r w:rsidRPr="00033011">
        <w:rPr>
          <w:lang w:val="bs-Latn-BA"/>
        </w:rPr>
        <w:t xml:space="preserve">Korisnici </w:t>
      </w:r>
      <w:r w:rsidR="00056F4D" w:rsidRPr="00033011">
        <w:rPr>
          <w:lang w:val="bs-Latn-BA"/>
        </w:rPr>
        <w:t>P</w:t>
      </w:r>
      <w:r w:rsidRPr="00033011">
        <w:rPr>
          <w:lang w:val="bs-Latn-BA"/>
        </w:rPr>
        <w:t>rojekta</w:t>
      </w:r>
      <w:bookmarkEnd w:id="5"/>
    </w:p>
    <w:p w14:paraId="51D178F1" w14:textId="71DB48E0" w:rsidR="00021C62" w:rsidRPr="00033011" w:rsidRDefault="00056F4D" w:rsidP="00021C62">
      <w:pPr>
        <w:rPr>
          <w:lang w:val="bs-Latn-BA"/>
        </w:rPr>
      </w:pPr>
      <w:r w:rsidRPr="00033011">
        <w:rPr>
          <w:lang w:val="bs-Latn-BA"/>
        </w:rPr>
        <w:t>U okviru</w:t>
      </w:r>
      <w:r w:rsidR="00431351" w:rsidRPr="00033011">
        <w:rPr>
          <w:lang w:val="bs-Latn-BA"/>
        </w:rPr>
        <w:t xml:space="preserve"> </w:t>
      </w:r>
      <w:r w:rsidR="00352E74" w:rsidRPr="00033011">
        <w:rPr>
          <w:b/>
          <w:bCs/>
          <w:lang w:val="bs-Latn-BA"/>
        </w:rPr>
        <w:t>Komponent</w:t>
      </w:r>
      <w:r w:rsidRPr="00033011">
        <w:rPr>
          <w:b/>
          <w:bCs/>
          <w:lang w:val="bs-Latn-BA"/>
        </w:rPr>
        <w:t>e</w:t>
      </w:r>
      <w:r w:rsidR="00352E74" w:rsidRPr="00033011">
        <w:rPr>
          <w:b/>
          <w:bCs/>
          <w:lang w:val="bs-Latn-BA"/>
        </w:rPr>
        <w:t xml:space="preserve"> </w:t>
      </w:r>
      <w:r w:rsidR="00431351" w:rsidRPr="00033011">
        <w:rPr>
          <w:b/>
          <w:bCs/>
          <w:lang w:val="bs-Latn-BA"/>
        </w:rPr>
        <w:t>1</w:t>
      </w:r>
      <w:r w:rsidR="00431351" w:rsidRPr="00033011">
        <w:rPr>
          <w:lang w:val="bs-Latn-BA"/>
        </w:rPr>
        <w:t xml:space="preserve"> </w:t>
      </w:r>
      <w:r w:rsidRPr="00033011">
        <w:rPr>
          <w:lang w:val="bs-Latn-BA"/>
        </w:rPr>
        <w:t>glavni korisnici</w:t>
      </w:r>
      <w:r w:rsidR="00021C62" w:rsidRPr="00033011">
        <w:rPr>
          <w:lang w:val="bs-Latn-BA"/>
        </w:rPr>
        <w:t xml:space="preserve"> </w:t>
      </w:r>
      <w:r w:rsidRPr="00033011">
        <w:rPr>
          <w:lang w:val="bs-Latn-BA"/>
        </w:rPr>
        <w:t>Projekta bit će financijski</w:t>
      </w:r>
      <w:r w:rsidR="00021C62" w:rsidRPr="00033011">
        <w:rPr>
          <w:lang w:val="bs-Latn-BA"/>
        </w:rPr>
        <w:t xml:space="preserve"> </w:t>
      </w:r>
      <w:r w:rsidRPr="00033011">
        <w:rPr>
          <w:b/>
          <w:bCs/>
          <w:lang w:val="bs-Latn-BA"/>
        </w:rPr>
        <w:t>održivi</w:t>
      </w:r>
      <w:r w:rsidR="00021C62" w:rsidRPr="00033011">
        <w:rPr>
          <w:b/>
          <w:bCs/>
          <w:lang w:val="bs-Latn-BA"/>
        </w:rPr>
        <w:t xml:space="preserve"> </w:t>
      </w:r>
      <w:r w:rsidR="003616F0" w:rsidRPr="00033011">
        <w:rPr>
          <w:b/>
          <w:bCs/>
          <w:lang w:val="bs-Latn-BA"/>
        </w:rPr>
        <w:t>MMSP-ovi</w:t>
      </w:r>
      <w:r w:rsidRPr="00033011">
        <w:rPr>
          <w:b/>
          <w:bCs/>
          <w:lang w:val="bs-Latn-BA"/>
        </w:rPr>
        <w:t xml:space="preserve"> u privatnom vlasništvu koji su jako pogođeni krizom izazvanom</w:t>
      </w:r>
      <w:r w:rsidR="00021C62" w:rsidRPr="00033011">
        <w:rPr>
          <w:b/>
          <w:bCs/>
          <w:lang w:val="bs-Latn-BA"/>
        </w:rPr>
        <w:t xml:space="preserve"> COVID-</w:t>
      </w:r>
      <w:r w:rsidRPr="00033011">
        <w:rPr>
          <w:b/>
          <w:bCs/>
          <w:lang w:val="bs-Latn-BA"/>
        </w:rPr>
        <w:t xml:space="preserve">om </w:t>
      </w:r>
      <w:r w:rsidR="00021C62" w:rsidRPr="00033011">
        <w:rPr>
          <w:b/>
          <w:bCs/>
          <w:lang w:val="bs-Latn-BA"/>
        </w:rPr>
        <w:t xml:space="preserve">19 </w:t>
      </w:r>
      <w:r w:rsidR="00C6607B" w:rsidRPr="00033011">
        <w:rPr>
          <w:b/>
          <w:bCs/>
          <w:lang w:val="bs-Latn-BA"/>
        </w:rPr>
        <w:t xml:space="preserve">i </w:t>
      </w:r>
      <w:r w:rsidR="003616F0" w:rsidRPr="00033011">
        <w:rPr>
          <w:b/>
          <w:bCs/>
          <w:lang w:val="bs-Latn-BA"/>
        </w:rPr>
        <w:t>MMSP-ovi</w:t>
      </w:r>
      <w:r w:rsidR="00C06C4F" w:rsidRPr="00033011">
        <w:rPr>
          <w:b/>
          <w:bCs/>
          <w:lang w:val="bs-Latn-BA"/>
        </w:rPr>
        <w:t xml:space="preserve"> u </w:t>
      </w:r>
      <w:r w:rsidRPr="00033011">
        <w:rPr>
          <w:b/>
          <w:bCs/>
          <w:lang w:val="bs-Latn-BA"/>
        </w:rPr>
        <w:t>ugroženim segmentima tržišta</w:t>
      </w:r>
      <w:r w:rsidR="00A42673" w:rsidRPr="00033011">
        <w:rPr>
          <w:b/>
          <w:bCs/>
          <w:lang w:val="bs-Latn-BA"/>
        </w:rPr>
        <w:t xml:space="preserve">, </w:t>
      </w:r>
      <w:r w:rsidRPr="00033011">
        <w:rPr>
          <w:b/>
          <w:bCs/>
          <w:lang w:val="bs-Latn-BA"/>
        </w:rPr>
        <w:t xml:space="preserve">bez obzira na uticaj </w:t>
      </w:r>
      <w:r w:rsidR="00A42673" w:rsidRPr="00033011">
        <w:rPr>
          <w:b/>
          <w:bCs/>
          <w:lang w:val="bs-Latn-BA"/>
        </w:rPr>
        <w:t>COVID-</w:t>
      </w:r>
      <w:r w:rsidRPr="00033011">
        <w:rPr>
          <w:b/>
          <w:bCs/>
          <w:lang w:val="bs-Latn-BA"/>
        </w:rPr>
        <w:t xml:space="preserve">a </w:t>
      </w:r>
      <w:r w:rsidR="00A42673" w:rsidRPr="00033011">
        <w:rPr>
          <w:b/>
          <w:bCs/>
          <w:lang w:val="bs-Latn-BA"/>
        </w:rPr>
        <w:t>19</w:t>
      </w:r>
      <w:r w:rsidR="00021C62" w:rsidRPr="00033011">
        <w:rPr>
          <w:lang w:val="bs-Latn-BA"/>
        </w:rPr>
        <w:t xml:space="preserve">. </w:t>
      </w:r>
      <w:r w:rsidR="00431351" w:rsidRPr="00033011">
        <w:rPr>
          <w:lang w:val="bs-Latn-BA"/>
        </w:rPr>
        <w:t>Proje</w:t>
      </w:r>
      <w:r w:rsidRPr="00033011">
        <w:rPr>
          <w:lang w:val="bs-Latn-BA"/>
        </w:rPr>
        <w:t>k</w:t>
      </w:r>
      <w:r w:rsidR="00431351" w:rsidRPr="00033011">
        <w:rPr>
          <w:lang w:val="bs-Latn-BA"/>
        </w:rPr>
        <w:t>t</w:t>
      </w:r>
      <w:r w:rsidRPr="00033011">
        <w:rPr>
          <w:lang w:val="bs-Latn-BA"/>
        </w:rPr>
        <w:t xml:space="preserve"> je izričito usmjeren na</w:t>
      </w:r>
      <w:r w:rsidR="00431351" w:rsidRPr="00033011">
        <w:rPr>
          <w:lang w:val="bs-Latn-BA"/>
        </w:rPr>
        <w:t xml:space="preserve"> </w:t>
      </w:r>
      <w:r w:rsidRPr="00033011">
        <w:rPr>
          <w:b/>
          <w:bCs/>
          <w:lang w:val="bs-Latn-BA"/>
        </w:rPr>
        <w:t>nedovoljno pokrivene</w:t>
      </w:r>
      <w:r w:rsidR="00431351" w:rsidRPr="00033011">
        <w:rPr>
          <w:b/>
          <w:bCs/>
          <w:lang w:val="bs-Latn-BA"/>
        </w:rPr>
        <w:t xml:space="preserve"> </w:t>
      </w:r>
      <w:r w:rsidRPr="00033011">
        <w:rPr>
          <w:b/>
          <w:bCs/>
          <w:lang w:val="bs-Latn-BA"/>
        </w:rPr>
        <w:t>ugrožene segmente</w:t>
      </w:r>
      <w:r w:rsidR="00431351" w:rsidRPr="00033011">
        <w:rPr>
          <w:b/>
          <w:bCs/>
          <w:lang w:val="bs-Latn-BA"/>
        </w:rPr>
        <w:t xml:space="preserve">, </w:t>
      </w:r>
      <w:r w:rsidR="0049723F" w:rsidRPr="00033011">
        <w:rPr>
          <w:b/>
          <w:bCs/>
          <w:lang w:val="bs-Latn-BA"/>
        </w:rPr>
        <w:t>uključujući</w:t>
      </w:r>
      <w:r w:rsidRPr="00033011">
        <w:rPr>
          <w:b/>
          <w:bCs/>
          <w:lang w:val="bs-Latn-BA"/>
        </w:rPr>
        <w:t xml:space="preserve"> preduzeća koja su inkluzivna prema ženama</w:t>
      </w:r>
      <w:r w:rsidR="00431351" w:rsidRPr="00033011">
        <w:rPr>
          <w:b/>
          <w:bCs/>
          <w:lang w:val="bs-Latn-BA"/>
        </w:rPr>
        <w:t xml:space="preserve">, </w:t>
      </w:r>
      <w:r w:rsidR="00D731C9" w:rsidRPr="00033011">
        <w:rPr>
          <w:b/>
          <w:bCs/>
          <w:lang w:val="bs-Latn-BA"/>
        </w:rPr>
        <w:t>preduzeća</w:t>
      </w:r>
      <w:r w:rsidR="00C06C4F" w:rsidRPr="00033011">
        <w:rPr>
          <w:b/>
          <w:bCs/>
          <w:lang w:val="bs-Latn-BA"/>
        </w:rPr>
        <w:t xml:space="preserve"> u </w:t>
      </w:r>
      <w:r w:rsidRPr="00033011">
        <w:rPr>
          <w:b/>
          <w:bCs/>
          <w:lang w:val="bs-Latn-BA"/>
        </w:rPr>
        <w:t>manje razvijenim</w:t>
      </w:r>
      <w:r w:rsidR="00431351" w:rsidRPr="00033011">
        <w:rPr>
          <w:b/>
          <w:bCs/>
          <w:lang w:val="bs-Latn-BA"/>
        </w:rPr>
        <w:t xml:space="preserve"> regi</w:t>
      </w:r>
      <w:r w:rsidRPr="00033011">
        <w:rPr>
          <w:b/>
          <w:bCs/>
          <w:lang w:val="bs-Latn-BA"/>
        </w:rPr>
        <w:t xml:space="preserve">jama </w:t>
      </w:r>
      <w:r w:rsidR="00C6607B" w:rsidRPr="00033011">
        <w:rPr>
          <w:b/>
          <w:bCs/>
          <w:lang w:val="bs-Latn-BA"/>
        </w:rPr>
        <w:t xml:space="preserve">i </w:t>
      </w:r>
      <w:r w:rsidRPr="00033011">
        <w:rPr>
          <w:b/>
          <w:bCs/>
          <w:lang w:val="bs-Latn-BA"/>
        </w:rPr>
        <w:t>mlada</w:t>
      </w:r>
      <w:r w:rsidR="00431351" w:rsidRPr="00033011">
        <w:rPr>
          <w:b/>
          <w:bCs/>
          <w:lang w:val="bs-Latn-BA"/>
        </w:rPr>
        <w:t xml:space="preserve"> </w:t>
      </w:r>
      <w:r w:rsidR="00D731C9" w:rsidRPr="00033011">
        <w:rPr>
          <w:b/>
          <w:bCs/>
          <w:lang w:val="bs-Latn-BA"/>
        </w:rPr>
        <w:t>preduzeća</w:t>
      </w:r>
      <w:r w:rsidR="00431351" w:rsidRPr="00033011">
        <w:rPr>
          <w:b/>
          <w:bCs/>
          <w:lang w:val="bs-Latn-BA"/>
        </w:rPr>
        <w:t>.</w:t>
      </w:r>
      <w:r w:rsidR="00431351" w:rsidRPr="00033011">
        <w:rPr>
          <w:lang w:val="bs-Latn-BA"/>
        </w:rPr>
        <w:t xml:space="preserve"> </w:t>
      </w:r>
      <w:r w:rsidR="00122D8D" w:rsidRPr="00033011">
        <w:rPr>
          <w:lang w:val="bs-Latn-BA"/>
        </w:rPr>
        <w:t>Financijske institucije sudionice</w:t>
      </w:r>
      <w:r w:rsidR="00A42673" w:rsidRPr="00033011">
        <w:rPr>
          <w:rStyle w:val="FootnoteReference"/>
          <w:lang w:val="bs-Latn-BA"/>
        </w:rPr>
        <w:footnoteReference w:id="28"/>
      </w:r>
      <w:r w:rsidR="00431351" w:rsidRPr="00033011">
        <w:rPr>
          <w:lang w:val="bs-Latn-BA"/>
        </w:rPr>
        <w:t xml:space="preserve"> </w:t>
      </w:r>
      <w:r w:rsidR="00122D8D" w:rsidRPr="00033011">
        <w:rPr>
          <w:lang w:val="bs-Latn-BA"/>
        </w:rPr>
        <w:t xml:space="preserve">također će imati koristi od Projekta jer će dobiti izvor dugoročnog financiranja od </w:t>
      </w:r>
      <w:r w:rsidR="005B4CFB" w:rsidRPr="00033011">
        <w:rPr>
          <w:lang w:val="bs-Latn-BA"/>
        </w:rPr>
        <w:t>SB</w:t>
      </w:r>
      <w:r w:rsidR="00122D8D" w:rsidRPr="00033011">
        <w:rPr>
          <w:lang w:val="bs-Latn-BA"/>
        </w:rPr>
        <w:t>-a</w:t>
      </w:r>
      <w:r w:rsidR="00431351" w:rsidRPr="00033011">
        <w:rPr>
          <w:lang w:val="bs-Latn-BA"/>
        </w:rPr>
        <w:t>,</w:t>
      </w:r>
      <w:r w:rsidR="00C6607B" w:rsidRPr="00033011">
        <w:rPr>
          <w:lang w:val="bs-Latn-BA"/>
        </w:rPr>
        <w:t xml:space="preserve"> </w:t>
      </w:r>
      <w:r w:rsidR="00122D8D" w:rsidRPr="00033011">
        <w:rPr>
          <w:lang w:val="bs-Latn-BA"/>
        </w:rPr>
        <w:t>te će dodatno razvijati svoje kreditne proizvode</w:t>
      </w:r>
      <w:r w:rsidR="00431351" w:rsidRPr="00033011">
        <w:rPr>
          <w:lang w:val="bs-Latn-BA"/>
        </w:rPr>
        <w:t xml:space="preserve">, </w:t>
      </w:r>
      <w:r w:rsidR="00122D8D" w:rsidRPr="00033011">
        <w:rPr>
          <w:lang w:val="bs-Latn-BA"/>
        </w:rPr>
        <w:t>čime će odgovoriti na negativan uticaj krize izazvane</w:t>
      </w:r>
      <w:r w:rsidR="00431351" w:rsidRPr="00033011">
        <w:rPr>
          <w:lang w:val="bs-Latn-BA"/>
        </w:rPr>
        <w:t xml:space="preserve"> COVID-</w:t>
      </w:r>
      <w:r w:rsidR="00122D8D" w:rsidRPr="00033011">
        <w:rPr>
          <w:lang w:val="bs-Latn-BA"/>
        </w:rPr>
        <w:t xml:space="preserve">om </w:t>
      </w:r>
      <w:r w:rsidR="00431351" w:rsidRPr="00033011">
        <w:rPr>
          <w:lang w:val="bs-Latn-BA"/>
        </w:rPr>
        <w:t xml:space="preserve">19 </w:t>
      </w:r>
      <w:r w:rsidR="00122D8D" w:rsidRPr="00033011">
        <w:rPr>
          <w:lang w:val="bs-Latn-BA"/>
        </w:rPr>
        <w:t>na</w:t>
      </w:r>
      <w:r w:rsidR="00431351" w:rsidRPr="00033011">
        <w:rPr>
          <w:lang w:val="bs-Latn-BA"/>
        </w:rPr>
        <w:t xml:space="preserve"> privat</w:t>
      </w:r>
      <w:r w:rsidR="00122D8D" w:rsidRPr="00033011">
        <w:rPr>
          <w:lang w:val="bs-Latn-BA"/>
        </w:rPr>
        <w:t>ni</w:t>
      </w:r>
      <w:r w:rsidR="00431351" w:rsidRPr="00033011">
        <w:rPr>
          <w:lang w:val="bs-Latn-BA"/>
        </w:rPr>
        <w:t xml:space="preserve"> </w:t>
      </w:r>
      <w:r w:rsidR="0063319E" w:rsidRPr="00033011">
        <w:rPr>
          <w:lang w:val="bs-Latn-BA"/>
        </w:rPr>
        <w:t>sektor</w:t>
      </w:r>
      <w:r w:rsidR="00431351" w:rsidRPr="00033011">
        <w:rPr>
          <w:lang w:val="bs-Latn-BA"/>
        </w:rPr>
        <w:t xml:space="preserve">. </w:t>
      </w:r>
      <w:r w:rsidR="00122D8D" w:rsidRPr="00033011">
        <w:rPr>
          <w:lang w:val="bs-Latn-BA"/>
        </w:rPr>
        <w:t>Konačno</w:t>
      </w:r>
      <w:r w:rsidR="00431351" w:rsidRPr="00033011">
        <w:rPr>
          <w:lang w:val="bs-Latn-BA"/>
        </w:rPr>
        <w:t xml:space="preserve">, </w:t>
      </w:r>
      <w:r w:rsidR="00122D8D" w:rsidRPr="00033011">
        <w:rPr>
          <w:lang w:val="bs-Latn-BA"/>
        </w:rPr>
        <w:t>opća populacija</w:t>
      </w:r>
      <w:r w:rsidR="00C6607B" w:rsidRPr="00033011">
        <w:rPr>
          <w:lang w:val="bs-Latn-BA"/>
        </w:rPr>
        <w:t xml:space="preserve"> i </w:t>
      </w:r>
      <w:r w:rsidR="00122D8D" w:rsidRPr="00033011">
        <w:rPr>
          <w:lang w:val="bs-Latn-BA"/>
        </w:rPr>
        <w:t xml:space="preserve">zaposlenici financiranih preduzeća korisnika pogođenih krizom izazvanom </w:t>
      </w:r>
      <w:r w:rsidR="00431351" w:rsidRPr="00033011">
        <w:rPr>
          <w:lang w:val="bs-Latn-BA"/>
        </w:rPr>
        <w:t>COVID-</w:t>
      </w:r>
      <w:r w:rsidR="00122D8D" w:rsidRPr="00033011">
        <w:rPr>
          <w:lang w:val="bs-Latn-BA"/>
        </w:rPr>
        <w:t xml:space="preserve">om </w:t>
      </w:r>
      <w:r w:rsidR="00431351" w:rsidRPr="00033011">
        <w:rPr>
          <w:lang w:val="bs-Latn-BA"/>
        </w:rPr>
        <w:t xml:space="preserve">19 </w:t>
      </w:r>
      <w:r w:rsidR="00122D8D" w:rsidRPr="00033011">
        <w:rPr>
          <w:lang w:val="bs-Latn-BA"/>
        </w:rPr>
        <w:t>indirektno će imati koristi od povećane ekonomske aktivnosti i očuvane zaposlenosti generiranih od strane Projekta</w:t>
      </w:r>
      <w:r w:rsidR="00431351" w:rsidRPr="00033011">
        <w:rPr>
          <w:lang w:val="bs-Latn-BA"/>
        </w:rPr>
        <w:t xml:space="preserve">. </w:t>
      </w:r>
    </w:p>
    <w:p w14:paraId="6C1998C1" w14:textId="77777777" w:rsidR="006514D8" w:rsidRPr="00033011" w:rsidRDefault="006514D8" w:rsidP="006514D8">
      <w:pPr>
        <w:rPr>
          <w:color w:val="FF0000"/>
          <w:lang w:val="bs-Latn-BA"/>
        </w:rPr>
      </w:pPr>
    </w:p>
    <w:p w14:paraId="2D0610D6" w14:textId="48C87CDF" w:rsidR="00790C46" w:rsidRPr="00033011" w:rsidRDefault="00431351" w:rsidP="006514D8">
      <w:pPr>
        <w:rPr>
          <w:lang w:val="bs-Latn-BA"/>
        </w:rPr>
      </w:pPr>
      <w:r w:rsidRPr="00033011">
        <w:rPr>
          <w:lang w:val="bs-Latn-BA"/>
        </w:rPr>
        <w:t>Dire</w:t>
      </w:r>
      <w:r w:rsidR="00122D8D" w:rsidRPr="00033011">
        <w:rPr>
          <w:lang w:val="bs-Latn-BA"/>
        </w:rPr>
        <w:t>ktni</w:t>
      </w:r>
      <w:r w:rsidR="00352E74" w:rsidRPr="00033011">
        <w:rPr>
          <w:lang w:val="bs-Latn-BA"/>
        </w:rPr>
        <w:t xml:space="preserve"> </w:t>
      </w:r>
      <w:r w:rsidR="00122D8D" w:rsidRPr="00033011">
        <w:rPr>
          <w:lang w:val="bs-Latn-BA"/>
        </w:rPr>
        <w:t xml:space="preserve">korisnici </w:t>
      </w:r>
      <w:r w:rsidR="00352E74" w:rsidRPr="00033011">
        <w:rPr>
          <w:lang w:val="bs-Latn-BA"/>
        </w:rPr>
        <w:t>projekt</w:t>
      </w:r>
      <w:r w:rsidR="00122D8D" w:rsidRPr="00033011">
        <w:rPr>
          <w:lang w:val="bs-Latn-BA"/>
        </w:rPr>
        <w:t>a</w:t>
      </w:r>
      <w:r w:rsidR="00615551" w:rsidRPr="00033011">
        <w:rPr>
          <w:lang w:val="bs-Latn-BA"/>
        </w:rPr>
        <w:t xml:space="preserve"> za </w:t>
      </w:r>
      <w:r w:rsidR="00352E74" w:rsidRPr="00033011">
        <w:rPr>
          <w:b/>
          <w:bCs/>
          <w:lang w:val="bs-Latn-BA"/>
        </w:rPr>
        <w:t>Komponent</w:t>
      </w:r>
      <w:r w:rsidR="00122D8D" w:rsidRPr="00033011">
        <w:rPr>
          <w:b/>
          <w:bCs/>
          <w:lang w:val="bs-Latn-BA"/>
        </w:rPr>
        <w:t>u</w:t>
      </w:r>
      <w:r w:rsidR="00352E74" w:rsidRPr="00033011">
        <w:rPr>
          <w:b/>
          <w:bCs/>
          <w:lang w:val="bs-Latn-BA"/>
        </w:rPr>
        <w:t xml:space="preserve"> </w:t>
      </w:r>
      <w:r w:rsidRPr="00033011">
        <w:rPr>
          <w:b/>
          <w:bCs/>
          <w:lang w:val="bs-Latn-BA"/>
        </w:rPr>
        <w:t>2</w:t>
      </w:r>
      <w:r w:rsidRPr="00033011">
        <w:rPr>
          <w:lang w:val="bs-Latn-BA"/>
        </w:rPr>
        <w:t xml:space="preserve"> </w:t>
      </w:r>
      <w:r w:rsidR="00122D8D" w:rsidRPr="00033011">
        <w:rPr>
          <w:lang w:val="bs-Latn-BA"/>
        </w:rPr>
        <w:t>su</w:t>
      </w:r>
      <w:r w:rsidRPr="00033011">
        <w:rPr>
          <w:lang w:val="bs-Latn-BA"/>
        </w:rPr>
        <w:t xml:space="preserve"> </w:t>
      </w:r>
      <w:r w:rsidR="00122D8D" w:rsidRPr="00033011">
        <w:rPr>
          <w:b/>
          <w:bCs/>
          <w:lang w:val="bs-Latn-BA"/>
        </w:rPr>
        <w:t>nadležna</w:t>
      </w:r>
      <w:r w:rsidRPr="00033011">
        <w:rPr>
          <w:b/>
          <w:bCs/>
          <w:lang w:val="bs-Latn-BA"/>
        </w:rPr>
        <w:t xml:space="preserve"> </w:t>
      </w:r>
      <w:r w:rsidR="00122D8D" w:rsidRPr="00033011">
        <w:rPr>
          <w:b/>
          <w:bCs/>
          <w:lang w:val="bs-Latn-BA"/>
        </w:rPr>
        <w:t xml:space="preserve">tijela </w:t>
      </w:r>
      <w:r w:rsidR="002D555B" w:rsidRPr="00033011">
        <w:rPr>
          <w:b/>
          <w:bCs/>
          <w:lang w:val="bs-Latn-BA"/>
        </w:rPr>
        <w:t>kao i</w:t>
      </w:r>
      <w:r w:rsidRPr="00033011">
        <w:rPr>
          <w:b/>
          <w:bCs/>
          <w:lang w:val="bs-Latn-BA"/>
        </w:rPr>
        <w:t xml:space="preserve"> </w:t>
      </w:r>
      <w:r w:rsidR="00D731C9" w:rsidRPr="00033011">
        <w:rPr>
          <w:b/>
          <w:bCs/>
          <w:lang w:val="bs-Latn-BA"/>
        </w:rPr>
        <w:t>preduzeća</w:t>
      </w:r>
      <w:r w:rsidRPr="00033011">
        <w:rPr>
          <w:b/>
          <w:bCs/>
          <w:lang w:val="bs-Latn-BA"/>
        </w:rPr>
        <w:t xml:space="preserve"> </w:t>
      </w:r>
      <w:r w:rsidR="003D7132" w:rsidRPr="00033011">
        <w:rPr>
          <w:b/>
          <w:bCs/>
          <w:lang w:val="bs-Latn-BA"/>
        </w:rPr>
        <w:t>koja će biti primatelji</w:t>
      </w:r>
      <w:r w:rsidRPr="00033011">
        <w:rPr>
          <w:b/>
          <w:bCs/>
          <w:lang w:val="bs-Latn-BA"/>
        </w:rPr>
        <w:t xml:space="preserve"> </w:t>
      </w:r>
      <w:r w:rsidR="003D7132" w:rsidRPr="00033011">
        <w:rPr>
          <w:b/>
          <w:bCs/>
          <w:lang w:val="bs-Latn-BA"/>
        </w:rPr>
        <w:t>poboljšanih instrumenata politika vlada</w:t>
      </w:r>
      <w:r w:rsidRPr="00033011">
        <w:rPr>
          <w:b/>
          <w:bCs/>
          <w:lang w:val="bs-Latn-BA"/>
        </w:rPr>
        <w:t>.</w:t>
      </w:r>
      <w:r w:rsidRPr="00033011">
        <w:rPr>
          <w:lang w:val="bs-Latn-BA"/>
        </w:rPr>
        <w:t xml:space="preserve"> </w:t>
      </w:r>
      <w:r w:rsidR="003D7132" w:rsidRPr="00033011">
        <w:rPr>
          <w:lang w:val="bs-Latn-BA"/>
        </w:rPr>
        <w:t>Vjerovatno će postojati i druge zainteresirane strane koje bi mogle imati koristi od projektnih aktivnosti, kao što su privredne komore, poslovna udruženja, lokalne uprave i edukacijski centri</w:t>
      </w:r>
      <w:r w:rsidR="000E7468" w:rsidRPr="00033011">
        <w:rPr>
          <w:lang w:val="bs-Latn-BA"/>
        </w:rPr>
        <w:t>.</w:t>
      </w:r>
    </w:p>
    <w:p w14:paraId="5CC0AACC" w14:textId="77777777" w:rsidR="00701F3C" w:rsidRPr="00033011" w:rsidRDefault="00701F3C" w:rsidP="006514D8">
      <w:pPr>
        <w:rPr>
          <w:lang w:val="bs-Latn-BA"/>
        </w:rPr>
        <w:sectPr w:rsidR="00701F3C" w:rsidRPr="00033011" w:rsidSect="002E0454">
          <w:pgSz w:w="12240" w:h="15840"/>
          <w:pgMar w:top="1440" w:right="1440" w:bottom="1440" w:left="1440" w:header="720" w:footer="720" w:gutter="0"/>
          <w:cols w:space="720"/>
          <w:docGrid w:linePitch="360"/>
        </w:sectPr>
      </w:pPr>
    </w:p>
    <w:p w14:paraId="666531C5" w14:textId="77777777" w:rsidR="00AC2430" w:rsidRPr="00033011" w:rsidRDefault="00AC2430" w:rsidP="006514D8">
      <w:pPr>
        <w:rPr>
          <w:lang w:val="bs-Latn-BA"/>
        </w:rPr>
      </w:pPr>
    </w:p>
    <w:p w14:paraId="53332E5A" w14:textId="6A98F289" w:rsidR="00431351" w:rsidRPr="00033011" w:rsidRDefault="003D7132" w:rsidP="00F97F94">
      <w:pPr>
        <w:pStyle w:val="Caption"/>
        <w:rPr>
          <w:szCs w:val="20"/>
          <w:lang w:val="bs-Latn-BA"/>
        </w:rPr>
      </w:pPr>
      <w:r w:rsidRPr="00033011">
        <w:rPr>
          <w:szCs w:val="20"/>
          <w:lang w:val="bs-Latn-BA"/>
        </w:rPr>
        <w:t>Slika</w:t>
      </w:r>
      <w:r w:rsidR="00F97F94" w:rsidRPr="00033011">
        <w:rPr>
          <w:szCs w:val="20"/>
          <w:lang w:val="bs-Latn-BA"/>
        </w:rPr>
        <w:t xml:space="preserve"> </w:t>
      </w:r>
      <w:r w:rsidR="00571D79" w:rsidRPr="00033011">
        <w:rPr>
          <w:szCs w:val="20"/>
          <w:lang w:val="bs-Latn-BA"/>
        </w:rPr>
        <w:fldChar w:fldCharType="begin"/>
      </w:r>
      <w:r w:rsidR="00F97F94" w:rsidRPr="00033011">
        <w:rPr>
          <w:szCs w:val="20"/>
          <w:lang w:val="bs-Latn-BA"/>
        </w:rPr>
        <w:instrText xml:space="preserve"> SEQ Figure \* ARABIC </w:instrText>
      </w:r>
      <w:r w:rsidR="00571D79" w:rsidRPr="00033011">
        <w:rPr>
          <w:szCs w:val="20"/>
          <w:lang w:val="bs-Latn-BA"/>
        </w:rPr>
        <w:fldChar w:fldCharType="separate"/>
      </w:r>
      <w:r w:rsidR="003E60DF" w:rsidRPr="00033011">
        <w:rPr>
          <w:szCs w:val="20"/>
          <w:lang w:val="bs-Latn-BA"/>
        </w:rPr>
        <w:t>1</w:t>
      </w:r>
      <w:r w:rsidR="00571D79" w:rsidRPr="00033011">
        <w:rPr>
          <w:szCs w:val="20"/>
          <w:lang w:val="bs-Latn-BA"/>
        </w:rPr>
        <w:fldChar w:fldCharType="end"/>
      </w:r>
      <w:r w:rsidRPr="00033011">
        <w:rPr>
          <w:szCs w:val="20"/>
          <w:lang w:val="bs-Latn-BA"/>
        </w:rPr>
        <w:t>.</w:t>
      </w:r>
      <w:r w:rsidR="00F97F94" w:rsidRPr="00033011">
        <w:rPr>
          <w:szCs w:val="20"/>
          <w:lang w:val="bs-Latn-BA"/>
        </w:rPr>
        <w:t xml:space="preserve">: </w:t>
      </w:r>
      <w:r w:rsidRPr="00033011">
        <w:rPr>
          <w:szCs w:val="20"/>
          <w:lang w:val="bs-Latn-BA"/>
        </w:rPr>
        <w:t>Pregled planiranih aktivnosti i predviđenih rezultata projekta</w:t>
      </w:r>
    </w:p>
    <w:p w14:paraId="23E27C51" w14:textId="42C7ECB8" w:rsidR="00821FE0" w:rsidRPr="00033011" w:rsidRDefault="00821FE0" w:rsidP="00821FE0">
      <w:pPr>
        <w:rPr>
          <w:lang w:val="bs-Latn-BA"/>
        </w:rPr>
      </w:pPr>
    </w:p>
    <w:p w14:paraId="0AD118A7" w14:textId="4F179571" w:rsidR="00821FE0" w:rsidRPr="00033011" w:rsidRDefault="003D7132" w:rsidP="00821FE0">
      <w:pPr>
        <w:rPr>
          <w:lang w:val="bs-Latn-BA"/>
        </w:rPr>
      </w:pPr>
      <w:r w:rsidRPr="00033011">
        <w:rPr>
          <w:noProof/>
          <w:lang w:val="bs-Latn-BA"/>
        </w:rPr>
        <mc:AlternateContent>
          <mc:Choice Requires="wps">
            <w:drawing>
              <wp:anchor distT="0" distB="0" distL="114300" distR="114300" simplePos="0" relativeHeight="251688960" behindDoc="0" locked="0" layoutInCell="1" allowOverlap="1" wp14:anchorId="5E6A4879" wp14:editId="27C15C89">
                <wp:simplePos x="0" y="0"/>
                <wp:positionH relativeFrom="margin">
                  <wp:posOffset>2435628</wp:posOffset>
                </wp:positionH>
                <wp:positionV relativeFrom="paragraph">
                  <wp:posOffset>169083</wp:posOffset>
                </wp:positionV>
                <wp:extent cx="1271847" cy="292735"/>
                <wp:effectExtent l="0" t="0" r="24130" b="12065"/>
                <wp:wrapNone/>
                <wp:docPr id="13" name="Arrow: 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847" cy="29273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E3691C" w14:textId="3079C462" w:rsidR="003F39E6" w:rsidRPr="003D7132" w:rsidRDefault="003F39E6" w:rsidP="00821FE0">
                            <w:pPr>
                              <w:jc w:val="center"/>
                              <w:rPr>
                                <w:rFonts w:cstheme="minorHAnsi"/>
                                <w:bCs/>
                                <w:lang w:val="bs-Latn-BA"/>
                              </w:rPr>
                            </w:pPr>
                            <w:r>
                              <w:rPr>
                                <w:rFonts w:cstheme="minorHAnsi"/>
                                <w:bCs/>
                                <w:lang w:val="bs-Latn-BA"/>
                              </w:rPr>
                              <w:t>Izlazni rezultati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6A48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 o:spid="_x0000_s1026" type="#_x0000_t15" style="position:absolute;left:0;text-align:left;margin-left:191.8pt;margin-top:13.3pt;width:100.15pt;height:23.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" adj="19114" fillcolor="#4472c4 [3204]" strokecolor="#1f3763 [1604]" strokeweight="1pt">
                <v:path arrowok="t"/>
                <v:textbox>
                  <w:txbxContent>
                    <w:p w14:paraId="66E3691C" w14:textId="3079C462" w:rsidR="003F39E6" w:rsidRPr="003D7132" w:rsidRDefault="003F39E6" w:rsidP="00821FE0">
                      <w:pPr>
                        <w:jc w:val="center"/>
                        <w:rPr>
                          <w:rFonts w:cstheme="minorHAnsi"/>
                          <w:bCs/>
                          <w:lang w:val="bs-Latn-BA"/>
                        </w:rPr>
                      </w:pPr>
                      <w:r>
                        <w:rPr>
                          <w:rFonts w:cstheme="minorHAnsi"/>
                          <w:bCs/>
                          <w:lang w:val="bs-Latn-BA"/>
                        </w:rPr>
                        <w:t>Izlazni rezultati</w:t>
                      </w:r>
                    </w:p>
                  </w:txbxContent>
                </v:textbox>
                <w10:wrap anchorx="margin"/>
              </v:shape>
            </w:pict>
          </mc:Fallback>
        </mc:AlternateContent>
      </w:r>
    </w:p>
    <w:p w14:paraId="4ED5975F" w14:textId="587301C4" w:rsidR="00821FE0" w:rsidRPr="00033011" w:rsidRDefault="00821FE0" w:rsidP="00821FE0">
      <w:pPr>
        <w:tabs>
          <w:tab w:val="right" w:pos="10080"/>
        </w:tabs>
        <w:ind w:left="-450"/>
        <w:rPr>
          <w:rFonts w:ascii="Times New Roman" w:hAnsi="Times New Roman" w:cs="Times New Roman"/>
          <w:b/>
          <w:bCs/>
          <w:color w:val="000000" w:themeColor="text1"/>
          <w:lang w:val="bs-Latn-BA"/>
        </w:rPr>
      </w:pPr>
      <w:r w:rsidRPr="00033011">
        <w:rPr>
          <w:noProof/>
          <w:lang w:val="bs-Latn-BA"/>
        </w:rPr>
        <mc:AlternateContent>
          <mc:Choice Requires="wps">
            <w:drawing>
              <wp:anchor distT="0" distB="0" distL="114300" distR="114300" simplePos="0" relativeHeight="251689984" behindDoc="0" locked="0" layoutInCell="1" allowOverlap="1" wp14:anchorId="7AABF2DA" wp14:editId="54BCC80A">
                <wp:simplePos x="0" y="0"/>
                <wp:positionH relativeFrom="margin">
                  <wp:posOffset>4121785</wp:posOffset>
                </wp:positionH>
                <wp:positionV relativeFrom="paragraph">
                  <wp:posOffset>5080</wp:posOffset>
                </wp:positionV>
                <wp:extent cx="990600" cy="29083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9083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1003C1" w14:textId="0E2F7A00" w:rsidR="003F39E6" w:rsidRPr="003D7132" w:rsidRDefault="003F39E6" w:rsidP="00821FE0">
                            <w:pPr>
                              <w:jc w:val="center"/>
                              <w:rPr>
                                <w:rFonts w:cstheme="minorHAnsi"/>
                                <w:lang w:val="bs-Latn-BA"/>
                              </w:rPr>
                            </w:pPr>
                            <w:r>
                              <w:rPr>
                                <w:rFonts w:cstheme="minorHAnsi"/>
                                <w:lang w:val="bs-Latn-BA"/>
                              </w:rPr>
                              <w:t>Ishodi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AABF2DA" id="Rectangle 4" o:spid="_x0000_s1027" style="position:absolute;left:0;text-align:left;margin-left:324.55pt;margin-top:.4pt;width:78pt;height:22.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" fillcolor="#c45911 [2405]" strokecolor="#1f3763 [1604]" strokeweight="1pt">
                <v:path arrowok="t"/>
                <v:textbox>
                  <w:txbxContent>
                    <w:p w14:paraId="6D1003C1" w14:textId="0E2F7A00" w:rsidR="003F39E6" w:rsidRPr="003D7132" w:rsidRDefault="003F39E6" w:rsidP="00821FE0">
                      <w:pPr>
                        <w:jc w:val="center"/>
                        <w:rPr>
                          <w:rFonts w:cstheme="minorHAnsi"/>
                          <w:lang w:val="bs-Latn-BA"/>
                        </w:rPr>
                      </w:pPr>
                      <w:r>
                        <w:rPr>
                          <w:rFonts w:cstheme="minorHAnsi"/>
                          <w:lang w:val="bs-Latn-BA"/>
                        </w:rPr>
                        <w:t>Ishodi</w:t>
                      </w:r>
                    </w:p>
                  </w:txbxContent>
                </v:textbox>
                <w10:wrap anchorx="margin"/>
              </v:rect>
            </w:pict>
          </mc:Fallback>
        </mc:AlternateContent>
      </w:r>
      <w:r w:rsidRPr="00033011">
        <w:rPr>
          <w:noProof/>
          <w:lang w:val="bs-Latn-BA"/>
        </w:rPr>
        <mc:AlternateContent>
          <mc:Choice Requires="wps">
            <w:drawing>
              <wp:anchor distT="0" distB="0" distL="114300" distR="114300" simplePos="0" relativeHeight="251691008" behindDoc="0" locked="0" layoutInCell="1" allowOverlap="1" wp14:anchorId="54F39DEC" wp14:editId="34348A9C">
                <wp:simplePos x="0" y="0"/>
                <wp:positionH relativeFrom="margin">
                  <wp:posOffset>5318125</wp:posOffset>
                </wp:positionH>
                <wp:positionV relativeFrom="paragraph">
                  <wp:posOffset>-3175</wp:posOffset>
                </wp:positionV>
                <wp:extent cx="1447800" cy="29083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9083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BB07E7" w14:textId="650A1502" w:rsidR="003F39E6" w:rsidRPr="003D7132" w:rsidRDefault="003F39E6" w:rsidP="00821FE0">
                            <w:pPr>
                              <w:jc w:val="center"/>
                              <w:rPr>
                                <w:rFonts w:cstheme="minorHAnsi"/>
                                <w:lang w:val="bs-Latn-BA"/>
                              </w:rPr>
                            </w:pPr>
                            <w:r>
                              <w:rPr>
                                <w:rFonts w:cstheme="minorHAnsi"/>
                                <w:lang w:val="bs-Latn-BA"/>
                              </w:rPr>
                              <w:t>Dugoročni ishodi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4F39DEC" id="Rectangle 7" o:spid="_x0000_s1028" style="position:absolute;left:0;text-align:left;margin-left:418.75pt;margin-top:-.25pt;width:114pt;height:22.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" fillcolor="#c45911 [2405]" strokecolor="#1f3763 [1604]" strokeweight="1pt">
                <v:path arrowok="t"/>
                <v:textbox>
                  <w:txbxContent>
                    <w:p w14:paraId="60BB07E7" w14:textId="650A1502" w:rsidR="003F39E6" w:rsidRPr="003D7132" w:rsidRDefault="003F39E6" w:rsidP="00821FE0">
                      <w:pPr>
                        <w:jc w:val="center"/>
                        <w:rPr>
                          <w:rFonts w:cstheme="minorHAnsi"/>
                          <w:lang w:val="bs-Latn-BA"/>
                        </w:rPr>
                      </w:pPr>
                      <w:r>
                        <w:rPr>
                          <w:rFonts w:cstheme="minorHAnsi"/>
                          <w:lang w:val="bs-Latn-BA"/>
                        </w:rPr>
                        <w:t>Dugoročni ishodi</w:t>
                      </w:r>
                    </w:p>
                  </w:txbxContent>
                </v:textbox>
                <w10:wrap anchorx="margin"/>
              </v:rect>
            </w:pict>
          </mc:Fallback>
        </mc:AlternateContent>
      </w:r>
      <w:r w:rsidRPr="00033011">
        <w:rPr>
          <w:noProof/>
          <w:lang w:val="bs-Latn-BA"/>
        </w:rPr>
        <mc:AlternateContent>
          <mc:Choice Requires="wps">
            <w:drawing>
              <wp:anchor distT="0" distB="0" distL="114300" distR="114300" simplePos="0" relativeHeight="251692032" behindDoc="0" locked="0" layoutInCell="1" allowOverlap="1" wp14:anchorId="3738E9D6" wp14:editId="5FAAA926">
                <wp:simplePos x="0" y="0"/>
                <wp:positionH relativeFrom="column">
                  <wp:posOffset>5183505</wp:posOffset>
                </wp:positionH>
                <wp:positionV relativeFrom="paragraph">
                  <wp:posOffset>2889885</wp:posOffset>
                </wp:positionV>
                <wp:extent cx="393700" cy="901700"/>
                <wp:effectExtent l="0" t="0" r="6350" b="1270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3700" cy="90170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F88A60D" id="Straight Connector 1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15pt,227.55pt" to="439.15pt,2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" strokecolor="#aeaaaa [2414]" strokeweight=".5pt">
                <v:stroke joinstyle="miter"/>
                <o:lock v:ext="edit" shapetype="f"/>
              </v:line>
            </w:pict>
          </mc:Fallback>
        </mc:AlternateContent>
      </w:r>
      <w:r w:rsidRPr="00033011">
        <w:rPr>
          <w:noProof/>
          <w:lang w:val="bs-Latn-BA"/>
        </w:rPr>
        <mc:AlternateContent>
          <mc:Choice Requires="wps">
            <w:drawing>
              <wp:anchor distT="0" distB="0" distL="114300" distR="114300" simplePos="0" relativeHeight="251687936" behindDoc="0" locked="0" layoutInCell="1" allowOverlap="1" wp14:anchorId="1FABA707" wp14:editId="797580EF">
                <wp:simplePos x="0" y="0"/>
                <wp:positionH relativeFrom="margin">
                  <wp:posOffset>1123950</wp:posOffset>
                </wp:positionH>
                <wp:positionV relativeFrom="paragraph">
                  <wp:posOffset>2540</wp:posOffset>
                </wp:positionV>
                <wp:extent cx="1009650" cy="292735"/>
                <wp:effectExtent l="0" t="0" r="19050" b="0"/>
                <wp:wrapNone/>
                <wp:docPr id="14" name="Arrow: Pentago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9273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913896" w14:textId="4554DFB0" w:rsidR="003F39E6" w:rsidRPr="003D7132" w:rsidRDefault="003F39E6" w:rsidP="00821FE0">
                            <w:pPr>
                              <w:jc w:val="center"/>
                              <w:rPr>
                                <w:rFonts w:cstheme="minorHAnsi"/>
                                <w:bCs/>
                                <w:lang w:val="bs-Latn-BA"/>
                              </w:rPr>
                            </w:pPr>
                            <w:r>
                              <w:rPr>
                                <w:rFonts w:cstheme="minorHAnsi"/>
                                <w:bCs/>
                                <w:lang w:val="bs-Latn-BA"/>
                              </w:rPr>
                              <w:t>Aktivnosti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ABA707" id="Arrow: Pentagon 21" o:spid="_x0000_s1029" type="#_x0000_t15" style="position:absolute;left:0;text-align:left;margin-left:88.5pt;margin-top:.2pt;width:79.5pt;height:23.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" adj="18469" fillcolor="#4472c4 [3204]" strokecolor="#1f3763 [1604]" strokeweight="1pt">
                <v:path arrowok="t"/>
                <v:textbox>
                  <w:txbxContent>
                    <w:p w14:paraId="47913896" w14:textId="4554DFB0" w:rsidR="003F39E6" w:rsidRPr="003D7132" w:rsidRDefault="003F39E6" w:rsidP="00821FE0">
                      <w:pPr>
                        <w:jc w:val="center"/>
                        <w:rPr>
                          <w:rFonts w:cstheme="minorHAnsi"/>
                          <w:bCs/>
                          <w:lang w:val="bs-Latn-BA"/>
                        </w:rPr>
                      </w:pPr>
                      <w:r>
                        <w:rPr>
                          <w:rFonts w:cstheme="minorHAnsi"/>
                          <w:bCs/>
                          <w:lang w:val="bs-Latn-BA"/>
                        </w:rPr>
                        <w:t>Aktivnosti</w:t>
                      </w:r>
                    </w:p>
                  </w:txbxContent>
                </v:textbox>
                <w10:wrap anchorx="margin"/>
              </v:shape>
            </w:pict>
          </mc:Fallback>
        </mc:AlternateContent>
      </w:r>
      <w:r w:rsidRPr="00033011">
        <w:rPr>
          <w:noProof/>
          <w:lang w:val="bs-Latn-BA"/>
        </w:rPr>
        <mc:AlternateContent>
          <mc:Choice Requires="wps">
            <w:drawing>
              <wp:anchor distT="0" distB="0" distL="114300" distR="114300" simplePos="0" relativeHeight="251686912" behindDoc="0" locked="0" layoutInCell="1" allowOverlap="1" wp14:anchorId="2461ABA0" wp14:editId="448E710D">
                <wp:simplePos x="0" y="0"/>
                <wp:positionH relativeFrom="margin">
                  <wp:posOffset>-247650</wp:posOffset>
                </wp:positionH>
                <wp:positionV relativeFrom="paragraph">
                  <wp:posOffset>2540</wp:posOffset>
                </wp:positionV>
                <wp:extent cx="1016000" cy="292735"/>
                <wp:effectExtent l="0" t="0" r="12700" b="0"/>
                <wp:wrapNone/>
                <wp:docPr id="12" name="Arrow: 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29273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AE3403" w14:textId="4BC884DC" w:rsidR="003F39E6" w:rsidRPr="003D7132" w:rsidRDefault="003F39E6" w:rsidP="00821FE0">
                            <w:pPr>
                              <w:jc w:val="center"/>
                              <w:rPr>
                                <w:rFonts w:cstheme="minorHAnsi"/>
                                <w:bCs/>
                                <w:lang w:val="bs-Latn-BA"/>
                              </w:rPr>
                            </w:pPr>
                            <w:r w:rsidRPr="003D7132">
                              <w:rPr>
                                <w:rFonts w:cstheme="minorHAnsi"/>
                                <w:bCs/>
                                <w:lang w:val="bs-Latn-BA"/>
                              </w:rPr>
                              <w:t>Izazov</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461ABA0" id="Arrow: Pentagon 5" o:spid="_x0000_s1030" type="#_x0000_t15" style="position:absolute;left:0;text-align:left;margin-left:-19.5pt;margin-top:.2pt;width:80pt;height:23.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" adj="18488" fillcolor="#4472c4 [3204]" strokecolor="#1f3763 [1604]" strokeweight="1pt">
                <v:path arrowok="t"/>
                <v:textbox>
                  <w:txbxContent>
                    <w:p w14:paraId="7EAE3403" w14:textId="4BC884DC" w:rsidR="003F39E6" w:rsidRPr="003D7132" w:rsidRDefault="003F39E6" w:rsidP="00821FE0">
                      <w:pPr>
                        <w:jc w:val="center"/>
                        <w:rPr>
                          <w:rFonts w:cstheme="minorHAnsi"/>
                          <w:bCs/>
                          <w:lang w:val="bs-Latn-BA"/>
                        </w:rPr>
                      </w:pPr>
                      <w:r w:rsidRPr="003D7132">
                        <w:rPr>
                          <w:rFonts w:cstheme="minorHAnsi"/>
                          <w:bCs/>
                          <w:lang w:val="bs-Latn-BA"/>
                        </w:rPr>
                        <w:t>Izazov</w:t>
                      </w:r>
                    </w:p>
                  </w:txbxContent>
                </v:textbox>
                <w10:wrap anchorx="margin"/>
              </v:shape>
            </w:pict>
          </mc:Fallback>
        </mc:AlternateContent>
      </w:r>
      <w:r w:rsidRPr="00033011">
        <w:rPr>
          <w:noProof/>
          <w:lang w:val="bs-Latn-BA"/>
        </w:rPr>
        <w:drawing>
          <wp:inline distT="0" distB="0" distL="0" distR="0" wp14:anchorId="7E61A7CC" wp14:editId="382A791F">
            <wp:extent cx="6865620" cy="5905500"/>
            <wp:effectExtent l="38100" t="0" r="495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5CB2CAC" w14:textId="6E7DB3A0" w:rsidR="00821FE0" w:rsidRPr="00033011" w:rsidRDefault="00821FE0" w:rsidP="00821FE0">
      <w:pPr>
        <w:rPr>
          <w:lang w:val="bs-Latn-BA"/>
        </w:rPr>
      </w:pPr>
    </w:p>
    <w:p w14:paraId="6760E59A" w14:textId="0B55351E" w:rsidR="00821FE0" w:rsidRPr="00033011" w:rsidRDefault="00821FE0" w:rsidP="00821FE0">
      <w:pPr>
        <w:rPr>
          <w:lang w:val="bs-Latn-BA"/>
        </w:rPr>
      </w:pPr>
    </w:p>
    <w:p w14:paraId="5EE37027" w14:textId="5652611B" w:rsidR="00821FE0" w:rsidRPr="00033011" w:rsidRDefault="00821FE0" w:rsidP="00821FE0">
      <w:pPr>
        <w:rPr>
          <w:lang w:val="bs-Latn-BA"/>
        </w:rPr>
      </w:pPr>
    </w:p>
    <w:p w14:paraId="316439F4" w14:textId="77777777" w:rsidR="00821FE0" w:rsidRPr="00033011" w:rsidRDefault="00821FE0" w:rsidP="00D86659">
      <w:pPr>
        <w:rPr>
          <w:lang w:val="bs-Latn-BA"/>
        </w:rPr>
      </w:pPr>
    </w:p>
    <w:p w14:paraId="6D862017" w14:textId="0FCDB08D" w:rsidR="006514D8" w:rsidRPr="00033011" w:rsidRDefault="006514D8" w:rsidP="006514D8">
      <w:pPr>
        <w:rPr>
          <w:lang w:val="bs-Latn-BA"/>
        </w:rPr>
      </w:pPr>
    </w:p>
    <w:p w14:paraId="4D89F3B0" w14:textId="511B7AAA" w:rsidR="00AC2430" w:rsidRPr="00033011" w:rsidRDefault="00FF1722" w:rsidP="00F97F94">
      <w:pPr>
        <w:pStyle w:val="Caption"/>
        <w:rPr>
          <w:lang w:val="bs-Latn-BA"/>
        </w:rPr>
      </w:pPr>
      <w:r w:rsidRPr="00033011">
        <w:rPr>
          <w:lang w:val="bs-Latn-BA"/>
        </w:rPr>
        <w:t>Izvor</w:t>
      </w:r>
      <w:r w:rsidR="00F97F94" w:rsidRPr="00033011">
        <w:rPr>
          <w:lang w:val="bs-Latn-BA"/>
        </w:rPr>
        <w:t xml:space="preserve">: </w:t>
      </w:r>
      <w:r w:rsidRPr="00033011">
        <w:rPr>
          <w:lang w:val="bs-Latn-BA"/>
        </w:rPr>
        <w:t>Svjetska banka</w:t>
      </w:r>
    </w:p>
    <w:p w14:paraId="40567EFB" w14:textId="77777777" w:rsidR="00F97F94" w:rsidRPr="00033011" w:rsidRDefault="00F97F94" w:rsidP="00F97F94">
      <w:pPr>
        <w:rPr>
          <w:lang w:val="bs-Latn-BA"/>
        </w:rPr>
      </w:pPr>
    </w:p>
    <w:p w14:paraId="51522711" w14:textId="3BB23F79" w:rsidR="006514D8" w:rsidRPr="00033011" w:rsidRDefault="007162DF" w:rsidP="006514D8">
      <w:pPr>
        <w:pStyle w:val="Heading2"/>
        <w:rPr>
          <w:lang w:val="bs-Latn-BA"/>
        </w:rPr>
      </w:pPr>
      <w:bookmarkStart w:id="6" w:name="_Toc52287205"/>
      <w:r w:rsidRPr="00033011">
        <w:rPr>
          <w:lang w:val="bs-Latn-BA"/>
        </w:rPr>
        <w:t>Provedbene agencije Projekta</w:t>
      </w:r>
      <w:bookmarkEnd w:id="6"/>
    </w:p>
    <w:p w14:paraId="57B1A6BE" w14:textId="3D54C4F5" w:rsidR="00DB6B21" w:rsidRPr="00033011" w:rsidRDefault="007162DF" w:rsidP="00DB6B21">
      <w:pPr>
        <w:rPr>
          <w:lang w:val="bs-Latn-BA"/>
        </w:rPr>
      </w:pPr>
      <w:r w:rsidRPr="00033011">
        <w:rPr>
          <w:lang w:val="bs-Latn-BA"/>
        </w:rPr>
        <w:t>Zajmoprimac je</w:t>
      </w:r>
      <w:r w:rsidR="00821FE0" w:rsidRPr="00033011">
        <w:rPr>
          <w:lang w:val="bs-Latn-BA"/>
        </w:rPr>
        <w:t xml:space="preserve"> Bosna</w:t>
      </w:r>
      <w:r w:rsidR="00C6607B" w:rsidRPr="00033011">
        <w:rPr>
          <w:lang w:val="bs-Latn-BA"/>
        </w:rPr>
        <w:t xml:space="preserve"> i </w:t>
      </w:r>
      <w:r w:rsidR="00821FE0" w:rsidRPr="00033011">
        <w:rPr>
          <w:lang w:val="bs-Latn-BA"/>
        </w:rPr>
        <w:t>Her</w:t>
      </w:r>
      <w:r w:rsidRPr="00033011">
        <w:rPr>
          <w:lang w:val="bs-Latn-BA"/>
        </w:rPr>
        <w:t>c</w:t>
      </w:r>
      <w:r w:rsidR="00821FE0" w:rsidRPr="00033011">
        <w:rPr>
          <w:lang w:val="bs-Latn-BA"/>
        </w:rPr>
        <w:t>egovina</w:t>
      </w:r>
      <w:r w:rsidR="00E370A9" w:rsidRPr="00033011">
        <w:rPr>
          <w:lang w:val="bs-Latn-BA"/>
        </w:rPr>
        <w:t>. Proje</w:t>
      </w:r>
      <w:r w:rsidRPr="00033011">
        <w:rPr>
          <w:lang w:val="bs-Latn-BA"/>
        </w:rPr>
        <w:t>k</w:t>
      </w:r>
      <w:r w:rsidR="00E370A9" w:rsidRPr="00033011">
        <w:rPr>
          <w:lang w:val="bs-Latn-BA"/>
        </w:rPr>
        <w:t>t</w:t>
      </w:r>
      <w:r w:rsidRPr="00033011">
        <w:rPr>
          <w:lang w:val="bs-Latn-BA"/>
        </w:rPr>
        <w:t xml:space="preserve"> bi implementirala dva</w:t>
      </w:r>
      <w:r w:rsidR="00E370A9" w:rsidRPr="00033011">
        <w:rPr>
          <w:lang w:val="bs-Latn-BA"/>
        </w:rPr>
        <w:t xml:space="preserve"> </w:t>
      </w:r>
      <w:r w:rsidR="00B1017E" w:rsidRPr="00033011">
        <w:rPr>
          <w:lang w:val="bs-Latn-BA"/>
        </w:rPr>
        <w:t>PIU-</w:t>
      </w:r>
      <w:r w:rsidRPr="00033011">
        <w:rPr>
          <w:lang w:val="bs-Latn-BA"/>
        </w:rPr>
        <w:t>a</w:t>
      </w:r>
      <w:r w:rsidR="00790C46" w:rsidRPr="00033011">
        <w:rPr>
          <w:lang w:val="bs-Latn-BA"/>
        </w:rPr>
        <w:t>/</w:t>
      </w:r>
      <w:r w:rsidRPr="00033011">
        <w:rPr>
          <w:lang w:val="bs-Latn-BA"/>
        </w:rPr>
        <w:t>financijski posrednici</w:t>
      </w:r>
      <w:r w:rsidR="00790C46" w:rsidRPr="00033011">
        <w:rPr>
          <w:lang w:val="bs-Latn-BA"/>
        </w:rPr>
        <w:t xml:space="preserve"> (</w:t>
      </w:r>
      <w:r w:rsidR="00B61E4D" w:rsidRPr="00033011">
        <w:rPr>
          <w:lang w:val="bs-Latn-BA"/>
        </w:rPr>
        <w:t>FI-</w:t>
      </w:r>
      <w:r w:rsidRPr="00033011">
        <w:rPr>
          <w:lang w:val="bs-Latn-BA"/>
        </w:rPr>
        <w:t>ovi</w:t>
      </w:r>
      <w:r w:rsidR="00790C46" w:rsidRPr="00033011">
        <w:rPr>
          <w:lang w:val="bs-Latn-BA"/>
        </w:rPr>
        <w:t>)</w:t>
      </w:r>
      <w:r w:rsidR="00E370A9" w:rsidRPr="00033011">
        <w:rPr>
          <w:lang w:val="bs-Latn-BA"/>
        </w:rPr>
        <w:t>:</w:t>
      </w:r>
    </w:p>
    <w:p w14:paraId="5556B29F" w14:textId="3955A773" w:rsidR="00E370A9" w:rsidRPr="00033011" w:rsidRDefault="007162DF" w:rsidP="001206F2">
      <w:pPr>
        <w:pStyle w:val="ListParagraph"/>
        <w:numPr>
          <w:ilvl w:val="0"/>
          <w:numId w:val="3"/>
        </w:numPr>
        <w:rPr>
          <w:lang w:val="bs-Latn-BA"/>
        </w:rPr>
      </w:pPr>
      <w:r w:rsidRPr="00033011">
        <w:rPr>
          <w:lang w:val="bs-Latn-BA"/>
        </w:rPr>
        <w:lastRenderedPageBreak/>
        <w:t xml:space="preserve">U </w:t>
      </w:r>
      <w:r w:rsidR="00E370A9" w:rsidRPr="00033011">
        <w:rPr>
          <w:lang w:val="bs-Latn-BA"/>
        </w:rPr>
        <w:t xml:space="preserve">FBiH, </w:t>
      </w:r>
      <w:r w:rsidRPr="00033011">
        <w:rPr>
          <w:lang w:val="bs-Latn-BA"/>
        </w:rPr>
        <w:t>Razvojna banka Federacije</w:t>
      </w:r>
      <w:r w:rsidR="00E370A9" w:rsidRPr="00033011">
        <w:rPr>
          <w:lang w:val="bs-Latn-BA"/>
        </w:rPr>
        <w:t xml:space="preserve"> BiH (</w:t>
      </w:r>
      <w:r w:rsidRPr="00033011">
        <w:rPr>
          <w:lang w:val="bs-Latn-BA"/>
        </w:rPr>
        <w:t>R</w:t>
      </w:r>
      <w:r w:rsidR="00E370A9" w:rsidRPr="00033011">
        <w:rPr>
          <w:lang w:val="bs-Latn-BA"/>
        </w:rPr>
        <w:t>B FBiH).</w:t>
      </w:r>
    </w:p>
    <w:p w14:paraId="7A0F514E" w14:textId="238F486E" w:rsidR="00E370A9" w:rsidRPr="00033011" w:rsidRDefault="007162DF" w:rsidP="001206F2">
      <w:pPr>
        <w:pStyle w:val="ListParagraph"/>
        <w:numPr>
          <w:ilvl w:val="0"/>
          <w:numId w:val="3"/>
        </w:numPr>
        <w:rPr>
          <w:lang w:val="bs-Latn-BA"/>
        </w:rPr>
      </w:pPr>
      <w:r w:rsidRPr="00033011">
        <w:rPr>
          <w:lang w:val="bs-Latn-BA"/>
        </w:rPr>
        <w:t xml:space="preserve">U </w:t>
      </w:r>
      <w:r w:rsidR="00E370A9" w:rsidRPr="00033011">
        <w:rPr>
          <w:lang w:val="bs-Latn-BA"/>
        </w:rPr>
        <w:t>RS</w:t>
      </w:r>
      <w:r w:rsidRPr="00033011">
        <w:rPr>
          <w:lang w:val="bs-Latn-BA"/>
        </w:rPr>
        <w:t>-u</w:t>
      </w:r>
      <w:r w:rsidR="00E370A9" w:rsidRPr="00033011">
        <w:rPr>
          <w:lang w:val="bs-Latn-BA"/>
        </w:rPr>
        <w:t xml:space="preserve">, </w:t>
      </w:r>
      <w:r w:rsidRPr="00033011">
        <w:rPr>
          <w:lang w:val="bs-Latn-BA"/>
        </w:rPr>
        <w:t>Investiciono</w:t>
      </w:r>
      <w:r w:rsidR="00E370A9" w:rsidRPr="00033011">
        <w:rPr>
          <w:lang w:val="bs-Latn-BA"/>
        </w:rPr>
        <w:t>-</w:t>
      </w:r>
      <w:r w:rsidRPr="00033011">
        <w:rPr>
          <w:lang w:val="bs-Latn-BA"/>
        </w:rPr>
        <w:t>razvojna</w:t>
      </w:r>
      <w:r w:rsidR="00E370A9" w:rsidRPr="00033011">
        <w:rPr>
          <w:lang w:val="bs-Latn-BA"/>
        </w:rPr>
        <w:t xml:space="preserve"> </w:t>
      </w:r>
      <w:r w:rsidRPr="00033011">
        <w:rPr>
          <w:lang w:val="bs-Latn-BA"/>
        </w:rPr>
        <w:t>banka</w:t>
      </w:r>
      <w:r w:rsidR="00E370A9" w:rsidRPr="00033011">
        <w:rPr>
          <w:lang w:val="bs-Latn-BA"/>
        </w:rPr>
        <w:t xml:space="preserve"> Republik</w:t>
      </w:r>
      <w:r w:rsidRPr="00033011">
        <w:rPr>
          <w:lang w:val="bs-Latn-BA"/>
        </w:rPr>
        <w:t>e</w:t>
      </w:r>
      <w:r w:rsidR="00E370A9" w:rsidRPr="00033011">
        <w:rPr>
          <w:lang w:val="bs-Latn-BA"/>
        </w:rPr>
        <w:t xml:space="preserve"> Srpsk</w:t>
      </w:r>
      <w:r w:rsidRPr="00033011">
        <w:rPr>
          <w:lang w:val="bs-Latn-BA"/>
        </w:rPr>
        <w:t>e</w:t>
      </w:r>
      <w:r w:rsidR="00E370A9" w:rsidRPr="00033011">
        <w:rPr>
          <w:lang w:val="bs-Latn-BA"/>
        </w:rPr>
        <w:t xml:space="preserve"> </w:t>
      </w:r>
      <w:r w:rsidR="002D339C" w:rsidRPr="00033011">
        <w:rPr>
          <w:lang w:val="bs-Latn-BA"/>
        </w:rPr>
        <w:t>(</w:t>
      </w:r>
      <w:r w:rsidRPr="00033011">
        <w:rPr>
          <w:lang w:val="bs-Latn-BA"/>
        </w:rPr>
        <w:t>IRB RS</w:t>
      </w:r>
      <w:r w:rsidR="00E370A9" w:rsidRPr="00033011">
        <w:rPr>
          <w:lang w:val="bs-Latn-BA"/>
        </w:rPr>
        <w:t>).</w:t>
      </w:r>
    </w:p>
    <w:p w14:paraId="38AF0B7B" w14:textId="77777777" w:rsidR="00E370A9" w:rsidRPr="00033011" w:rsidRDefault="00E370A9" w:rsidP="00E370A9">
      <w:pPr>
        <w:rPr>
          <w:lang w:val="bs-Latn-BA"/>
        </w:rPr>
      </w:pPr>
    </w:p>
    <w:p w14:paraId="2E584820" w14:textId="5106D62C" w:rsidR="00777EE1" w:rsidRPr="00033011" w:rsidRDefault="00B61E4D" w:rsidP="00E370A9">
      <w:pPr>
        <w:rPr>
          <w:lang w:val="bs-Latn-BA"/>
        </w:rPr>
      </w:pPr>
      <w:r w:rsidRPr="00033011">
        <w:rPr>
          <w:lang w:val="bs-Latn-BA"/>
        </w:rPr>
        <w:t xml:space="preserve">Odgovornosti </w:t>
      </w:r>
      <w:r w:rsidR="00B1017E" w:rsidRPr="00033011">
        <w:rPr>
          <w:lang w:val="bs-Latn-BA"/>
        </w:rPr>
        <w:t>PIU-ov</w:t>
      </w:r>
      <w:r w:rsidRPr="00033011">
        <w:rPr>
          <w:lang w:val="bs-Latn-BA"/>
        </w:rPr>
        <w:t>a</w:t>
      </w:r>
      <w:r w:rsidR="00790C46" w:rsidRPr="00033011">
        <w:rPr>
          <w:lang w:val="bs-Latn-BA"/>
        </w:rPr>
        <w:t>/</w:t>
      </w:r>
      <w:r w:rsidRPr="00033011">
        <w:rPr>
          <w:lang w:val="bs-Latn-BA"/>
        </w:rPr>
        <w:t>FI-</w:t>
      </w:r>
      <w:r w:rsidR="007162DF" w:rsidRPr="00033011">
        <w:rPr>
          <w:lang w:val="bs-Latn-BA"/>
        </w:rPr>
        <w:t>ov</w:t>
      </w:r>
      <w:r w:rsidRPr="00033011">
        <w:rPr>
          <w:lang w:val="bs-Latn-BA"/>
        </w:rPr>
        <w:t>a uključivat će</w:t>
      </w:r>
      <w:r w:rsidR="00777EE1" w:rsidRPr="00033011">
        <w:rPr>
          <w:lang w:val="bs-Latn-BA"/>
        </w:rPr>
        <w:t>:</w:t>
      </w:r>
    </w:p>
    <w:p w14:paraId="0BD3B052" w14:textId="0E0BD3CF" w:rsidR="00777EE1" w:rsidRPr="00033011" w:rsidRDefault="00B61E4D" w:rsidP="001206F2">
      <w:pPr>
        <w:pStyle w:val="ListParagraph"/>
        <w:numPr>
          <w:ilvl w:val="0"/>
          <w:numId w:val="36"/>
        </w:numPr>
        <w:rPr>
          <w:lang w:val="bs-Latn-BA"/>
        </w:rPr>
      </w:pPr>
      <w:r w:rsidRPr="00033011">
        <w:rPr>
          <w:lang w:val="bs-Latn-BA"/>
        </w:rPr>
        <w:t>odabir i daljnje kreditiranje</w:t>
      </w:r>
      <w:r w:rsidR="00777EE1" w:rsidRPr="00033011">
        <w:rPr>
          <w:lang w:val="bs-Latn-BA"/>
        </w:rPr>
        <w:t xml:space="preserve"> </w:t>
      </w:r>
      <w:r w:rsidR="00336194" w:rsidRPr="00033011">
        <w:rPr>
          <w:lang w:val="bs-Latn-BA"/>
        </w:rPr>
        <w:t>PFI-ov</w:t>
      </w:r>
      <w:r w:rsidRPr="00033011">
        <w:rPr>
          <w:lang w:val="bs-Latn-BA"/>
        </w:rPr>
        <w:t>a</w:t>
      </w:r>
      <w:r w:rsidR="00777EE1" w:rsidRPr="00033011">
        <w:rPr>
          <w:lang w:val="bs-Latn-BA"/>
        </w:rPr>
        <w:t>;</w:t>
      </w:r>
    </w:p>
    <w:p w14:paraId="531FF236" w14:textId="4281FC3C" w:rsidR="00777EE1" w:rsidRPr="00033011" w:rsidRDefault="00777EE1" w:rsidP="001206F2">
      <w:pPr>
        <w:pStyle w:val="ListParagraph"/>
        <w:numPr>
          <w:ilvl w:val="0"/>
          <w:numId w:val="36"/>
        </w:numPr>
        <w:rPr>
          <w:lang w:val="bs-Latn-BA"/>
        </w:rPr>
      </w:pPr>
      <w:r w:rsidRPr="00033011">
        <w:rPr>
          <w:lang w:val="bs-Latn-BA"/>
        </w:rPr>
        <w:t xml:space="preserve">monitoring </w:t>
      </w:r>
      <w:r w:rsidR="00336194" w:rsidRPr="00033011">
        <w:rPr>
          <w:lang w:val="bs-Latn-BA"/>
        </w:rPr>
        <w:t>PFI-ov</w:t>
      </w:r>
      <w:r w:rsidR="00B61E4D" w:rsidRPr="00033011">
        <w:rPr>
          <w:lang w:val="bs-Latn-BA"/>
        </w:rPr>
        <w:t>a radi osiguravanja usklađenosti s kriterijima projekta</w:t>
      </w:r>
      <w:r w:rsidRPr="00033011">
        <w:rPr>
          <w:lang w:val="bs-Latn-BA"/>
        </w:rPr>
        <w:t>;</w:t>
      </w:r>
    </w:p>
    <w:p w14:paraId="0B9BD2D8" w14:textId="3E3AF8FA" w:rsidR="00777EE1" w:rsidRPr="00033011" w:rsidRDefault="00B61E4D" w:rsidP="001206F2">
      <w:pPr>
        <w:pStyle w:val="ListParagraph"/>
        <w:numPr>
          <w:ilvl w:val="0"/>
          <w:numId w:val="36"/>
        </w:numPr>
        <w:rPr>
          <w:lang w:val="bs-Latn-BA"/>
        </w:rPr>
      </w:pPr>
      <w:r w:rsidRPr="00033011">
        <w:rPr>
          <w:lang w:val="bs-Latn-BA"/>
        </w:rPr>
        <w:t xml:space="preserve">odgovornost za pridržavanje svih fiducijarnih i zaštitnih zahtjeva </w:t>
      </w:r>
      <w:r w:rsidR="005B4CFB" w:rsidRPr="00033011">
        <w:rPr>
          <w:lang w:val="bs-Latn-BA"/>
        </w:rPr>
        <w:t>SB</w:t>
      </w:r>
      <w:r w:rsidRPr="00033011">
        <w:rPr>
          <w:lang w:val="bs-Latn-BA"/>
        </w:rPr>
        <w:t>-a</w:t>
      </w:r>
      <w:r w:rsidR="00615551" w:rsidRPr="00033011">
        <w:rPr>
          <w:lang w:val="bs-Latn-BA"/>
        </w:rPr>
        <w:t xml:space="preserve"> za </w:t>
      </w:r>
      <w:r w:rsidRPr="00033011">
        <w:rPr>
          <w:lang w:val="bs-Latn-BA"/>
        </w:rPr>
        <w:t>krajnje zajmoprimce</w:t>
      </w:r>
      <w:r w:rsidR="00777EE1" w:rsidRPr="00033011">
        <w:rPr>
          <w:lang w:val="bs-Latn-BA"/>
        </w:rPr>
        <w:t>;</w:t>
      </w:r>
    </w:p>
    <w:p w14:paraId="73F4580C" w14:textId="013BC9EA" w:rsidR="00777EE1" w:rsidRPr="00033011" w:rsidRDefault="00B61E4D" w:rsidP="001206F2">
      <w:pPr>
        <w:pStyle w:val="ListParagraph"/>
        <w:numPr>
          <w:ilvl w:val="0"/>
          <w:numId w:val="36"/>
        </w:numPr>
        <w:rPr>
          <w:lang w:val="bs-Latn-BA"/>
        </w:rPr>
      </w:pPr>
      <w:r w:rsidRPr="00033011">
        <w:rPr>
          <w:lang w:val="bs-Latn-BA"/>
        </w:rPr>
        <w:t>sakupljanje</w:t>
      </w:r>
      <w:r w:rsidR="00777EE1" w:rsidRPr="00033011">
        <w:rPr>
          <w:lang w:val="bs-Latn-BA"/>
        </w:rPr>
        <w:t xml:space="preserve"> </w:t>
      </w:r>
      <w:r w:rsidRPr="00033011">
        <w:rPr>
          <w:lang w:val="bs-Latn-BA"/>
        </w:rPr>
        <w:t>odgovarajućih</w:t>
      </w:r>
      <w:r w:rsidR="00777EE1" w:rsidRPr="00033011">
        <w:rPr>
          <w:lang w:val="bs-Latn-BA"/>
        </w:rPr>
        <w:t xml:space="preserve"> informa</w:t>
      </w:r>
      <w:r w:rsidRPr="00033011">
        <w:rPr>
          <w:lang w:val="bs-Latn-BA"/>
        </w:rPr>
        <w:t>cija</w:t>
      </w:r>
      <w:r w:rsidR="00777EE1" w:rsidRPr="00033011">
        <w:rPr>
          <w:lang w:val="bs-Latn-BA"/>
        </w:rPr>
        <w:t xml:space="preserve"> </w:t>
      </w:r>
      <w:r w:rsidRPr="00033011">
        <w:rPr>
          <w:lang w:val="bs-Latn-BA"/>
        </w:rPr>
        <w:t>od</w:t>
      </w:r>
      <w:r w:rsidR="00777EE1" w:rsidRPr="00033011">
        <w:rPr>
          <w:lang w:val="bs-Latn-BA"/>
        </w:rPr>
        <w:t xml:space="preserve"> </w:t>
      </w:r>
      <w:r w:rsidR="00CA1A37" w:rsidRPr="00033011">
        <w:rPr>
          <w:lang w:val="bs-Latn-BA"/>
        </w:rPr>
        <w:t>MPP</w:t>
      </w:r>
      <w:r w:rsidRPr="00033011">
        <w:rPr>
          <w:lang w:val="bs-Latn-BA"/>
        </w:rPr>
        <w:t>-a RS-a</w:t>
      </w:r>
      <w:r w:rsidR="00777EE1" w:rsidRPr="00033011">
        <w:rPr>
          <w:lang w:val="bs-Latn-BA"/>
        </w:rPr>
        <w:t>/</w:t>
      </w:r>
      <w:r w:rsidR="00CA1A37" w:rsidRPr="00033011">
        <w:rPr>
          <w:lang w:val="bs-Latn-BA"/>
        </w:rPr>
        <w:t>FMRPO</w:t>
      </w:r>
      <w:r w:rsidRPr="00033011">
        <w:rPr>
          <w:lang w:val="bs-Latn-BA"/>
        </w:rPr>
        <w:t xml:space="preserve">-a o dogovorenim rezultatima i neophodnih informacija za pripremu </w:t>
      </w:r>
      <w:r w:rsidR="00777EE1" w:rsidRPr="00033011">
        <w:rPr>
          <w:lang w:val="bs-Latn-BA"/>
        </w:rPr>
        <w:t>financi</w:t>
      </w:r>
      <w:r w:rsidRPr="00033011">
        <w:rPr>
          <w:lang w:val="bs-Latn-BA"/>
        </w:rPr>
        <w:t>jskih</w:t>
      </w:r>
      <w:r w:rsidR="00777EE1" w:rsidRPr="00033011">
        <w:rPr>
          <w:lang w:val="bs-Latn-BA"/>
        </w:rPr>
        <w:t xml:space="preserve"> </w:t>
      </w:r>
      <w:r w:rsidR="00EF7816" w:rsidRPr="00033011">
        <w:rPr>
          <w:lang w:val="bs-Latn-BA"/>
        </w:rPr>
        <w:t>evidencija</w:t>
      </w:r>
      <w:r w:rsidR="00777EE1" w:rsidRPr="00033011">
        <w:rPr>
          <w:lang w:val="bs-Latn-BA"/>
        </w:rPr>
        <w:t xml:space="preserve"> </w:t>
      </w:r>
      <w:r w:rsidR="00EF7816" w:rsidRPr="00033011">
        <w:rPr>
          <w:lang w:val="bs-Latn-BA"/>
        </w:rPr>
        <w:t>prema</w:t>
      </w:r>
      <w:r w:rsidR="00777EE1" w:rsidRPr="00033011">
        <w:rPr>
          <w:lang w:val="bs-Latn-BA"/>
        </w:rPr>
        <w:t xml:space="preserve"> </w:t>
      </w:r>
      <w:r w:rsidR="00EF7816" w:rsidRPr="00033011">
        <w:rPr>
          <w:lang w:val="bs-Latn-BA"/>
        </w:rPr>
        <w:t>potrebi</w:t>
      </w:r>
      <w:r w:rsidR="00C6607B" w:rsidRPr="00033011">
        <w:rPr>
          <w:lang w:val="bs-Latn-BA"/>
        </w:rPr>
        <w:t xml:space="preserve"> i</w:t>
      </w:r>
      <w:r w:rsidR="00EF7816" w:rsidRPr="00033011">
        <w:rPr>
          <w:lang w:val="bs-Latn-BA"/>
        </w:rPr>
        <w:t xml:space="preserve"> izvještavanje prema Svjetskoj banci</w:t>
      </w:r>
      <w:r w:rsidR="00C6607B" w:rsidRPr="00033011">
        <w:rPr>
          <w:lang w:val="bs-Latn-BA"/>
        </w:rPr>
        <w:t xml:space="preserve"> </w:t>
      </w:r>
      <w:r w:rsidR="00777EE1" w:rsidRPr="00033011">
        <w:rPr>
          <w:lang w:val="bs-Latn-BA"/>
        </w:rPr>
        <w:t>(</w:t>
      </w:r>
      <w:r w:rsidR="00CA1A37" w:rsidRPr="00033011">
        <w:rPr>
          <w:lang w:val="bs-Latn-BA"/>
        </w:rPr>
        <w:t>MPP</w:t>
      </w:r>
      <w:r w:rsidR="00EF7816" w:rsidRPr="00033011">
        <w:rPr>
          <w:lang w:val="bs-Latn-BA"/>
        </w:rPr>
        <w:t xml:space="preserve"> RS-a</w:t>
      </w:r>
      <w:r w:rsidR="00777EE1" w:rsidRPr="00033011">
        <w:rPr>
          <w:lang w:val="bs-Latn-BA"/>
        </w:rPr>
        <w:t>/</w:t>
      </w:r>
      <w:r w:rsidR="00CA1A37" w:rsidRPr="00033011">
        <w:rPr>
          <w:lang w:val="bs-Latn-BA"/>
        </w:rPr>
        <w:t>FMRPO</w:t>
      </w:r>
      <w:r w:rsidR="00777EE1" w:rsidRPr="00033011">
        <w:rPr>
          <w:lang w:val="bs-Latn-BA"/>
        </w:rPr>
        <w:t xml:space="preserve"> </w:t>
      </w:r>
      <w:r w:rsidR="00EF7816" w:rsidRPr="00033011">
        <w:rPr>
          <w:lang w:val="bs-Latn-BA"/>
        </w:rPr>
        <w:t>odgovorno je za kvalitet</w:t>
      </w:r>
      <w:r w:rsidR="00C33772" w:rsidRPr="00033011">
        <w:rPr>
          <w:lang w:val="bs-Latn-BA"/>
        </w:rPr>
        <w:t xml:space="preserve"> dokumenata koji se isporučuju i ostvarenje rezultata</w:t>
      </w:r>
      <w:r w:rsidR="00777EE1" w:rsidRPr="00033011">
        <w:rPr>
          <w:lang w:val="bs-Latn-BA"/>
        </w:rPr>
        <w:t>);</w:t>
      </w:r>
    </w:p>
    <w:p w14:paraId="7FE2AB4F" w14:textId="0F85A0D3" w:rsidR="00E370A9" w:rsidRPr="00033011" w:rsidRDefault="00662FB9" w:rsidP="001206F2">
      <w:pPr>
        <w:pStyle w:val="ListParagraph"/>
        <w:numPr>
          <w:ilvl w:val="0"/>
          <w:numId w:val="36"/>
        </w:numPr>
        <w:rPr>
          <w:lang w:val="bs-Latn-BA"/>
        </w:rPr>
      </w:pPr>
      <w:r w:rsidRPr="00033011">
        <w:rPr>
          <w:lang w:val="bs-Latn-BA"/>
        </w:rPr>
        <w:t>MiE</w:t>
      </w:r>
      <w:r w:rsidR="00777EE1" w:rsidRPr="00033011">
        <w:rPr>
          <w:lang w:val="bs-Latn-BA"/>
        </w:rPr>
        <w:t xml:space="preserve"> </w:t>
      </w:r>
      <w:r w:rsidR="00C33772" w:rsidRPr="00033011">
        <w:rPr>
          <w:lang w:val="bs-Latn-BA"/>
        </w:rPr>
        <w:t>zasnovani na ključnim indikatorima</w:t>
      </w:r>
      <w:r w:rsidR="00777EE1" w:rsidRPr="00033011">
        <w:rPr>
          <w:lang w:val="bs-Latn-BA"/>
        </w:rPr>
        <w:t>.</w:t>
      </w:r>
    </w:p>
    <w:p w14:paraId="35D2E5B8" w14:textId="77777777" w:rsidR="006514D8" w:rsidRPr="00033011" w:rsidRDefault="006514D8" w:rsidP="006514D8">
      <w:pPr>
        <w:rPr>
          <w:color w:val="FF0000"/>
          <w:lang w:val="bs-Latn-BA"/>
        </w:rPr>
      </w:pPr>
    </w:p>
    <w:p w14:paraId="76C38C99" w14:textId="53AA6E3F" w:rsidR="006514D8" w:rsidRPr="00033011" w:rsidRDefault="00C33772" w:rsidP="006514D8">
      <w:pPr>
        <w:pStyle w:val="Heading2"/>
        <w:rPr>
          <w:lang w:val="bs-Latn-BA"/>
        </w:rPr>
      </w:pPr>
      <w:bookmarkStart w:id="7" w:name="_Toc52287206"/>
      <w:r w:rsidRPr="00033011">
        <w:rPr>
          <w:lang w:val="bs-Latn-BA"/>
        </w:rPr>
        <w:t>Ciljevi sistema upravljanja okolišem i socijalnim pitanjima</w:t>
      </w:r>
      <w:bookmarkEnd w:id="7"/>
    </w:p>
    <w:p w14:paraId="46F5B1BB" w14:textId="062F12E2" w:rsidR="00226B0A" w:rsidRPr="00033011" w:rsidRDefault="00C33772" w:rsidP="006514D8">
      <w:pPr>
        <w:rPr>
          <w:lang w:val="bs-Latn-BA"/>
        </w:rPr>
      </w:pPr>
      <w:r w:rsidRPr="00033011">
        <w:rPr>
          <w:lang w:val="bs-Latn-BA"/>
        </w:rPr>
        <w:t xml:space="preserve">Svjetska banka posvećena je pružanju podrške Zajmoprimcu </w:t>
      </w:r>
      <w:r w:rsidR="00C06C4F" w:rsidRPr="00033011">
        <w:rPr>
          <w:lang w:val="bs-Latn-BA"/>
        </w:rPr>
        <w:t xml:space="preserve">u </w:t>
      </w:r>
      <w:r w:rsidR="006D61D2" w:rsidRPr="00033011">
        <w:rPr>
          <w:b/>
          <w:bCs/>
          <w:lang w:val="bs-Latn-BA"/>
        </w:rPr>
        <w:t>razvoju</w:t>
      </w:r>
      <w:r w:rsidR="00C6607B" w:rsidRPr="00033011">
        <w:rPr>
          <w:b/>
          <w:bCs/>
          <w:lang w:val="bs-Latn-BA"/>
        </w:rPr>
        <w:t xml:space="preserve"> i </w:t>
      </w:r>
      <w:r w:rsidR="00B55060" w:rsidRPr="00033011">
        <w:rPr>
          <w:b/>
          <w:bCs/>
          <w:lang w:val="bs-Latn-BA"/>
        </w:rPr>
        <w:t>implementa</w:t>
      </w:r>
      <w:r w:rsidR="006D61D2" w:rsidRPr="00033011">
        <w:rPr>
          <w:b/>
          <w:bCs/>
          <w:lang w:val="bs-Latn-BA"/>
        </w:rPr>
        <w:t>ciji</w:t>
      </w:r>
      <w:r w:rsidR="00B55060" w:rsidRPr="00033011">
        <w:rPr>
          <w:b/>
          <w:bCs/>
          <w:lang w:val="bs-Latn-BA"/>
        </w:rPr>
        <w:t xml:space="preserve"> </w:t>
      </w:r>
      <w:r w:rsidR="006D61D2" w:rsidRPr="00033011">
        <w:rPr>
          <w:b/>
          <w:bCs/>
          <w:lang w:val="bs-Latn-BA"/>
        </w:rPr>
        <w:t>projekata</w:t>
      </w:r>
      <w:r w:rsidR="00B55060" w:rsidRPr="00033011">
        <w:rPr>
          <w:b/>
          <w:bCs/>
          <w:lang w:val="bs-Latn-BA"/>
        </w:rPr>
        <w:t xml:space="preserve"> </w:t>
      </w:r>
      <w:r w:rsidR="006D61D2" w:rsidRPr="00033011">
        <w:rPr>
          <w:b/>
          <w:bCs/>
          <w:lang w:val="bs-Latn-BA"/>
        </w:rPr>
        <w:t>koji su okolišno i socijalno održivi</w:t>
      </w:r>
      <w:r w:rsidR="00B55060" w:rsidRPr="00033011">
        <w:rPr>
          <w:b/>
          <w:bCs/>
          <w:lang w:val="bs-Latn-BA"/>
        </w:rPr>
        <w:t>,</w:t>
      </w:r>
      <w:r w:rsidR="006D61D2" w:rsidRPr="00033011">
        <w:rPr>
          <w:b/>
          <w:bCs/>
          <w:lang w:val="bs-Latn-BA"/>
        </w:rPr>
        <w:t xml:space="preserve"> kao i jačanju kapaciteta Zajmoprimca za procjenu i upravljanje okolišnim i socijalnim rizicima i uticajima projekata</w:t>
      </w:r>
      <w:r w:rsidR="00B55060" w:rsidRPr="00033011">
        <w:rPr>
          <w:lang w:val="bs-Latn-BA"/>
        </w:rPr>
        <w:t xml:space="preserve">. </w:t>
      </w:r>
      <w:r w:rsidR="006D61D2" w:rsidRPr="00033011">
        <w:rPr>
          <w:lang w:val="bs-Latn-BA"/>
        </w:rPr>
        <w:t>Uspostavom sistema</w:t>
      </w:r>
      <w:r w:rsidR="00094F25" w:rsidRPr="00033011">
        <w:rPr>
          <w:lang w:val="bs-Latn-BA"/>
        </w:rPr>
        <w:t xml:space="preserve"> upravljanja omogućava se financijskim institucijama da predviđaju i rješavaju okolišne i socijalne probleme svog portfelja i potprojekata financijskih posrednika (FI), ali također i da unapređuju svoje cjelokupno poslovanje</w:t>
      </w:r>
      <w:r w:rsidR="008526FD" w:rsidRPr="00033011">
        <w:rPr>
          <w:lang w:val="bs-Latn-BA"/>
        </w:rPr>
        <w:t xml:space="preserve">. </w:t>
      </w:r>
    </w:p>
    <w:p w14:paraId="5AB03F5B" w14:textId="77777777" w:rsidR="000A2483" w:rsidRPr="00033011" w:rsidRDefault="000A2483" w:rsidP="006514D8">
      <w:pPr>
        <w:rPr>
          <w:lang w:val="bs-Latn-BA"/>
        </w:rPr>
      </w:pPr>
    </w:p>
    <w:p w14:paraId="367B5988" w14:textId="686E8F79" w:rsidR="006078F4" w:rsidRPr="00033011" w:rsidRDefault="00094F25" w:rsidP="006514D8">
      <w:pPr>
        <w:rPr>
          <w:lang w:val="bs-Latn-BA"/>
        </w:rPr>
      </w:pPr>
      <w:r w:rsidRPr="00033011">
        <w:rPr>
          <w:b/>
          <w:bCs/>
          <w:lang w:val="bs-Latn-BA"/>
        </w:rPr>
        <w:t>Sistem upravljanja okolišem i socijalnim pitanjima</w:t>
      </w:r>
      <w:r w:rsidR="0089339A" w:rsidRPr="00033011">
        <w:rPr>
          <w:b/>
          <w:bCs/>
          <w:lang w:val="bs-Latn-BA"/>
        </w:rPr>
        <w:t xml:space="preserve"> (ESMS)</w:t>
      </w:r>
      <w:r w:rsidR="00BD2D62" w:rsidRPr="00033011">
        <w:rPr>
          <w:lang w:val="bs-Latn-BA"/>
        </w:rPr>
        <w:t xml:space="preserve"> je skup</w:t>
      </w:r>
      <w:r w:rsidR="0089339A" w:rsidRPr="00033011">
        <w:rPr>
          <w:lang w:val="bs-Latn-BA"/>
        </w:rPr>
        <w:t xml:space="preserve"> poli</w:t>
      </w:r>
      <w:r w:rsidR="00BD2D62" w:rsidRPr="00033011">
        <w:rPr>
          <w:lang w:val="bs-Latn-BA"/>
        </w:rPr>
        <w:t>tika</w:t>
      </w:r>
      <w:r w:rsidR="0089339A" w:rsidRPr="00033011">
        <w:rPr>
          <w:lang w:val="bs-Latn-BA"/>
        </w:rPr>
        <w:t>, procedur</w:t>
      </w:r>
      <w:r w:rsidR="00BD2D62" w:rsidRPr="00033011">
        <w:rPr>
          <w:lang w:val="bs-Latn-BA"/>
        </w:rPr>
        <w:t>a</w:t>
      </w:r>
      <w:r w:rsidR="007E0A71" w:rsidRPr="00033011">
        <w:rPr>
          <w:lang w:val="bs-Latn-BA"/>
        </w:rPr>
        <w:t xml:space="preserve">, </w:t>
      </w:r>
      <w:r w:rsidR="00BD2D62" w:rsidRPr="00033011">
        <w:rPr>
          <w:lang w:val="bs-Latn-BA"/>
        </w:rPr>
        <w:t>instrumenata</w:t>
      </w:r>
      <w:r w:rsidR="00C6607B" w:rsidRPr="00033011">
        <w:rPr>
          <w:lang w:val="bs-Latn-BA"/>
        </w:rPr>
        <w:t xml:space="preserve"> i </w:t>
      </w:r>
      <w:r w:rsidR="0089339A" w:rsidRPr="00033011">
        <w:rPr>
          <w:lang w:val="bs-Latn-BA"/>
        </w:rPr>
        <w:t>intern</w:t>
      </w:r>
      <w:r w:rsidR="00146E72" w:rsidRPr="00033011">
        <w:rPr>
          <w:lang w:val="bs-Latn-BA"/>
        </w:rPr>
        <w:t>ih</w:t>
      </w:r>
      <w:r w:rsidR="0089339A" w:rsidRPr="00033011">
        <w:rPr>
          <w:lang w:val="bs-Latn-BA"/>
        </w:rPr>
        <w:t xml:space="preserve"> </w:t>
      </w:r>
      <w:r w:rsidR="00BD2D62" w:rsidRPr="00033011">
        <w:rPr>
          <w:lang w:val="bs-Latn-BA"/>
        </w:rPr>
        <w:t>kapaciteta za procjenu, upravljanje i praćenje rizika i uticaja potprojekata, kao i upravljanje ukupnim rizikom portfelja na odgovoran način</w:t>
      </w:r>
      <w:r w:rsidR="0089339A" w:rsidRPr="00033011">
        <w:rPr>
          <w:lang w:val="bs-Latn-BA"/>
        </w:rPr>
        <w:t xml:space="preserve">.  </w:t>
      </w:r>
    </w:p>
    <w:p w14:paraId="35267738" w14:textId="77777777" w:rsidR="002D339C" w:rsidRPr="00033011" w:rsidRDefault="002D339C" w:rsidP="006514D8">
      <w:pPr>
        <w:rPr>
          <w:lang w:val="bs-Latn-BA"/>
        </w:rPr>
      </w:pPr>
    </w:p>
    <w:p w14:paraId="1FB87DC1" w14:textId="319CF712" w:rsidR="002D339C" w:rsidRPr="00033011" w:rsidRDefault="00BD2D62" w:rsidP="006514D8">
      <w:pPr>
        <w:rPr>
          <w:lang w:val="bs-Latn-BA"/>
        </w:rPr>
      </w:pPr>
      <w:r w:rsidRPr="00033011">
        <w:rPr>
          <w:lang w:val="bs-Latn-BA"/>
        </w:rPr>
        <w:t>Ovaj</w:t>
      </w:r>
      <w:r w:rsidR="002D339C" w:rsidRPr="00033011">
        <w:rPr>
          <w:lang w:val="bs-Latn-BA"/>
        </w:rPr>
        <w:t xml:space="preserve"> ESMS</w:t>
      </w:r>
      <w:r w:rsidRPr="00033011">
        <w:rPr>
          <w:lang w:val="bs-Latn-BA"/>
        </w:rPr>
        <w:t xml:space="preserve"> izrađen je s ciljem osiguravanja sljedećeg</w:t>
      </w:r>
      <w:r w:rsidR="002D339C" w:rsidRPr="00033011">
        <w:rPr>
          <w:lang w:val="bs-Latn-BA"/>
        </w:rPr>
        <w:t>:</w:t>
      </w:r>
    </w:p>
    <w:p w14:paraId="03BD29DC" w14:textId="199340F1" w:rsidR="002D339C" w:rsidRPr="00033011" w:rsidRDefault="00BC5C76" w:rsidP="001206F2">
      <w:pPr>
        <w:pStyle w:val="ListParagraph"/>
        <w:numPr>
          <w:ilvl w:val="0"/>
          <w:numId w:val="8"/>
        </w:numPr>
        <w:rPr>
          <w:lang w:val="bs-Latn-BA"/>
        </w:rPr>
      </w:pPr>
      <w:r w:rsidRPr="00033011">
        <w:rPr>
          <w:lang w:val="bs-Latn-BA"/>
        </w:rPr>
        <w:t>Usklađenosti projekta sa svim relevantnim domaćim politikama i zakonodavstvom, kao i zahtjevima Svjetske banke</w:t>
      </w:r>
      <w:r w:rsidR="009016EA" w:rsidRPr="00033011">
        <w:rPr>
          <w:lang w:val="bs-Latn-BA"/>
        </w:rPr>
        <w:t>;</w:t>
      </w:r>
    </w:p>
    <w:p w14:paraId="0AFBA11C" w14:textId="29ADBC43" w:rsidR="00D80087" w:rsidRPr="00033011" w:rsidRDefault="00BC5C76" w:rsidP="001206F2">
      <w:pPr>
        <w:pStyle w:val="ListParagraph"/>
        <w:numPr>
          <w:ilvl w:val="0"/>
          <w:numId w:val="8"/>
        </w:numPr>
        <w:rPr>
          <w:lang w:val="bs-Latn-BA"/>
        </w:rPr>
      </w:pPr>
      <w:r w:rsidRPr="00033011">
        <w:rPr>
          <w:lang w:val="bs-Latn-BA"/>
        </w:rPr>
        <w:t xml:space="preserve">Adekvatne procjene i upravljanja okolišnim i </w:t>
      </w:r>
      <w:r w:rsidR="00D80087" w:rsidRPr="00033011">
        <w:rPr>
          <w:lang w:val="bs-Latn-BA"/>
        </w:rPr>
        <w:t>soci</w:t>
      </w:r>
      <w:r w:rsidRPr="00033011">
        <w:rPr>
          <w:lang w:val="bs-Latn-BA"/>
        </w:rPr>
        <w:t>jalnim rizicima i uticajima</w:t>
      </w:r>
      <w:r w:rsidR="009016EA" w:rsidRPr="00033011">
        <w:rPr>
          <w:lang w:val="bs-Latn-BA"/>
        </w:rPr>
        <w:t>;</w:t>
      </w:r>
    </w:p>
    <w:p w14:paraId="72606DE2" w14:textId="1B5C3C03" w:rsidR="00D80087" w:rsidRPr="00033011" w:rsidRDefault="00BC5C76" w:rsidP="001206F2">
      <w:pPr>
        <w:pStyle w:val="ListParagraph"/>
        <w:numPr>
          <w:ilvl w:val="0"/>
          <w:numId w:val="8"/>
        </w:numPr>
        <w:rPr>
          <w:lang w:val="bs-Latn-BA"/>
        </w:rPr>
      </w:pPr>
      <w:r w:rsidRPr="00033011">
        <w:rPr>
          <w:lang w:val="bs-Latn-BA"/>
        </w:rPr>
        <w:t>Poticanja</w:t>
      </w:r>
      <w:r w:rsidR="00500E81" w:rsidRPr="00033011">
        <w:rPr>
          <w:lang w:val="bs-Latn-BA"/>
        </w:rPr>
        <w:t xml:space="preserve"> dobrih praksi upravljanja okolišem i socijalnim pitanjima, i</w:t>
      </w:r>
    </w:p>
    <w:p w14:paraId="78647893" w14:textId="11DBF92D" w:rsidR="00E229FF" w:rsidRPr="00033011" w:rsidRDefault="00500E81" w:rsidP="001206F2">
      <w:pPr>
        <w:pStyle w:val="ListParagraph"/>
        <w:numPr>
          <w:ilvl w:val="0"/>
          <w:numId w:val="8"/>
        </w:numPr>
        <w:rPr>
          <w:lang w:val="bs-Latn-BA"/>
        </w:rPr>
      </w:pPr>
      <w:r w:rsidRPr="00033011">
        <w:rPr>
          <w:lang w:val="bs-Latn-BA"/>
        </w:rPr>
        <w:t>Poticanje dobrog upravljanja okolišem i dobrog upravljanja ljudskim resursima unutar</w:t>
      </w:r>
      <w:r w:rsidR="00D80087" w:rsidRPr="00033011">
        <w:rPr>
          <w:lang w:val="bs-Latn-BA"/>
        </w:rPr>
        <w:t xml:space="preserve"> FI</w:t>
      </w:r>
      <w:r w:rsidRPr="00033011">
        <w:rPr>
          <w:lang w:val="bs-Latn-BA"/>
        </w:rPr>
        <w:t>-a</w:t>
      </w:r>
      <w:r w:rsidR="00D80087" w:rsidRPr="00033011">
        <w:rPr>
          <w:lang w:val="bs-Latn-BA"/>
        </w:rPr>
        <w:t xml:space="preserve">. </w:t>
      </w:r>
    </w:p>
    <w:p w14:paraId="41729ACF" w14:textId="77777777" w:rsidR="006078F4" w:rsidRPr="00033011" w:rsidRDefault="006078F4" w:rsidP="006514D8">
      <w:pPr>
        <w:rPr>
          <w:lang w:val="bs-Latn-BA"/>
        </w:rPr>
      </w:pPr>
    </w:p>
    <w:p w14:paraId="64A9D755" w14:textId="16E4F680" w:rsidR="00917DD1" w:rsidRPr="00033011" w:rsidRDefault="00917DD1" w:rsidP="006514D8">
      <w:pPr>
        <w:rPr>
          <w:lang w:val="bs-Latn-BA"/>
        </w:rPr>
      </w:pPr>
      <w:r w:rsidRPr="00033011">
        <w:rPr>
          <w:lang w:val="bs-Latn-BA"/>
        </w:rPr>
        <w:t>ESMS</w:t>
      </w:r>
      <w:r w:rsidR="00500E81" w:rsidRPr="00033011">
        <w:rPr>
          <w:lang w:val="bs-Latn-BA"/>
        </w:rPr>
        <w:t xml:space="preserve"> uključuje postupke za zaštitne preglede i kategorizaciju predloženih potprojekata na osnovu njihovih potencijalnih okolišnih i socijalnih rizika i uticaja, provođenje procjena</w:t>
      </w:r>
      <w:r w:rsidR="006324D6" w:rsidRPr="00033011">
        <w:rPr>
          <w:lang w:val="bs-Latn-BA"/>
        </w:rPr>
        <w:t xml:space="preserve"> u području zaštite okoliša i socijalnih pitanja</w:t>
      </w:r>
      <w:r w:rsidR="00C6607B" w:rsidRPr="00033011">
        <w:rPr>
          <w:lang w:val="bs-Latn-BA"/>
        </w:rPr>
        <w:t xml:space="preserve"> i </w:t>
      </w:r>
      <w:r w:rsidRPr="00033011">
        <w:rPr>
          <w:lang w:val="bs-Latn-BA"/>
        </w:rPr>
        <w:t>monitoring</w:t>
      </w:r>
      <w:r w:rsidR="007276F3" w:rsidRPr="00033011">
        <w:rPr>
          <w:lang w:val="bs-Latn-BA"/>
        </w:rPr>
        <w:t xml:space="preserve"> učinka potprojekata</w:t>
      </w:r>
      <w:r w:rsidR="006324D6" w:rsidRPr="00033011">
        <w:rPr>
          <w:lang w:val="bs-Latn-BA"/>
        </w:rPr>
        <w:t xml:space="preserve"> u području zaštite okoliša i socijalnih pitanja</w:t>
      </w:r>
      <w:r w:rsidR="007276F3" w:rsidRPr="00033011">
        <w:rPr>
          <w:lang w:val="bs-Latn-BA"/>
        </w:rPr>
        <w:t xml:space="preserve"> u skladu sa </w:t>
      </w:r>
      <w:r w:rsidRPr="00033011">
        <w:rPr>
          <w:lang w:val="bs-Latn-BA"/>
        </w:rPr>
        <w:t>ESS</w:t>
      </w:r>
      <w:r w:rsidR="007276F3" w:rsidRPr="00033011">
        <w:rPr>
          <w:lang w:val="bs-Latn-BA"/>
        </w:rPr>
        <w:t>-ovima</w:t>
      </w:r>
      <w:r w:rsidR="00C6607B" w:rsidRPr="00033011">
        <w:rPr>
          <w:lang w:val="bs-Latn-BA"/>
        </w:rPr>
        <w:t xml:space="preserve"> i </w:t>
      </w:r>
      <w:r w:rsidR="007276F3" w:rsidRPr="00033011">
        <w:rPr>
          <w:lang w:val="bs-Latn-BA"/>
        </w:rPr>
        <w:t xml:space="preserve">važećeg </w:t>
      </w:r>
      <w:r w:rsidR="00EE50E9" w:rsidRPr="00033011">
        <w:rPr>
          <w:lang w:val="bs-Latn-BA"/>
        </w:rPr>
        <w:t>unutrašnjeg</w:t>
      </w:r>
      <w:r w:rsidR="007276F3" w:rsidRPr="00033011">
        <w:rPr>
          <w:lang w:val="bs-Latn-BA"/>
        </w:rPr>
        <w:t xml:space="preserve"> </w:t>
      </w:r>
      <w:r w:rsidR="00E27ACA" w:rsidRPr="00033011">
        <w:rPr>
          <w:lang w:val="bs-Latn-BA"/>
        </w:rPr>
        <w:t xml:space="preserve">i/ili </w:t>
      </w:r>
      <w:r w:rsidR="007276F3" w:rsidRPr="00033011">
        <w:rPr>
          <w:lang w:val="bs-Latn-BA"/>
        </w:rPr>
        <w:t>međunarodnog prava</w:t>
      </w:r>
      <w:r w:rsidR="002D335F" w:rsidRPr="00033011">
        <w:rPr>
          <w:lang w:val="bs-Latn-BA"/>
        </w:rPr>
        <w:t xml:space="preserve">, </w:t>
      </w:r>
      <w:r w:rsidR="007276F3" w:rsidRPr="00033011">
        <w:rPr>
          <w:lang w:val="bs-Latn-BA"/>
        </w:rPr>
        <w:t>ovisno o tome što je strože</w:t>
      </w:r>
      <w:r w:rsidR="002D335F" w:rsidRPr="00033011">
        <w:rPr>
          <w:lang w:val="bs-Latn-BA"/>
        </w:rPr>
        <w:t xml:space="preserve">. </w:t>
      </w:r>
    </w:p>
    <w:p w14:paraId="62B6B371" w14:textId="77777777" w:rsidR="002D335F" w:rsidRPr="00033011" w:rsidRDefault="002D335F" w:rsidP="006514D8">
      <w:pPr>
        <w:rPr>
          <w:lang w:val="bs-Latn-BA"/>
        </w:rPr>
      </w:pPr>
    </w:p>
    <w:p w14:paraId="160ECE8B" w14:textId="72257261" w:rsidR="006D0690" w:rsidRPr="00033011" w:rsidRDefault="007276F3" w:rsidP="006D0690">
      <w:pPr>
        <w:rPr>
          <w:lang w:val="bs-Latn-BA"/>
        </w:rPr>
      </w:pPr>
      <w:r w:rsidRPr="00033011">
        <w:rPr>
          <w:lang w:val="bs-Latn-BA"/>
        </w:rPr>
        <w:t>Ovaj</w:t>
      </w:r>
      <w:r w:rsidR="006078F4" w:rsidRPr="00033011">
        <w:rPr>
          <w:lang w:val="bs-Latn-BA"/>
        </w:rPr>
        <w:t xml:space="preserve"> ESMS</w:t>
      </w:r>
      <w:r w:rsidRPr="00033011">
        <w:rPr>
          <w:lang w:val="bs-Latn-BA"/>
        </w:rPr>
        <w:t xml:space="preserve"> bit će izrađen i održavan kao dio sveukupnog sistema upravljanja FI-a </w:t>
      </w:r>
      <w:r w:rsidR="0074302B" w:rsidRPr="00033011">
        <w:rPr>
          <w:lang w:val="bs-Latn-BA"/>
        </w:rPr>
        <w:t>(</w:t>
      </w:r>
      <w:r w:rsidR="008B5E06" w:rsidRPr="00033011">
        <w:rPr>
          <w:lang w:val="bs-Latn-BA"/>
        </w:rPr>
        <w:t>RB FBiH</w:t>
      </w:r>
      <w:r w:rsidR="00C6607B" w:rsidRPr="00033011">
        <w:rPr>
          <w:lang w:val="bs-Latn-BA"/>
        </w:rPr>
        <w:t xml:space="preserve"> i </w:t>
      </w:r>
      <w:r w:rsidR="008B5E06" w:rsidRPr="00033011">
        <w:rPr>
          <w:lang w:val="bs-Latn-BA"/>
        </w:rPr>
        <w:t>IRB RS</w:t>
      </w:r>
      <w:r w:rsidR="0074302B" w:rsidRPr="00033011">
        <w:rPr>
          <w:lang w:val="bs-Latn-BA"/>
        </w:rPr>
        <w:t>)</w:t>
      </w:r>
      <w:r w:rsidRPr="00033011">
        <w:rPr>
          <w:lang w:val="bs-Latn-BA"/>
        </w:rPr>
        <w:t xml:space="preserve"> i</w:t>
      </w:r>
      <w:r w:rsidR="0074302B" w:rsidRPr="00033011">
        <w:rPr>
          <w:lang w:val="bs-Latn-BA"/>
        </w:rPr>
        <w:t xml:space="preserve"> PFI</w:t>
      </w:r>
      <w:r w:rsidRPr="00033011">
        <w:rPr>
          <w:lang w:val="bs-Latn-BA"/>
        </w:rPr>
        <w:t>-a radi ispunjavanja zahtjeva iz</w:t>
      </w:r>
      <w:r w:rsidR="00EE50E9" w:rsidRPr="00033011">
        <w:rPr>
          <w:lang w:val="bs-Latn-BA"/>
        </w:rPr>
        <w:t xml:space="preserve"> državnih/entitetskih zakona </w:t>
      </w:r>
      <w:r w:rsidR="00615551" w:rsidRPr="00033011">
        <w:rPr>
          <w:lang w:val="bs-Latn-BA"/>
        </w:rPr>
        <w:t xml:space="preserve">za </w:t>
      </w:r>
      <w:r w:rsidR="00AE15A6" w:rsidRPr="00033011">
        <w:rPr>
          <w:lang w:val="bs-Latn-BA"/>
        </w:rPr>
        <w:t>identifi</w:t>
      </w:r>
      <w:r w:rsidR="00EE50E9" w:rsidRPr="00033011">
        <w:rPr>
          <w:lang w:val="bs-Latn-BA"/>
        </w:rPr>
        <w:t>kaciju i procjenu</w:t>
      </w:r>
      <w:r w:rsidR="006324D6" w:rsidRPr="00033011">
        <w:rPr>
          <w:lang w:val="bs-Latn-BA"/>
        </w:rPr>
        <w:t xml:space="preserve"> u području zaštite okoliša i socijalnih pitanja</w:t>
      </w:r>
      <w:r w:rsidR="00EE50E9" w:rsidRPr="00033011">
        <w:rPr>
          <w:lang w:val="bs-Latn-BA"/>
        </w:rPr>
        <w:t>, kao i zahtjeva SB-a</w:t>
      </w:r>
      <w:r w:rsidR="009C5D7E" w:rsidRPr="00033011">
        <w:rPr>
          <w:lang w:val="bs-Latn-BA"/>
        </w:rPr>
        <w:t>.</w:t>
      </w:r>
      <w:r w:rsidR="00401D42" w:rsidRPr="00033011">
        <w:rPr>
          <w:lang w:val="bs-Latn-BA"/>
        </w:rPr>
        <w:t xml:space="preserve"> </w:t>
      </w:r>
      <w:r w:rsidR="00B61E4D" w:rsidRPr="00033011">
        <w:rPr>
          <w:lang w:val="bs-Latn-BA"/>
        </w:rPr>
        <w:t>FI-</w:t>
      </w:r>
      <w:r w:rsidR="007162DF" w:rsidRPr="00033011">
        <w:rPr>
          <w:lang w:val="bs-Latn-BA"/>
        </w:rPr>
        <w:t>ovi</w:t>
      </w:r>
      <w:r w:rsidR="00BC2CEB" w:rsidRPr="00033011">
        <w:rPr>
          <w:lang w:val="bs-Latn-BA"/>
        </w:rPr>
        <w:t>/</w:t>
      </w:r>
      <w:r w:rsidR="00B1017E" w:rsidRPr="00033011">
        <w:rPr>
          <w:lang w:val="bs-Latn-BA"/>
        </w:rPr>
        <w:t>PIU-ovi</w:t>
      </w:r>
      <w:r w:rsidR="009C5D7E" w:rsidRPr="00033011">
        <w:rPr>
          <w:lang w:val="bs-Latn-BA"/>
        </w:rPr>
        <w:t xml:space="preserve"> </w:t>
      </w:r>
      <w:r w:rsidR="003E4D03" w:rsidRPr="00033011">
        <w:rPr>
          <w:lang w:val="bs-Latn-BA"/>
        </w:rPr>
        <w:t>bit će obavezni povremeno preispitivati i prilagođavati</w:t>
      </w:r>
      <w:r w:rsidR="009C5D7E" w:rsidRPr="00033011">
        <w:rPr>
          <w:lang w:val="bs-Latn-BA"/>
        </w:rPr>
        <w:t>,</w:t>
      </w:r>
      <w:r w:rsidR="00C06C4F" w:rsidRPr="00033011">
        <w:rPr>
          <w:lang w:val="bs-Latn-BA"/>
        </w:rPr>
        <w:t xml:space="preserve"> </w:t>
      </w:r>
      <w:r w:rsidR="003E4D03" w:rsidRPr="00033011">
        <w:rPr>
          <w:lang w:val="bs-Latn-BA"/>
        </w:rPr>
        <w:t>na način</w:t>
      </w:r>
      <w:r w:rsidR="006324D6" w:rsidRPr="00033011">
        <w:rPr>
          <w:lang w:val="bs-Latn-BA"/>
        </w:rPr>
        <w:t xml:space="preserve"> koji je</w:t>
      </w:r>
      <w:r w:rsidR="003E4D03" w:rsidRPr="00033011">
        <w:rPr>
          <w:lang w:val="bs-Latn-BA"/>
        </w:rPr>
        <w:t xml:space="preserve"> prihvatljiv</w:t>
      </w:r>
      <w:r w:rsidR="009C5D7E" w:rsidRPr="00033011">
        <w:rPr>
          <w:lang w:val="bs-Latn-BA"/>
        </w:rPr>
        <w:t xml:space="preserve"> </w:t>
      </w:r>
      <w:r w:rsidR="006324D6" w:rsidRPr="00033011">
        <w:rPr>
          <w:lang w:val="bs-Latn-BA"/>
        </w:rPr>
        <w:t xml:space="preserve">za </w:t>
      </w:r>
      <w:r w:rsidR="005B4CFB" w:rsidRPr="00033011">
        <w:rPr>
          <w:lang w:val="bs-Latn-BA"/>
        </w:rPr>
        <w:t>SB</w:t>
      </w:r>
      <w:r w:rsidR="005845BE" w:rsidRPr="00033011">
        <w:rPr>
          <w:lang w:val="bs-Latn-BA"/>
        </w:rPr>
        <w:t xml:space="preserve">, </w:t>
      </w:r>
      <w:r w:rsidR="003E4D03" w:rsidRPr="00033011">
        <w:rPr>
          <w:lang w:val="bs-Latn-BA"/>
        </w:rPr>
        <w:t>svoj</w:t>
      </w:r>
      <w:r w:rsidR="005845BE" w:rsidRPr="00033011">
        <w:rPr>
          <w:lang w:val="bs-Latn-BA"/>
        </w:rPr>
        <w:t xml:space="preserve"> ESMS, </w:t>
      </w:r>
      <w:r w:rsidR="0049723F" w:rsidRPr="00033011">
        <w:rPr>
          <w:lang w:val="bs-Latn-BA"/>
        </w:rPr>
        <w:t>uključujući</w:t>
      </w:r>
      <w:r w:rsidR="005845BE" w:rsidRPr="00033011">
        <w:rPr>
          <w:lang w:val="bs-Latn-BA"/>
        </w:rPr>
        <w:t xml:space="preserve"> </w:t>
      </w:r>
      <w:r w:rsidR="003E4D03" w:rsidRPr="00033011">
        <w:rPr>
          <w:lang w:val="bs-Latn-BA"/>
        </w:rPr>
        <w:t>kada se značajno promijene</w:t>
      </w:r>
      <w:r w:rsidR="005845BE" w:rsidRPr="00033011">
        <w:rPr>
          <w:lang w:val="bs-Latn-BA"/>
        </w:rPr>
        <w:t xml:space="preserve"> </w:t>
      </w:r>
      <w:r w:rsidR="003E4D03" w:rsidRPr="00033011">
        <w:rPr>
          <w:lang w:val="bs-Latn-BA"/>
        </w:rPr>
        <w:t xml:space="preserve">okolišni </w:t>
      </w:r>
      <w:r w:rsidR="00C6607B" w:rsidRPr="00033011">
        <w:rPr>
          <w:lang w:val="bs-Latn-BA"/>
        </w:rPr>
        <w:t xml:space="preserve">i </w:t>
      </w:r>
      <w:r w:rsidR="005845BE" w:rsidRPr="00033011">
        <w:rPr>
          <w:lang w:val="bs-Latn-BA"/>
        </w:rPr>
        <w:t>soci</w:t>
      </w:r>
      <w:r w:rsidR="003E4D03" w:rsidRPr="00033011">
        <w:rPr>
          <w:lang w:val="bs-Latn-BA"/>
        </w:rPr>
        <w:t>j</w:t>
      </w:r>
      <w:r w:rsidR="005845BE" w:rsidRPr="00033011">
        <w:rPr>
          <w:lang w:val="bs-Latn-BA"/>
        </w:rPr>
        <w:t>al</w:t>
      </w:r>
      <w:r w:rsidR="003E4D03" w:rsidRPr="00033011">
        <w:rPr>
          <w:lang w:val="bs-Latn-BA"/>
        </w:rPr>
        <w:t>ni</w:t>
      </w:r>
      <w:r w:rsidR="005845BE" w:rsidRPr="00033011">
        <w:rPr>
          <w:lang w:val="bs-Latn-BA"/>
        </w:rPr>
        <w:t xml:space="preserve"> </w:t>
      </w:r>
      <w:r w:rsidR="003E4D03" w:rsidRPr="00033011">
        <w:rPr>
          <w:lang w:val="bs-Latn-BA"/>
        </w:rPr>
        <w:t>rizici</w:t>
      </w:r>
      <w:r w:rsidR="00705141" w:rsidRPr="00033011">
        <w:rPr>
          <w:lang w:val="bs-Latn-BA"/>
        </w:rPr>
        <w:t xml:space="preserve"> ili </w:t>
      </w:r>
      <w:r w:rsidR="003E4D03" w:rsidRPr="00033011">
        <w:rPr>
          <w:lang w:val="bs-Latn-BA"/>
        </w:rPr>
        <w:t>njihov portfelj</w:t>
      </w:r>
      <w:r w:rsidR="005845BE" w:rsidRPr="00033011">
        <w:rPr>
          <w:lang w:val="bs-Latn-BA"/>
        </w:rPr>
        <w:t xml:space="preserve">. </w:t>
      </w:r>
      <w:r w:rsidR="003E4D03" w:rsidRPr="00033011">
        <w:rPr>
          <w:lang w:val="bs-Latn-BA"/>
        </w:rPr>
        <w:t xml:space="preserve">Izmjene </w:t>
      </w:r>
      <w:r w:rsidR="00152D0B" w:rsidRPr="00033011">
        <w:rPr>
          <w:lang w:val="bs-Latn-BA"/>
        </w:rPr>
        <w:t>ESMS</w:t>
      </w:r>
      <w:r w:rsidR="003E4D03" w:rsidRPr="00033011">
        <w:rPr>
          <w:lang w:val="bs-Latn-BA"/>
        </w:rPr>
        <w:t xml:space="preserve">-a mogu uključivati ažuriranje </w:t>
      </w:r>
      <w:r w:rsidR="00152D0B" w:rsidRPr="00033011">
        <w:rPr>
          <w:lang w:val="bs-Latn-BA"/>
        </w:rPr>
        <w:t>procedur</w:t>
      </w:r>
      <w:r w:rsidR="003E4D03" w:rsidRPr="00033011">
        <w:rPr>
          <w:lang w:val="bs-Latn-BA"/>
        </w:rPr>
        <w:t>a</w:t>
      </w:r>
      <w:r w:rsidR="00152D0B" w:rsidRPr="00033011">
        <w:rPr>
          <w:lang w:val="bs-Latn-BA"/>
        </w:rPr>
        <w:t xml:space="preserve">, </w:t>
      </w:r>
      <w:r w:rsidR="003E4D03" w:rsidRPr="00033011">
        <w:rPr>
          <w:lang w:val="bs-Latn-BA"/>
        </w:rPr>
        <w:t xml:space="preserve">provođenje obuke osoblja o </w:t>
      </w:r>
      <w:r w:rsidR="00C00DC8" w:rsidRPr="00033011">
        <w:rPr>
          <w:lang w:val="bs-Latn-BA"/>
        </w:rPr>
        <w:t>određenim pitanjima, itd.</w:t>
      </w:r>
      <w:r w:rsidR="00152D0B" w:rsidRPr="00033011">
        <w:rPr>
          <w:lang w:val="bs-Latn-BA"/>
        </w:rPr>
        <w:t xml:space="preserve"> </w:t>
      </w:r>
      <w:r w:rsidR="00C00DC8" w:rsidRPr="00033011">
        <w:rPr>
          <w:lang w:val="bs-Latn-BA"/>
        </w:rPr>
        <w:t xml:space="preserve">Sve predložene značajne izmjene </w:t>
      </w:r>
      <w:r w:rsidR="00152D0B" w:rsidRPr="00033011">
        <w:rPr>
          <w:lang w:val="bs-Latn-BA"/>
        </w:rPr>
        <w:t>ESMS</w:t>
      </w:r>
      <w:r w:rsidR="00C00DC8" w:rsidRPr="00033011">
        <w:rPr>
          <w:lang w:val="bs-Latn-BA"/>
        </w:rPr>
        <w:t xml:space="preserve"> trebaju biti usaglašene sa </w:t>
      </w:r>
      <w:r w:rsidR="005B4CFB" w:rsidRPr="00033011">
        <w:rPr>
          <w:lang w:val="bs-Latn-BA"/>
        </w:rPr>
        <w:t>SB</w:t>
      </w:r>
      <w:r w:rsidR="00C00DC8" w:rsidRPr="00033011">
        <w:rPr>
          <w:lang w:val="bs-Latn-BA"/>
        </w:rPr>
        <w:t>-om prije njihovog usvajanja</w:t>
      </w:r>
      <w:r w:rsidR="00152D0B" w:rsidRPr="00033011">
        <w:rPr>
          <w:lang w:val="bs-Latn-BA"/>
        </w:rPr>
        <w:t>.</w:t>
      </w:r>
    </w:p>
    <w:p w14:paraId="511671D4" w14:textId="77777777" w:rsidR="006D0690" w:rsidRPr="00033011" w:rsidRDefault="006D0690" w:rsidP="006514D8">
      <w:pPr>
        <w:rPr>
          <w:lang w:val="bs-Latn-BA"/>
        </w:rPr>
      </w:pPr>
    </w:p>
    <w:p w14:paraId="6519A8DB" w14:textId="7C9B5DA1" w:rsidR="008C5152" w:rsidRPr="00033011" w:rsidRDefault="00C00DC8" w:rsidP="008C5152">
      <w:pPr>
        <w:pStyle w:val="Heading2"/>
        <w:rPr>
          <w:lang w:val="bs-Latn-BA"/>
        </w:rPr>
      </w:pPr>
      <w:bookmarkStart w:id="8" w:name="_Toc52287207"/>
      <w:r w:rsidRPr="00033011">
        <w:rPr>
          <w:lang w:val="bs-Latn-BA"/>
        </w:rPr>
        <w:lastRenderedPageBreak/>
        <w:t>Važeći zahtjevi</w:t>
      </w:r>
      <w:bookmarkEnd w:id="8"/>
    </w:p>
    <w:p w14:paraId="246FC768" w14:textId="6A790F5B" w:rsidR="008C5152" w:rsidRPr="00033011" w:rsidRDefault="00B61E4D" w:rsidP="008C5152">
      <w:pPr>
        <w:rPr>
          <w:lang w:val="bs-Latn-BA"/>
        </w:rPr>
      </w:pPr>
      <w:r w:rsidRPr="00033011">
        <w:rPr>
          <w:lang w:val="bs-Latn-BA"/>
        </w:rPr>
        <w:t>FI-</w:t>
      </w:r>
      <w:r w:rsidR="007162DF" w:rsidRPr="00033011">
        <w:rPr>
          <w:lang w:val="bs-Latn-BA"/>
        </w:rPr>
        <w:t>ovi</w:t>
      </w:r>
      <w:r w:rsidR="008C5152" w:rsidRPr="00033011">
        <w:rPr>
          <w:lang w:val="bs-Latn-BA"/>
        </w:rPr>
        <w:t>/</w:t>
      </w:r>
      <w:r w:rsidR="00336194" w:rsidRPr="00033011">
        <w:rPr>
          <w:lang w:val="bs-Latn-BA"/>
        </w:rPr>
        <w:t>PFI-ovi</w:t>
      </w:r>
      <w:r w:rsidR="008C5152" w:rsidRPr="00033011">
        <w:rPr>
          <w:lang w:val="bs-Latn-BA"/>
        </w:rPr>
        <w:t xml:space="preserve"> </w:t>
      </w:r>
      <w:r w:rsidR="00C00DC8" w:rsidRPr="00033011">
        <w:rPr>
          <w:lang w:val="bs-Latn-BA"/>
        </w:rPr>
        <w:t>će osigurati provjeru i ocjenu svih projekata prema sljedećim okolišnim i socijalnim zahtjevima</w:t>
      </w:r>
      <w:r w:rsidR="008C5152" w:rsidRPr="00033011">
        <w:rPr>
          <w:lang w:val="bs-Latn-BA"/>
        </w:rPr>
        <w:t>:</w:t>
      </w:r>
    </w:p>
    <w:p w14:paraId="6F419F32" w14:textId="203F5A68" w:rsidR="008C5152" w:rsidRPr="00033011" w:rsidRDefault="00C00DC8" w:rsidP="001206F2">
      <w:pPr>
        <w:pStyle w:val="ListParagraph"/>
        <w:numPr>
          <w:ilvl w:val="0"/>
          <w:numId w:val="10"/>
        </w:numPr>
        <w:rPr>
          <w:lang w:val="bs-Latn-BA"/>
        </w:rPr>
      </w:pPr>
      <w:r w:rsidRPr="00033011">
        <w:rPr>
          <w:lang w:val="bs-Latn-BA"/>
        </w:rPr>
        <w:t>List</w:t>
      </w:r>
      <w:r w:rsidR="00B80FB5" w:rsidRPr="00033011">
        <w:rPr>
          <w:lang w:val="bs-Latn-BA"/>
        </w:rPr>
        <w:t>i</w:t>
      </w:r>
      <w:r w:rsidRPr="00033011">
        <w:rPr>
          <w:lang w:val="bs-Latn-BA"/>
        </w:rPr>
        <w:t xml:space="preserve"> isključenja projekata/aktivnosti za sve podprojekte</w:t>
      </w:r>
      <w:r w:rsidR="008C5152" w:rsidRPr="00033011">
        <w:rPr>
          <w:lang w:val="bs-Latn-BA"/>
        </w:rPr>
        <w:t>;</w:t>
      </w:r>
    </w:p>
    <w:p w14:paraId="438526C4" w14:textId="61887D57" w:rsidR="008C5152" w:rsidRPr="00033011" w:rsidRDefault="00C00DC8" w:rsidP="001206F2">
      <w:pPr>
        <w:pStyle w:val="ListParagraph"/>
        <w:numPr>
          <w:ilvl w:val="0"/>
          <w:numId w:val="10"/>
        </w:numPr>
        <w:rPr>
          <w:lang w:val="bs-Latn-BA"/>
        </w:rPr>
      </w:pPr>
      <w:r w:rsidRPr="00033011">
        <w:rPr>
          <w:lang w:val="bs-Latn-BA"/>
        </w:rPr>
        <w:t>Važeći</w:t>
      </w:r>
      <w:r w:rsidR="00B80FB5" w:rsidRPr="00033011">
        <w:rPr>
          <w:lang w:val="bs-Latn-BA"/>
        </w:rPr>
        <w:t>m</w:t>
      </w:r>
      <w:r w:rsidRPr="00033011">
        <w:rPr>
          <w:lang w:val="bs-Latn-BA"/>
        </w:rPr>
        <w:t xml:space="preserve"> državni</w:t>
      </w:r>
      <w:r w:rsidR="00B80FB5" w:rsidRPr="00033011">
        <w:rPr>
          <w:lang w:val="bs-Latn-BA"/>
        </w:rPr>
        <w:t>m</w:t>
      </w:r>
      <w:r w:rsidRPr="00033011">
        <w:rPr>
          <w:lang w:val="bs-Latn-BA"/>
        </w:rPr>
        <w:t xml:space="preserve"> i entitetski</w:t>
      </w:r>
      <w:r w:rsidR="00B80FB5" w:rsidRPr="00033011">
        <w:rPr>
          <w:lang w:val="bs-Latn-BA"/>
        </w:rPr>
        <w:t>m</w:t>
      </w:r>
      <w:r w:rsidRPr="00033011">
        <w:rPr>
          <w:lang w:val="bs-Latn-BA"/>
        </w:rPr>
        <w:t xml:space="preserve"> zakoni</w:t>
      </w:r>
      <w:r w:rsidR="00B80FB5" w:rsidRPr="00033011">
        <w:rPr>
          <w:lang w:val="bs-Latn-BA"/>
        </w:rPr>
        <w:t>ma</w:t>
      </w:r>
      <w:r w:rsidRPr="00033011">
        <w:rPr>
          <w:lang w:val="bs-Latn-BA"/>
        </w:rPr>
        <w:t xml:space="preserve"> o okolišu, zdravlju, sigurnosti i socijalnim pitanjima i </w:t>
      </w:r>
      <w:r w:rsidR="00B80FB5" w:rsidRPr="00033011">
        <w:rPr>
          <w:lang w:val="bs-Latn-BA"/>
        </w:rPr>
        <w:t>svim standardima utvrđenim u njima</w:t>
      </w:r>
      <w:r w:rsidR="008C5152" w:rsidRPr="00033011">
        <w:rPr>
          <w:lang w:val="bs-Latn-BA"/>
        </w:rPr>
        <w:t>;</w:t>
      </w:r>
    </w:p>
    <w:p w14:paraId="662D12BB" w14:textId="124A5A9A" w:rsidR="008C5152" w:rsidRPr="00033011" w:rsidRDefault="00B80FB5" w:rsidP="001206F2">
      <w:pPr>
        <w:pStyle w:val="ListParagraph"/>
        <w:numPr>
          <w:ilvl w:val="0"/>
          <w:numId w:val="10"/>
        </w:numPr>
        <w:rPr>
          <w:lang w:val="bs-Latn-BA"/>
        </w:rPr>
      </w:pPr>
      <w:r w:rsidRPr="00033011">
        <w:rPr>
          <w:lang w:val="bs-Latn-BA"/>
        </w:rPr>
        <w:t xml:space="preserve">Okolišnim i socijalnim standardima </w:t>
      </w:r>
      <w:r w:rsidR="00C33772" w:rsidRPr="00033011">
        <w:rPr>
          <w:lang w:val="bs-Latn-BA"/>
        </w:rPr>
        <w:t>Svjetsk</w:t>
      </w:r>
      <w:r w:rsidRPr="00033011">
        <w:rPr>
          <w:lang w:val="bs-Latn-BA"/>
        </w:rPr>
        <w:t>e</w:t>
      </w:r>
      <w:r w:rsidR="00C33772" w:rsidRPr="00033011">
        <w:rPr>
          <w:lang w:val="bs-Latn-BA"/>
        </w:rPr>
        <w:t xml:space="preserve"> bank</w:t>
      </w:r>
      <w:r w:rsidRPr="00033011">
        <w:rPr>
          <w:lang w:val="bs-Latn-BA"/>
        </w:rPr>
        <w:t>e</w:t>
      </w:r>
      <w:r w:rsidR="008C5152" w:rsidRPr="00033011">
        <w:rPr>
          <w:lang w:val="bs-Latn-BA"/>
        </w:rPr>
        <w:t>.</w:t>
      </w:r>
    </w:p>
    <w:p w14:paraId="6A346E7E" w14:textId="77777777" w:rsidR="008C5152" w:rsidRPr="00033011" w:rsidRDefault="008C5152" w:rsidP="008C5152">
      <w:pPr>
        <w:rPr>
          <w:lang w:val="bs-Latn-BA"/>
        </w:rPr>
      </w:pPr>
    </w:p>
    <w:p w14:paraId="787FBA73" w14:textId="7EF1E0FA" w:rsidR="008C5152" w:rsidRPr="00033011" w:rsidRDefault="00B80FB5" w:rsidP="008C5152">
      <w:pPr>
        <w:pStyle w:val="Heading3"/>
        <w:rPr>
          <w:lang w:val="bs-Latn-BA"/>
        </w:rPr>
      </w:pPr>
      <w:bookmarkStart w:id="9" w:name="_Toc52287208"/>
      <w:r w:rsidRPr="00033011">
        <w:rPr>
          <w:lang w:val="bs-Latn-BA"/>
        </w:rPr>
        <w:t>Lista isključenja projekata</w:t>
      </w:r>
      <w:r w:rsidR="008C5152" w:rsidRPr="00033011">
        <w:rPr>
          <w:lang w:val="bs-Latn-BA"/>
        </w:rPr>
        <w:t>/</w:t>
      </w:r>
      <w:r w:rsidRPr="00033011">
        <w:rPr>
          <w:lang w:val="bs-Latn-BA"/>
        </w:rPr>
        <w:t>aktivnosti</w:t>
      </w:r>
      <w:bookmarkEnd w:id="9"/>
    </w:p>
    <w:p w14:paraId="5720D672" w14:textId="77777777" w:rsidR="008C5152" w:rsidRPr="00033011" w:rsidRDefault="008C5152" w:rsidP="008C5152">
      <w:pPr>
        <w:rPr>
          <w:lang w:val="bs-Latn-BA"/>
        </w:rPr>
      </w:pPr>
    </w:p>
    <w:p w14:paraId="21CFB93E" w14:textId="0DFE67F5" w:rsidR="008C5152" w:rsidRPr="00033011" w:rsidRDefault="00B80FB5" w:rsidP="008C5152">
      <w:pPr>
        <w:rPr>
          <w:lang w:val="bs-Latn-BA"/>
        </w:rPr>
      </w:pPr>
      <w:r w:rsidRPr="00033011">
        <w:rPr>
          <w:lang w:val="bs-Latn-BA"/>
        </w:rPr>
        <w:t>Vrste projekata</w:t>
      </w:r>
      <w:r w:rsidR="008C5152" w:rsidRPr="00033011">
        <w:rPr>
          <w:lang w:val="bs-Latn-BA"/>
        </w:rPr>
        <w:t>/</w:t>
      </w:r>
      <w:r w:rsidRPr="00033011">
        <w:rPr>
          <w:lang w:val="bs-Latn-BA"/>
        </w:rPr>
        <w:t xml:space="preserve">aktivnosti koje se ne bi finansirale nabrojane su u Listi isključenja navedenoj u </w:t>
      </w:r>
      <w:r w:rsidR="00267E13" w:rsidRPr="00033011">
        <w:rPr>
          <w:lang w:val="bs-Latn-BA"/>
        </w:rPr>
        <w:fldChar w:fldCharType="begin"/>
      </w:r>
      <w:r w:rsidR="00267E13" w:rsidRPr="00033011">
        <w:rPr>
          <w:lang w:val="bs-Latn-BA"/>
        </w:rPr>
        <w:instrText xml:space="preserve"> REF _Ref50445635 \h  \* MERGEFORMAT </w:instrText>
      </w:r>
      <w:r w:rsidR="00267E13" w:rsidRPr="00033011">
        <w:rPr>
          <w:lang w:val="bs-Latn-BA"/>
        </w:rPr>
      </w:r>
      <w:r w:rsidR="00267E13" w:rsidRPr="00033011">
        <w:rPr>
          <w:lang w:val="bs-Latn-BA"/>
        </w:rPr>
        <w:fldChar w:fldCharType="separate"/>
      </w:r>
      <w:r w:rsidR="00AA37F2" w:rsidRPr="00033011">
        <w:rPr>
          <w:szCs w:val="22"/>
          <w:lang w:val="bs-Latn-BA"/>
        </w:rPr>
        <w:t>p</w:t>
      </w:r>
      <w:r w:rsidRPr="00033011">
        <w:rPr>
          <w:szCs w:val="22"/>
          <w:lang w:val="bs-Latn-BA"/>
        </w:rPr>
        <w:t>rilogu</w:t>
      </w:r>
      <w:r w:rsidR="00267E13" w:rsidRPr="00033011">
        <w:rPr>
          <w:szCs w:val="22"/>
          <w:lang w:val="bs-Latn-BA"/>
        </w:rPr>
        <w:t xml:space="preserve"> A</w:t>
      </w:r>
      <w:r w:rsidR="00267E13" w:rsidRPr="00033011">
        <w:rPr>
          <w:lang w:val="bs-Latn-BA"/>
        </w:rPr>
        <w:fldChar w:fldCharType="end"/>
      </w:r>
      <w:r w:rsidR="00184BB5" w:rsidRPr="00033011">
        <w:rPr>
          <w:lang w:val="bs-Latn-BA"/>
        </w:rPr>
        <w:t xml:space="preserve"> </w:t>
      </w:r>
      <w:r w:rsidRPr="00033011">
        <w:rPr>
          <w:lang w:val="bs-Latn-BA"/>
        </w:rPr>
        <w:t>ovog dokumenta</w:t>
      </w:r>
      <w:r w:rsidR="008C5152" w:rsidRPr="00033011">
        <w:rPr>
          <w:lang w:val="bs-Latn-BA"/>
        </w:rPr>
        <w:t>.</w:t>
      </w:r>
    </w:p>
    <w:p w14:paraId="39025398" w14:textId="77777777" w:rsidR="008C5152" w:rsidRPr="00033011" w:rsidRDefault="008C5152" w:rsidP="008C5152">
      <w:pPr>
        <w:rPr>
          <w:lang w:val="bs-Latn-BA"/>
        </w:rPr>
      </w:pPr>
    </w:p>
    <w:p w14:paraId="294DC06B" w14:textId="3D1E4B17" w:rsidR="008C5152" w:rsidRPr="00033011" w:rsidRDefault="00B80FB5" w:rsidP="008C5152">
      <w:pPr>
        <w:pStyle w:val="Heading3"/>
        <w:rPr>
          <w:lang w:val="bs-Latn-BA"/>
        </w:rPr>
      </w:pPr>
      <w:bookmarkStart w:id="10" w:name="_Toc52287209"/>
      <w:r w:rsidRPr="00033011">
        <w:rPr>
          <w:lang w:val="bs-Latn-BA"/>
        </w:rPr>
        <w:t xml:space="preserve">Zahtjevi </w:t>
      </w:r>
      <w:r w:rsidR="00C33772" w:rsidRPr="00033011">
        <w:rPr>
          <w:lang w:val="bs-Latn-BA"/>
        </w:rPr>
        <w:t>Svjetsk</w:t>
      </w:r>
      <w:r w:rsidRPr="00033011">
        <w:rPr>
          <w:lang w:val="bs-Latn-BA"/>
        </w:rPr>
        <w:t>e</w:t>
      </w:r>
      <w:r w:rsidR="00C33772" w:rsidRPr="00033011">
        <w:rPr>
          <w:lang w:val="bs-Latn-BA"/>
        </w:rPr>
        <w:t xml:space="preserve"> bank</w:t>
      </w:r>
      <w:r w:rsidRPr="00033011">
        <w:rPr>
          <w:lang w:val="bs-Latn-BA"/>
        </w:rPr>
        <w:t>e</w:t>
      </w:r>
      <w:bookmarkEnd w:id="10"/>
    </w:p>
    <w:p w14:paraId="26DB8650" w14:textId="77777777" w:rsidR="008C5152" w:rsidRPr="00033011" w:rsidRDefault="008C5152" w:rsidP="008C5152">
      <w:pPr>
        <w:rPr>
          <w:lang w:val="bs-Latn-BA"/>
        </w:rPr>
      </w:pPr>
    </w:p>
    <w:p w14:paraId="4EBC82CE" w14:textId="7B848A39" w:rsidR="008C5152" w:rsidRPr="00033011" w:rsidRDefault="004F2630" w:rsidP="008C5152">
      <w:pPr>
        <w:pStyle w:val="Heading4"/>
        <w:rPr>
          <w:lang w:val="bs-Latn-BA"/>
        </w:rPr>
      </w:pPr>
      <w:r w:rsidRPr="00033011">
        <w:rPr>
          <w:lang w:val="bs-Latn-BA"/>
        </w:rPr>
        <w:t xml:space="preserve">Okolišni i socijalni okvir </w:t>
      </w:r>
      <w:r w:rsidR="00C33772" w:rsidRPr="00033011">
        <w:rPr>
          <w:lang w:val="bs-Latn-BA"/>
        </w:rPr>
        <w:t>Svjetsk</w:t>
      </w:r>
      <w:r w:rsidRPr="00033011">
        <w:rPr>
          <w:lang w:val="bs-Latn-BA"/>
        </w:rPr>
        <w:t>e</w:t>
      </w:r>
      <w:r w:rsidR="00C33772" w:rsidRPr="00033011">
        <w:rPr>
          <w:lang w:val="bs-Latn-BA"/>
        </w:rPr>
        <w:t xml:space="preserve"> bank</w:t>
      </w:r>
      <w:r w:rsidRPr="00033011">
        <w:rPr>
          <w:lang w:val="bs-Latn-BA"/>
        </w:rPr>
        <w:t>e</w:t>
      </w:r>
      <w:r w:rsidR="008C5152" w:rsidRPr="00033011">
        <w:rPr>
          <w:lang w:val="bs-Latn-BA"/>
        </w:rPr>
        <w:t xml:space="preserve"> </w:t>
      </w:r>
    </w:p>
    <w:p w14:paraId="30F2E736" w14:textId="77777777" w:rsidR="008C5152" w:rsidRPr="00033011" w:rsidRDefault="008C5152" w:rsidP="008C5152">
      <w:pPr>
        <w:rPr>
          <w:lang w:val="bs-Latn-BA"/>
        </w:rPr>
      </w:pPr>
    </w:p>
    <w:p w14:paraId="719CDC4E" w14:textId="30848E8D" w:rsidR="008C5152" w:rsidRPr="00033011" w:rsidRDefault="00C33772" w:rsidP="008C5152">
      <w:pPr>
        <w:rPr>
          <w:rStyle w:val="tlid-translation"/>
          <w:lang w:val="bs-Latn-BA"/>
        </w:rPr>
      </w:pPr>
      <w:r w:rsidRPr="00033011">
        <w:rPr>
          <w:rStyle w:val="tlid-translation"/>
          <w:lang w:val="bs-Latn-BA"/>
        </w:rPr>
        <w:t>Svjetska banka</w:t>
      </w:r>
      <w:r w:rsidR="008C5152" w:rsidRPr="00033011">
        <w:rPr>
          <w:rStyle w:val="tlid-translation"/>
          <w:lang w:val="bs-Latn-BA"/>
        </w:rPr>
        <w:t xml:space="preserve"> (Bank</w:t>
      </w:r>
      <w:r w:rsidR="004F2630" w:rsidRPr="00033011">
        <w:rPr>
          <w:rStyle w:val="tlid-translation"/>
          <w:lang w:val="bs-Latn-BA"/>
        </w:rPr>
        <w:t>a</w:t>
      </w:r>
      <w:r w:rsidR="008C5152" w:rsidRPr="00033011">
        <w:rPr>
          <w:rStyle w:val="tlid-translation"/>
          <w:lang w:val="bs-Latn-BA"/>
        </w:rPr>
        <w:t xml:space="preserve">) </w:t>
      </w:r>
      <w:r w:rsidR="004F2630" w:rsidRPr="00033011">
        <w:rPr>
          <w:rStyle w:val="tlid-translation"/>
          <w:lang w:val="bs-Latn-BA"/>
        </w:rPr>
        <w:t>usvojila je Okolišni i socijalni okvir</w:t>
      </w:r>
      <w:r w:rsidR="008C5152" w:rsidRPr="00033011">
        <w:rPr>
          <w:rStyle w:val="tlid-translation"/>
          <w:lang w:val="bs-Latn-BA"/>
        </w:rPr>
        <w:t xml:space="preserve"> (</w:t>
      </w:r>
      <w:r w:rsidR="004F2630" w:rsidRPr="00033011">
        <w:rPr>
          <w:rStyle w:val="tlid-translation"/>
          <w:lang w:val="bs-Latn-BA"/>
        </w:rPr>
        <w:t>u</w:t>
      </w:r>
      <w:r w:rsidR="008C5152" w:rsidRPr="00033011">
        <w:rPr>
          <w:rStyle w:val="tlid-translation"/>
          <w:lang w:val="bs-Latn-BA"/>
        </w:rPr>
        <w:t xml:space="preserve"> 2016</w:t>
      </w:r>
      <w:r w:rsidR="004F2630" w:rsidRPr="00033011">
        <w:rPr>
          <w:rStyle w:val="tlid-translation"/>
          <w:lang w:val="bs-Latn-BA"/>
        </w:rPr>
        <w:t>. godini</w:t>
      </w:r>
      <w:r w:rsidR="008C5152" w:rsidRPr="00033011">
        <w:rPr>
          <w:rStyle w:val="tlid-translation"/>
          <w:lang w:val="bs-Latn-BA"/>
        </w:rPr>
        <w:t>)</w:t>
      </w:r>
      <w:r w:rsidR="008C5152" w:rsidRPr="00033011">
        <w:rPr>
          <w:rStyle w:val="FootnoteReference"/>
          <w:rFonts w:cs="Calibri"/>
          <w:lang w:val="bs-Latn-BA"/>
        </w:rPr>
        <w:footnoteReference w:id="29"/>
      </w:r>
      <w:r w:rsidR="008C5152" w:rsidRPr="00033011">
        <w:rPr>
          <w:rStyle w:val="tlid-translation"/>
          <w:lang w:val="bs-Latn-BA"/>
        </w:rPr>
        <w:t xml:space="preserve"> </w:t>
      </w:r>
      <w:r w:rsidR="004F2630" w:rsidRPr="00033011">
        <w:rPr>
          <w:rStyle w:val="tlid-translation"/>
          <w:lang w:val="bs-Latn-BA"/>
        </w:rPr>
        <w:t>koji je stupio na snagu</w:t>
      </w:r>
      <w:r w:rsidR="00C06C4F" w:rsidRPr="00033011">
        <w:rPr>
          <w:rStyle w:val="tlid-translation"/>
          <w:lang w:val="bs-Latn-BA"/>
        </w:rPr>
        <w:t xml:space="preserve"> u </w:t>
      </w:r>
      <w:r w:rsidR="004F2630" w:rsidRPr="00033011">
        <w:rPr>
          <w:rStyle w:val="tlid-translation"/>
          <w:lang w:val="bs-Latn-BA"/>
        </w:rPr>
        <w:t xml:space="preserve">oktobru </w:t>
      </w:r>
      <w:r w:rsidR="008C5152" w:rsidRPr="00033011">
        <w:rPr>
          <w:rStyle w:val="tlid-translation"/>
          <w:lang w:val="bs-Latn-BA"/>
        </w:rPr>
        <w:t>2018.</w:t>
      </w:r>
      <w:r w:rsidR="004F2630" w:rsidRPr="00033011">
        <w:rPr>
          <w:rStyle w:val="tlid-translation"/>
          <w:lang w:val="bs-Latn-BA"/>
        </w:rPr>
        <w:t xml:space="preserve"> godine.</w:t>
      </w:r>
      <w:r w:rsidR="008C5152" w:rsidRPr="00033011">
        <w:rPr>
          <w:rStyle w:val="tlid-translation"/>
          <w:lang w:val="bs-Latn-BA"/>
        </w:rPr>
        <w:t xml:space="preserve"> </w:t>
      </w:r>
      <w:r w:rsidR="004F2630" w:rsidRPr="00033011">
        <w:rPr>
          <w:rStyle w:val="tlid-translation"/>
          <w:rFonts w:cs="Calibri"/>
          <w:lang w:val="bs-Latn-BA"/>
        </w:rPr>
        <w:t xml:space="preserve">U Okviru je navedena opredijeljenost </w:t>
      </w:r>
      <w:r w:rsidR="008C5152" w:rsidRPr="00033011">
        <w:rPr>
          <w:rStyle w:val="tlid-translation"/>
          <w:lang w:val="bs-Latn-BA"/>
        </w:rPr>
        <w:t>Bank</w:t>
      </w:r>
      <w:r w:rsidR="004F2630" w:rsidRPr="00033011">
        <w:rPr>
          <w:rStyle w:val="tlid-translation"/>
          <w:lang w:val="bs-Latn-BA"/>
        </w:rPr>
        <w:t xml:space="preserve">e za održiv razvoj kroz politike i niz Okolišnih i socijalnih standarda </w:t>
      </w:r>
      <w:r w:rsidR="00786587" w:rsidRPr="00033011">
        <w:rPr>
          <w:rStyle w:val="tlid-translation"/>
          <w:lang w:val="bs-Latn-BA"/>
        </w:rPr>
        <w:t xml:space="preserve">Banke </w:t>
      </w:r>
      <w:r w:rsidR="004F2630" w:rsidRPr="00033011">
        <w:rPr>
          <w:rStyle w:val="tlid-translation"/>
          <w:lang w:val="bs-Latn-BA"/>
        </w:rPr>
        <w:t>koji imaju za cilj</w:t>
      </w:r>
      <w:r w:rsidR="00786587" w:rsidRPr="00033011">
        <w:rPr>
          <w:rStyle w:val="tlid-translation"/>
          <w:lang w:val="bs-Latn-BA"/>
        </w:rPr>
        <w:t xml:space="preserve"> pružanje podrške projektima Zajmoprimca, usmjerene na smanjenje ekstremnog siromaštva i poticanja zajedničkog blagostanja</w:t>
      </w:r>
      <w:r w:rsidR="008C5152" w:rsidRPr="00033011">
        <w:rPr>
          <w:rStyle w:val="tlid-translation"/>
          <w:lang w:val="bs-Latn-BA"/>
        </w:rPr>
        <w:t xml:space="preserve">. </w:t>
      </w:r>
      <w:r w:rsidR="00786587" w:rsidRPr="00033011">
        <w:rPr>
          <w:rStyle w:val="tlid-translation"/>
          <w:lang w:val="bs-Latn-BA"/>
        </w:rPr>
        <w:t>Okolišni i socijalni okvir Banke</w:t>
      </w:r>
      <w:r w:rsidR="008C5152" w:rsidRPr="00033011">
        <w:rPr>
          <w:rStyle w:val="tlid-translation"/>
          <w:lang w:val="bs-Latn-BA"/>
        </w:rPr>
        <w:t xml:space="preserve"> </w:t>
      </w:r>
      <w:r w:rsidR="00786587" w:rsidRPr="00033011">
        <w:rPr>
          <w:rStyle w:val="tlid-translation"/>
          <w:lang w:val="bs-Latn-BA"/>
        </w:rPr>
        <w:t>sastoji se od tri dijela</w:t>
      </w:r>
      <w:r w:rsidR="008C5152" w:rsidRPr="00033011">
        <w:rPr>
          <w:rStyle w:val="tlid-translation"/>
          <w:lang w:val="bs-Latn-BA"/>
        </w:rPr>
        <w:t>:</w:t>
      </w:r>
    </w:p>
    <w:p w14:paraId="29BC8670" w14:textId="77777777" w:rsidR="008C5152" w:rsidRPr="00033011" w:rsidRDefault="008C5152" w:rsidP="008C5152">
      <w:pPr>
        <w:rPr>
          <w:lang w:val="bs-Latn-BA"/>
        </w:rPr>
      </w:pPr>
    </w:p>
    <w:p w14:paraId="407E31F5" w14:textId="77777777" w:rsidR="008C5152" w:rsidRPr="00033011" w:rsidRDefault="001947CC" w:rsidP="008C5152">
      <w:pPr>
        <w:rPr>
          <w:lang w:val="bs-Latn-BA"/>
        </w:rPr>
      </w:pPr>
      <w:r w:rsidRPr="00033011">
        <w:rPr>
          <w:noProof/>
          <w:lang w:val="bs-Latn-BA" w:eastAsia="en-GB"/>
        </w:rPr>
        <w:drawing>
          <wp:inline distT="0" distB="0" distL="0" distR="0" wp14:anchorId="68285902" wp14:editId="457D69D1">
            <wp:extent cx="5943600" cy="3268345"/>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44F517B" w14:textId="77777777" w:rsidR="008C5152" w:rsidRPr="00033011" w:rsidRDefault="008C5152" w:rsidP="008C5152">
      <w:pPr>
        <w:rPr>
          <w:lang w:val="bs-Latn-BA"/>
        </w:rPr>
      </w:pPr>
    </w:p>
    <w:p w14:paraId="31F5AE7B" w14:textId="2B23BDEB" w:rsidR="008C5152" w:rsidRPr="00033011" w:rsidRDefault="00261A4C" w:rsidP="008C5152">
      <w:pPr>
        <w:rPr>
          <w:rStyle w:val="tlid-translation"/>
          <w:color w:val="1F497D"/>
          <w:lang w:val="bs-Latn-BA"/>
        </w:rPr>
      </w:pPr>
      <w:r w:rsidRPr="00033011">
        <w:rPr>
          <w:color w:val="1F497D"/>
          <w:lang w:val="bs-Latn-BA"/>
        </w:rPr>
        <w:t>Razvrstavanje prema riziku</w:t>
      </w:r>
      <w:r w:rsidR="008C5152" w:rsidRPr="00033011">
        <w:rPr>
          <w:rStyle w:val="tlid-translation"/>
          <w:color w:val="1F497D"/>
          <w:lang w:val="bs-Latn-BA"/>
        </w:rPr>
        <w:t xml:space="preserve"> </w:t>
      </w:r>
    </w:p>
    <w:p w14:paraId="39337382" w14:textId="77777777" w:rsidR="008C5152" w:rsidRPr="00033011" w:rsidRDefault="008C5152" w:rsidP="008C5152">
      <w:pPr>
        <w:rPr>
          <w:lang w:val="bs-Latn-BA"/>
        </w:rPr>
      </w:pPr>
    </w:p>
    <w:p w14:paraId="05E31F5E" w14:textId="57504774" w:rsidR="008C5152" w:rsidRPr="00033011" w:rsidRDefault="00261A4C" w:rsidP="008C5152">
      <w:pPr>
        <w:rPr>
          <w:rStyle w:val="tlid-translation"/>
          <w:lang w:val="bs-Latn-BA"/>
        </w:rPr>
      </w:pPr>
      <w:r w:rsidRPr="00033011">
        <w:rPr>
          <w:lang w:val="bs-Latn-BA"/>
        </w:rPr>
        <w:t>Banka razvrstava sve projekte</w:t>
      </w:r>
      <w:r w:rsidR="008C5152" w:rsidRPr="00033011">
        <w:rPr>
          <w:rStyle w:val="tlid-translation"/>
          <w:lang w:val="bs-Latn-BA"/>
        </w:rPr>
        <w:t xml:space="preserve"> (</w:t>
      </w:r>
      <w:r w:rsidR="0049723F" w:rsidRPr="00033011">
        <w:rPr>
          <w:rStyle w:val="tlid-translation"/>
          <w:lang w:val="bs-Latn-BA"/>
        </w:rPr>
        <w:t>uključujući</w:t>
      </w:r>
      <w:r w:rsidR="008C5152" w:rsidRPr="00033011">
        <w:rPr>
          <w:rStyle w:val="tlid-translation"/>
          <w:lang w:val="bs-Latn-BA"/>
        </w:rPr>
        <w:t xml:space="preserve"> </w:t>
      </w:r>
      <w:r w:rsidRPr="00033011">
        <w:rPr>
          <w:rStyle w:val="tlid-translation"/>
          <w:lang w:val="bs-Latn-BA"/>
        </w:rPr>
        <w:t>projekte koji uključuju</w:t>
      </w:r>
      <w:r w:rsidR="008C5152" w:rsidRPr="00033011">
        <w:rPr>
          <w:rStyle w:val="tlid-translation"/>
          <w:lang w:val="bs-Latn-BA"/>
        </w:rPr>
        <w:t xml:space="preserve"> financi</w:t>
      </w:r>
      <w:r w:rsidRPr="00033011">
        <w:rPr>
          <w:rStyle w:val="tlid-translation"/>
          <w:lang w:val="bs-Latn-BA"/>
        </w:rPr>
        <w:t>jske</w:t>
      </w:r>
      <w:r w:rsidR="008C5152" w:rsidRPr="00033011">
        <w:rPr>
          <w:rStyle w:val="tlid-translation"/>
          <w:lang w:val="bs-Latn-BA"/>
        </w:rPr>
        <w:t xml:space="preserve"> </w:t>
      </w:r>
      <w:r w:rsidRPr="00033011">
        <w:rPr>
          <w:rStyle w:val="tlid-translation"/>
          <w:lang w:val="bs-Latn-BA"/>
        </w:rPr>
        <w:t>posrednike</w:t>
      </w:r>
      <w:r w:rsidR="008C5152" w:rsidRPr="00033011">
        <w:rPr>
          <w:rStyle w:val="tlid-translation"/>
          <w:lang w:val="bs-Latn-BA"/>
        </w:rPr>
        <w:t>)</w:t>
      </w:r>
      <w:r w:rsidR="00C06C4F" w:rsidRPr="00033011">
        <w:rPr>
          <w:rStyle w:val="tlid-translation"/>
          <w:lang w:val="bs-Latn-BA"/>
        </w:rPr>
        <w:t xml:space="preserve"> u </w:t>
      </w:r>
      <w:r w:rsidRPr="00033011">
        <w:rPr>
          <w:rStyle w:val="tlid-translation"/>
          <w:lang w:val="bs-Latn-BA"/>
        </w:rPr>
        <w:t>jednu od četiri</w:t>
      </w:r>
      <w:r w:rsidR="008C5152" w:rsidRPr="00033011">
        <w:rPr>
          <w:rStyle w:val="tlid-translation"/>
          <w:lang w:val="bs-Latn-BA"/>
        </w:rPr>
        <w:t xml:space="preserve"> </w:t>
      </w:r>
      <w:r w:rsidRPr="00033011">
        <w:rPr>
          <w:rStyle w:val="tlid-translation"/>
          <w:lang w:val="bs-Latn-BA"/>
        </w:rPr>
        <w:t>grupe</w:t>
      </w:r>
      <w:r w:rsidR="008C5152" w:rsidRPr="00033011">
        <w:rPr>
          <w:rStyle w:val="tlid-translation"/>
          <w:lang w:val="bs-Latn-BA"/>
        </w:rPr>
        <w:t xml:space="preserve">, </w:t>
      </w:r>
      <w:r w:rsidRPr="00033011">
        <w:rPr>
          <w:rStyle w:val="tlid-translation"/>
          <w:lang w:val="bs-Latn-BA"/>
        </w:rPr>
        <w:t>i to</w:t>
      </w:r>
      <w:r w:rsidR="008C5152" w:rsidRPr="00033011">
        <w:rPr>
          <w:rStyle w:val="tlid-translation"/>
          <w:lang w:val="bs-Latn-BA"/>
        </w:rPr>
        <w:t>:</w:t>
      </w:r>
    </w:p>
    <w:p w14:paraId="75370428" w14:textId="3B997867" w:rsidR="008C5152" w:rsidRPr="00033011" w:rsidRDefault="00261A4C" w:rsidP="001206F2">
      <w:pPr>
        <w:pStyle w:val="ListParagraph"/>
        <w:numPr>
          <w:ilvl w:val="0"/>
          <w:numId w:val="11"/>
        </w:numPr>
        <w:rPr>
          <w:szCs w:val="22"/>
          <w:lang w:val="bs-Latn-BA"/>
        </w:rPr>
      </w:pPr>
      <w:r w:rsidRPr="00033011">
        <w:rPr>
          <w:szCs w:val="22"/>
          <w:lang w:val="bs-Latn-BA"/>
        </w:rPr>
        <w:t>Visokorizične projekte</w:t>
      </w:r>
      <w:r w:rsidR="008C5152" w:rsidRPr="00033011">
        <w:rPr>
          <w:szCs w:val="22"/>
          <w:lang w:val="bs-Latn-BA"/>
        </w:rPr>
        <w:t xml:space="preserve"> </w:t>
      </w:r>
    </w:p>
    <w:p w14:paraId="5AA75669" w14:textId="17C70575" w:rsidR="008C5152" w:rsidRPr="00033011" w:rsidRDefault="00261A4C" w:rsidP="001206F2">
      <w:pPr>
        <w:pStyle w:val="ListParagraph"/>
        <w:numPr>
          <w:ilvl w:val="0"/>
          <w:numId w:val="11"/>
        </w:numPr>
        <w:rPr>
          <w:szCs w:val="22"/>
          <w:lang w:val="bs-Latn-BA"/>
        </w:rPr>
      </w:pPr>
      <w:r w:rsidRPr="00033011">
        <w:rPr>
          <w:szCs w:val="22"/>
          <w:lang w:val="bs-Latn-BA"/>
        </w:rPr>
        <w:t>Značajno rizične projekte</w:t>
      </w:r>
      <w:r w:rsidR="008C5152" w:rsidRPr="00033011">
        <w:rPr>
          <w:szCs w:val="22"/>
          <w:lang w:val="bs-Latn-BA"/>
        </w:rPr>
        <w:t xml:space="preserve"> </w:t>
      </w:r>
    </w:p>
    <w:p w14:paraId="60AAD8ED" w14:textId="5D616CA9" w:rsidR="008C5152" w:rsidRPr="00033011" w:rsidRDefault="00261A4C" w:rsidP="001206F2">
      <w:pPr>
        <w:pStyle w:val="ListParagraph"/>
        <w:numPr>
          <w:ilvl w:val="0"/>
          <w:numId w:val="11"/>
        </w:numPr>
        <w:rPr>
          <w:szCs w:val="22"/>
          <w:lang w:val="bs-Latn-BA"/>
        </w:rPr>
      </w:pPr>
      <w:r w:rsidRPr="00033011">
        <w:rPr>
          <w:szCs w:val="22"/>
          <w:lang w:val="bs-Latn-BA"/>
        </w:rPr>
        <w:t>Umjereno rizične projekte</w:t>
      </w:r>
      <w:r w:rsidR="008C5152" w:rsidRPr="00033011">
        <w:rPr>
          <w:szCs w:val="22"/>
          <w:lang w:val="bs-Latn-BA"/>
        </w:rPr>
        <w:t xml:space="preserve"> </w:t>
      </w:r>
    </w:p>
    <w:p w14:paraId="1550F3B0" w14:textId="1426F858" w:rsidR="008C5152" w:rsidRPr="00033011" w:rsidRDefault="00261A4C" w:rsidP="001206F2">
      <w:pPr>
        <w:pStyle w:val="ListParagraph"/>
        <w:numPr>
          <w:ilvl w:val="0"/>
          <w:numId w:val="11"/>
        </w:numPr>
        <w:rPr>
          <w:szCs w:val="22"/>
          <w:lang w:val="bs-Latn-BA"/>
        </w:rPr>
      </w:pPr>
      <w:r w:rsidRPr="00033011">
        <w:rPr>
          <w:szCs w:val="22"/>
          <w:lang w:val="bs-Latn-BA"/>
        </w:rPr>
        <w:t>Niskorizične projekte</w:t>
      </w:r>
      <w:r w:rsidR="008C5152" w:rsidRPr="00033011">
        <w:rPr>
          <w:szCs w:val="22"/>
          <w:lang w:val="bs-Latn-BA"/>
        </w:rPr>
        <w:t>.</w:t>
      </w:r>
    </w:p>
    <w:p w14:paraId="5DA15684" w14:textId="77777777" w:rsidR="008C5152" w:rsidRPr="00033011" w:rsidRDefault="008C5152" w:rsidP="008C5152">
      <w:pPr>
        <w:rPr>
          <w:szCs w:val="22"/>
          <w:lang w:val="bs-Latn-BA"/>
        </w:rPr>
      </w:pPr>
    </w:p>
    <w:p w14:paraId="1180ECE8" w14:textId="0A8958ED" w:rsidR="008C5152" w:rsidRPr="00033011" w:rsidRDefault="00261A4C" w:rsidP="008C5152">
      <w:pPr>
        <w:rPr>
          <w:rStyle w:val="tlid-translation"/>
          <w:lang w:val="bs-Latn-BA"/>
        </w:rPr>
      </w:pPr>
      <w:r w:rsidRPr="00033011">
        <w:rPr>
          <w:rStyle w:val="tlid-translation"/>
          <w:lang w:val="bs-Latn-BA"/>
        </w:rPr>
        <w:t>U cilju utvrđivanja</w:t>
      </w:r>
      <w:r w:rsidR="008C5152" w:rsidRPr="00033011">
        <w:rPr>
          <w:rStyle w:val="tlid-translation"/>
          <w:lang w:val="bs-Latn-BA"/>
        </w:rPr>
        <w:t xml:space="preserve"> </w:t>
      </w:r>
      <w:r w:rsidRPr="00033011">
        <w:rPr>
          <w:lang w:val="bs-Latn-BA"/>
        </w:rPr>
        <w:t>odgovarajuće klasifikacije prema riziku, Banka uzima u obzir relevantna pitanja kao što su</w:t>
      </w:r>
      <w:r w:rsidR="008C5152" w:rsidRPr="00033011">
        <w:rPr>
          <w:rStyle w:val="tlid-translation"/>
          <w:lang w:val="bs-Latn-BA"/>
        </w:rPr>
        <w:t xml:space="preserve">: </w:t>
      </w:r>
    </w:p>
    <w:p w14:paraId="1A0D49CA" w14:textId="797A4325" w:rsidR="008C5152" w:rsidRPr="00033011" w:rsidRDefault="00781708" w:rsidP="001206F2">
      <w:pPr>
        <w:pStyle w:val="ListParagraph"/>
        <w:numPr>
          <w:ilvl w:val="0"/>
          <w:numId w:val="11"/>
        </w:numPr>
        <w:rPr>
          <w:szCs w:val="22"/>
          <w:lang w:val="bs-Latn-BA"/>
        </w:rPr>
      </w:pPr>
      <w:r w:rsidRPr="00033011">
        <w:rPr>
          <w:szCs w:val="22"/>
          <w:lang w:val="bs-Latn-BA"/>
        </w:rPr>
        <w:t>Vrsta, lokacija, osjetljivost i obim projekta</w:t>
      </w:r>
      <w:r w:rsidR="008C5152" w:rsidRPr="00033011">
        <w:rPr>
          <w:szCs w:val="22"/>
          <w:lang w:val="bs-Latn-BA"/>
        </w:rPr>
        <w:t xml:space="preserve">, </w:t>
      </w:r>
    </w:p>
    <w:p w14:paraId="0AD48521" w14:textId="0CB87C14" w:rsidR="008C5152" w:rsidRPr="00033011" w:rsidRDefault="00781708" w:rsidP="001206F2">
      <w:pPr>
        <w:pStyle w:val="ListParagraph"/>
        <w:numPr>
          <w:ilvl w:val="0"/>
          <w:numId w:val="11"/>
        </w:numPr>
        <w:rPr>
          <w:szCs w:val="22"/>
          <w:lang w:val="bs-Latn-BA"/>
        </w:rPr>
      </w:pPr>
      <w:r w:rsidRPr="00033011">
        <w:rPr>
          <w:szCs w:val="22"/>
          <w:lang w:val="bs-Latn-BA"/>
        </w:rPr>
        <w:t xml:space="preserve">Narav i </w:t>
      </w:r>
      <w:r w:rsidR="00997DB1" w:rsidRPr="00033011">
        <w:rPr>
          <w:szCs w:val="22"/>
          <w:lang w:val="bs-Latn-BA"/>
        </w:rPr>
        <w:t>veličina</w:t>
      </w:r>
      <w:r w:rsidRPr="00033011">
        <w:rPr>
          <w:szCs w:val="22"/>
          <w:lang w:val="bs-Latn-BA"/>
        </w:rPr>
        <w:t xml:space="preserve"> potencijalnih okolišnih i socijalnih rizika i uticaja</w:t>
      </w:r>
      <w:r w:rsidR="008C5152" w:rsidRPr="00033011">
        <w:rPr>
          <w:szCs w:val="22"/>
          <w:lang w:val="bs-Latn-BA"/>
        </w:rPr>
        <w:t xml:space="preserve">, </w:t>
      </w:r>
      <w:r w:rsidR="002D555B" w:rsidRPr="00033011">
        <w:rPr>
          <w:szCs w:val="22"/>
          <w:lang w:val="bs-Latn-BA"/>
        </w:rPr>
        <w:t>kao i</w:t>
      </w:r>
      <w:r w:rsidR="008C5152" w:rsidRPr="00033011">
        <w:rPr>
          <w:szCs w:val="22"/>
          <w:lang w:val="bs-Latn-BA"/>
        </w:rPr>
        <w:t xml:space="preserve"> </w:t>
      </w:r>
    </w:p>
    <w:p w14:paraId="1604060D" w14:textId="784C068F" w:rsidR="008C5152" w:rsidRPr="00033011" w:rsidRDefault="00781708" w:rsidP="001206F2">
      <w:pPr>
        <w:pStyle w:val="ListParagraph"/>
        <w:numPr>
          <w:ilvl w:val="0"/>
          <w:numId w:val="11"/>
        </w:numPr>
        <w:rPr>
          <w:szCs w:val="22"/>
          <w:lang w:val="bs-Latn-BA"/>
        </w:rPr>
      </w:pPr>
      <w:r w:rsidRPr="00033011">
        <w:rPr>
          <w:szCs w:val="22"/>
          <w:lang w:val="bs-Latn-BA"/>
        </w:rPr>
        <w:t>Kapacitet i opredijeljenost Zajmoprimca (uključujući svake druge agencije odgovorne za implementaciju projekta) za upravljanje okolišnim i socijalnim rizicima i uticajima na način koji je u skladu sa ESS-ovima</w:t>
      </w:r>
      <w:r w:rsidR="008C5152" w:rsidRPr="00033011">
        <w:rPr>
          <w:szCs w:val="22"/>
          <w:lang w:val="bs-Latn-BA"/>
        </w:rPr>
        <w:t xml:space="preserve">. </w:t>
      </w:r>
    </w:p>
    <w:p w14:paraId="3368EA01" w14:textId="77777777" w:rsidR="008C5152" w:rsidRPr="00033011" w:rsidRDefault="008C5152" w:rsidP="008C5152">
      <w:pPr>
        <w:rPr>
          <w:rStyle w:val="tlid-translation"/>
          <w:lang w:val="bs-Latn-BA"/>
        </w:rPr>
      </w:pPr>
    </w:p>
    <w:p w14:paraId="5AE5F490" w14:textId="70F3F0F3" w:rsidR="008C5152" w:rsidRPr="00033011" w:rsidRDefault="00781708" w:rsidP="008C5152">
      <w:pPr>
        <w:rPr>
          <w:rStyle w:val="tlid-translation"/>
          <w:lang w:val="bs-Latn-BA"/>
        </w:rPr>
      </w:pPr>
      <w:r w:rsidRPr="00033011">
        <w:rPr>
          <w:lang w:val="bs-Latn-BA"/>
        </w:rPr>
        <w:t>I druga područja rizika mogu biti relevantna za provedbu mjera</w:t>
      </w:r>
      <w:r w:rsidR="008C5152" w:rsidRPr="00033011">
        <w:rPr>
          <w:rStyle w:val="tlid-translation"/>
          <w:lang w:val="bs-Latn-BA"/>
        </w:rPr>
        <w:t xml:space="preserve">, </w:t>
      </w:r>
      <w:r w:rsidR="002D555B" w:rsidRPr="00033011">
        <w:rPr>
          <w:rStyle w:val="tlid-translation"/>
          <w:lang w:val="bs-Latn-BA"/>
        </w:rPr>
        <w:t>kao i</w:t>
      </w:r>
      <w:r w:rsidR="00615551" w:rsidRPr="00033011">
        <w:rPr>
          <w:rStyle w:val="tlid-translation"/>
          <w:lang w:val="bs-Latn-BA"/>
        </w:rPr>
        <w:t xml:space="preserve"> za </w:t>
      </w:r>
      <w:r w:rsidRPr="00033011">
        <w:rPr>
          <w:rStyle w:val="tlid-translation"/>
          <w:lang w:val="bs-Latn-BA"/>
        </w:rPr>
        <w:t>rezultate mjera za ub</w:t>
      </w:r>
      <w:r w:rsidR="00A72B3A" w:rsidRPr="00033011">
        <w:rPr>
          <w:rStyle w:val="tlid-translation"/>
          <w:lang w:val="bs-Latn-BA"/>
        </w:rPr>
        <w:t>lažavanje okolišnih i socijalnih uticaja</w:t>
      </w:r>
      <w:r w:rsidR="008C5152" w:rsidRPr="00033011">
        <w:rPr>
          <w:rStyle w:val="tlid-translation"/>
          <w:lang w:val="bs-Latn-BA"/>
        </w:rPr>
        <w:t xml:space="preserve">, </w:t>
      </w:r>
      <w:r w:rsidR="00A72B3A" w:rsidRPr="00033011">
        <w:rPr>
          <w:rStyle w:val="tlid-translation"/>
          <w:lang w:val="bs-Latn-BA"/>
        </w:rPr>
        <w:t>ovisno o određenom projektu i kontekstu</w:t>
      </w:r>
      <w:r w:rsidR="008C5152" w:rsidRPr="00033011">
        <w:rPr>
          <w:rStyle w:val="tlid-translation"/>
          <w:lang w:val="bs-Latn-BA"/>
        </w:rPr>
        <w:t xml:space="preserve">. </w:t>
      </w:r>
      <w:r w:rsidR="00A72B3A" w:rsidRPr="00033011">
        <w:rPr>
          <w:rStyle w:val="tlid-translation"/>
          <w:lang w:val="bs-Latn-BA"/>
        </w:rPr>
        <w:t>One mogu uključivati pravni</w:t>
      </w:r>
      <w:r w:rsidR="00C6607B" w:rsidRPr="00033011">
        <w:rPr>
          <w:rStyle w:val="tlid-translation"/>
          <w:lang w:val="bs-Latn-BA"/>
        </w:rPr>
        <w:t xml:space="preserve"> i </w:t>
      </w:r>
      <w:r w:rsidR="008C5152" w:rsidRPr="00033011">
        <w:rPr>
          <w:rStyle w:val="tlid-translation"/>
          <w:lang w:val="bs-Latn-BA"/>
        </w:rPr>
        <w:t>institu</w:t>
      </w:r>
      <w:r w:rsidR="00A72B3A" w:rsidRPr="00033011">
        <w:rPr>
          <w:rStyle w:val="tlid-translation"/>
          <w:lang w:val="bs-Latn-BA"/>
        </w:rPr>
        <w:t>cionalni okvir</w:t>
      </w:r>
      <w:r w:rsidR="008C5152" w:rsidRPr="00033011">
        <w:rPr>
          <w:rStyle w:val="tlid-translation"/>
          <w:lang w:val="bs-Latn-BA"/>
        </w:rPr>
        <w:t xml:space="preserve">, </w:t>
      </w:r>
      <w:r w:rsidR="00A72B3A" w:rsidRPr="00033011">
        <w:rPr>
          <w:rStyle w:val="tlid-translation"/>
          <w:lang w:val="bs-Latn-BA"/>
        </w:rPr>
        <w:t>narav</w:t>
      </w:r>
      <w:r w:rsidR="008C5152" w:rsidRPr="00033011">
        <w:rPr>
          <w:rStyle w:val="tlid-translation"/>
          <w:lang w:val="bs-Latn-BA"/>
        </w:rPr>
        <w:t xml:space="preserve"> </w:t>
      </w:r>
      <w:r w:rsidR="00A72B3A" w:rsidRPr="00033011">
        <w:rPr>
          <w:rStyle w:val="tlid-translation"/>
          <w:lang w:val="bs-Latn-BA"/>
        </w:rPr>
        <w:t>ublažavanja</w:t>
      </w:r>
      <w:r w:rsidR="00C6607B" w:rsidRPr="00033011">
        <w:rPr>
          <w:rStyle w:val="tlid-translation"/>
          <w:lang w:val="bs-Latn-BA"/>
        </w:rPr>
        <w:t xml:space="preserve"> i</w:t>
      </w:r>
      <w:r w:rsidR="00A72B3A" w:rsidRPr="00033011">
        <w:rPr>
          <w:rStyle w:val="tlid-translation"/>
          <w:lang w:val="bs-Latn-BA"/>
        </w:rPr>
        <w:t xml:space="preserve"> predloženu tehnologiju, upravljačke strukture i zakonodavstvo, </w:t>
      </w:r>
      <w:r w:rsidR="008C5152" w:rsidRPr="00033011">
        <w:rPr>
          <w:rStyle w:val="tlid-translation"/>
          <w:lang w:val="bs-Latn-BA"/>
        </w:rPr>
        <w:t xml:space="preserve"> </w:t>
      </w:r>
      <w:r w:rsidR="002D555B" w:rsidRPr="00033011">
        <w:rPr>
          <w:rStyle w:val="tlid-translation"/>
          <w:lang w:val="bs-Latn-BA"/>
        </w:rPr>
        <w:t>kao i</w:t>
      </w:r>
      <w:r w:rsidR="008C5152" w:rsidRPr="00033011">
        <w:rPr>
          <w:rStyle w:val="tlid-translation"/>
          <w:lang w:val="bs-Latn-BA"/>
        </w:rPr>
        <w:t xml:space="preserve"> </w:t>
      </w:r>
      <w:r w:rsidR="00A72B3A" w:rsidRPr="00033011">
        <w:rPr>
          <w:rStyle w:val="tlid-translation"/>
          <w:lang w:val="bs-Latn-BA"/>
        </w:rPr>
        <w:t xml:space="preserve">razmatranja vezana za </w:t>
      </w:r>
      <w:r w:rsidR="008C5152" w:rsidRPr="00033011">
        <w:rPr>
          <w:rStyle w:val="tlid-translation"/>
          <w:lang w:val="bs-Latn-BA"/>
        </w:rPr>
        <w:t>stabil</w:t>
      </w:r>
      <w:r w:rsidR="005D1328" w:rsidRPr="00033011">
        <w:rPr>
          <w:rStyle w:val="tlid-translation"/>
          <w:lang w:val="bs-Latn-BA"/>
        </w:rPr>
        <w:t>nost</w:t>
      </w:r>
      <w:r w:rsidR="008C5152" w:rsidRPr="00033011">
        <w:rPr>
          <w:rStyle w:val="tlid-translation"/>
          <w:lang w:val="bs-Latn-BA"/>
        </w:rPr>
        <w:t xml:space="preserve">, </w:t>
      </w:r>
      <w:r w:rsidR="005D1328" w:rsidRPr="00033011">
        <w:rPr>
          <w:rStyle w:val="tlid-translation"/>
          <w:lang w:val="bs-Latn-BA"/>
        </w:rPr>
        <w:t xml:space="preserve">sukob </w:t>
      </w:r>
      <w:r w:rsidR="00705141" w:rsidRPr="00033011">
        <w:rPr>
          <w:rStyle w:val="tlid-translation"/>
          <w:lang w:val="bs-Latn-BA"/>
        </w:rPr>
        <w:t xml:space="preserve">ili </w:t>
      </w:r>
      <w:r w:rsidR="005D1328" w:rsidRPr="00033011">
        <w:rPr>
          <w:rStyle w:val="tlid-translation"/>
          <w:lang w:val="bs-Latn-BA"/>
        </w:rPr>
        <w:t>sigurnost</w:t>
      </w:r>
      <w:r w:rsidR="008C5152" w:rsidRPr="00033011">
        <w:rPr>
          <w:rStyle w:val="tlid-translation"/>
          <w:lang w:val="bs-Latn-BA"/>
        </w:rPr>
        <w:t>. Bank</w:t>
      </w:r>
      <w:r w:rsidR="005D1328" w:rsidRPr="00033011">
        <w:rPr>
          <w:rStyle w:val="tlid-translation"/>
          <w:lang w:val="bs-Latn-BA"/>
        </w:rPr>
        <w:t xml:space="preserve">a objavljuje klasifikaciju projekata i osnovu za takvu klasifikaciju na svojoj </w:t>
      </w:r>
      <w:r w:rsidR="008C5152" w:rsidRPr="00033011">
        <w:rPr>
          <w:rStyle w:val="tlid-translation"/>
          <w:lang w:val="bs-Latn-BA"/>
        </w:rPr>
        <w:t xml:space="preserve">web </w:t>
      </w:r>
      <w:r w:rsidR="005D1328" w:rsidRPr="00033011">
        <w:rPr>
          <w:rStyle w:val="tlid-translation"/>
          <w:lang w:val="bs-Latn-BA"/>
        </w:rPr>
        <w:t>stranici</w:t>
      </w:r>
      <w:r w:rsidR="00C6607B" w:rsidRPr="00033011">
        <w:rPr>
          <w:rStyle w:val="tlid-translation"/>
          <w:lang w:val="bs-Latn-BA"/>
        </w:rPr>
        <w:t xml:space="preserve"> i </w:t>
      </w:r>
      <w:r w:rsidR="00C06C4F" w:rsidRPr="00033011">
        <w:rPr>
          <w:rStyle w:val="tlid-translation"/>
          <w:lang w:val="bs-Latn-BA"/>
        </w:rPr>
        <w:t>u</w:t>
      </w:r>
      <w:r w:rsidR="005D1328" w:rsidRPr="00033011">
        <w:rPr>
          <w:rStyle w:val="tlid-translation"/>
          <w:lang w:val="bs-Latn-BA"/>
        </w:rPr>
        <w:t xml:space="preserve"> </w:t>
      </w:r>
      <w:r w:rsidR="00352E74" w:rsidRPr="00033011">
        <w:rPr>
          <w:rStyle w:val="tlid-translation"/>
          <w:lang w:val="bs-Latn-BA"/>
        </w:rPr>
        <w:t>projekt</w:t>
      </w:r>
      <w:r w:rsidR="005D1328" w:rsidRPr="00033011">
        <w:rPr>
          <w:rStyle w:val="tlid-translation"/>
          <w:lang w:val="bs-Latn-BA"/>
        </w:rPr>
        <w:t>noj dokumentaciji</w:t>
      </w:r>
      <w:r w:rsidR="008C5152" w:rsidRPr="00033011">
        <w:rPr>
          <w:rStyle w:val="tlid-translation"/>
          <w:lang w:val="bs-Latn-BA"/>
        </w:rPr>
        <w:t xml:space="preserve">. </w:t>
      </w:r>
    </w:p>
    <w:p w14:paraId="42E42E1A" w14:textId="77777777" w:rsidR="008C5152" w:rsidRPr="00033011" w:rsidRDefault="008C5152" w:rsidP="008C5152">
      <w:pPr>
        <w:rPr>
          <w:szCs w:val="22"/>
          <w:lang w:val="bs-Latn-BA"/>
        </w:rPr>
      </w:pPr>
    </w:p>
    <w:p w14:paraId="46C9639A" w14:textId="1B70CE03" w:rsidR="008C5152" w:rsidRPr="00033011" w:rsidRDefault="005D1328" w:rsidP="008C5152">
      <w:pPr>
        <w:rPr>
          <w:rStyle w:val="tlid-translation"/>
          <w:b/>
          <w:color w:val="FF0000"/>
          <w:lang w:val="bs-Latn-BA"/>
        </w:rPr>
      </w:pPr>
      <w:r w:rsidRPr="00033011">
        <w:rPr>
          <w:rStyle w:val="tlid-translation"/>
          <w:color w:val="1F497D"/>
          <w:lang w:val="bs-Latn-BA"/>
        </w:rPr>
        <w:t>Projekti koji se sastoje od više manjih potprojekata</w:t>
      </w:r>
      <w:r w:rsidR="008C5152" w:rsidRPr="00033011">
        <w:rPr>
          <w:rStyle w:val="tlid-translation"/>
          <w:color w:val="1F497D"/>
          <w:lang w:val="bs-Latn-BA"/>
        </w:rPr>
        <w:t xml:space="preserve"> </w:t>
      </w:r>
    </w:p>
    <w:p w14:paraId="36FEE1B7" w14:textId="77777777" w:rsidR="008C5152" w:rsidRPr="00033011" w:rsidRDefault="008C5152" w:rsidP="008C5152">
      <w:pPr>
        <w:rPr>
          <w:szCs w:val="22"/>
          <w:lang w:val="bs-Latn-BA"/>
        </w:rPr>
      </w:pPr>
    </w:p>
    <w:p w14:paraId="6B25E9FE" w14:textId="6FC98140" w:rsidR="008C5152" w:rsidRPr="00033011" w:rsidRDefault="005D1328" w:rsidP="008C5152">
      <w:pPr>
        <w:rPr>
          <w:rStyle w:val="tlid-translation"/>
          <w:lang w:val="bs-Latn-BA"/>
        </w:rPr>
      </w:pPr>
      <w:r w:rsidRPr="00033011">
        <w:rPr>
          <w:lang w:val="bs-Latn-BA"/>
        </w:rPr>
        <w:t xml:space="preserve">Kada je riječ o projektima koji uključuju više </w:t>
      </w:r>
      <w:r w:rsidRPr="00033011">
        <w:rPr>
          <w:rStyle w:val="tlid-translation"/>
          <w:lang w:val="bs-Latn-BA"/>
        </w:rPr>
        <w:t>manjih potprojekata koji se utvrđuju, pripremaju i implementiraju u toku projekata, zahtjevi Svjetske banke uključuju obaveznu provjeru adekvatnosti lokalnih okolišnih i socijalnih zahtjeva re</w:t>
      </w:r>
      <w:r w:rsidR="008C5152" w:rsidRPr="00033011">
        <w:rPr>
          <w:rStyle w:val="tlid-translation"/>
          <w:lang w:val="bs-Latn-BA"/>
        </w:rPr>
        <w:t>levant</w:t>
      </w:r>
      <w:r w:rsidRPr="00033011">
        <w:rPr>
          <w:rStyle w:val="tlid-translation"/>
          <w:lang w:val="bs-Latn-BA"/>
        </w:rPr>
        <w:t>nih</w:t>
      </w:r>
      <w:r w:rsidR="00615551" w:rsidRPr="00033011">
        <w:rPr>
          <w:rStyle w:val="tlid-translation"/>
          <w:lang w:val="bs-Latn-BA"/>
        </w:rPr>
        <w:t xml:space="preserve"> za </w:t>
      </w:r>
      <w:r w:rsidRPr="00033011">
        <w:rPr>
          <w:rStyle w:val="tlid-translation"/>
          <w:lang w:val="bs-Latn-BA"/>
        </w:rPr>
        <w:t>podprojekte</w:t>
      </w:r>
      <w:r w:rsidR="008C5152" w:rsidRPr="00033011">
        <w:rPr>
          <w:rStyle w:val="tlid-translation"/>
          <w:lang w:val="bs-Latn-BA"/>
        </w:rPr>
        <w:t xml:space="preserve">, </w:t>
      </w:r>
      <w:r w:rsidR="002D555B" w:rsidRPr="00033011">
        <w:rPr>
          <w:rStyle w:val="tlid-translation"/>
          <w:lang w:val="bs-Latn-BA"/>
        </w:rPr>
        <w:t>kao i</w:t>
      </w:r>
      <w:r w:rsidR="008C5152" w:rsidRPr="00033011">
        <w:rPr>
          <w:rStyle w:val="tlid-translation"/>
          <w:lang w:val="bs-Latn-BA"/>
        </w:rPr>
        <w:t xml:space="preserve"> </w:t>
      </w:r>
      <w:r w:rsidRPr="00033011">
        <w:rPr>
          <w:rStyle w:val="tlid-translation"/>
          <w:lang w:val="bs-Latn-BA"/>
        </w:rPr>
        <w:t>procjenu kapaciteta</w:t>
      </w:r>
      <w:r w:rsidR="008C5152" w:rsidRPr="00033011">
        <w:rPr>
          <w:rStyle w:val="tlid-translation"/>
          <w:lang w:val="bs-Latn-BA"/>
        </w:rPr>
        <w:t xml:space="preserve"> </w:t>
      </w:r>
      <w:r w:rsidRPr="00033011">
        <w:rPr>
          <w:rStyle w:val="tlid-translation"/>
          <w:lang w:val="bs-Latn-BA"/>
        </w:rPr>
        <w:t>Zajmoprimca za upravljanje okolišnim i socijalnim rizicima i uticajima tih potprojekata</w:t>
      </w:r>
      <w:r w:rsidR="008C5152" w:rsidRPr="00033011">
        <w:rPr>
          <w:rStyle w:val="tlid-translation"/>
          <w:lang w:val="bs-Latn-BA"/>
        </w:rPr>
        <w:t xml:space="preserve">, </w:t>
      </w:r>
      <w:r w:rsidR="004C56E6" w:rsidRPr="00033011">
        <w:rPr>
          <w:rStyle w:val="tlid-translation"/>
          <w:lang w:val="bs-Latn-BA"/>
        </w:rPr>
        <w:t>naročito kapaciteta Zajmoprimca za</w:t>
      </w:r>
      <w:r w:rsidR="008C5152" w:rsidRPr="00033011">
        <w:rPr>
          <w:rStyle w:val="tlid-translation"/>
          <w:lang w:val="bs-Latn-BA"/>
        </w:rPr>
        <w:t xml:space="preserve"> (a) </w:t>
      </w:r>
      <w:r w:rsidR="004C56E6" w:rsidRPr="00033011">
        <w:rPr>
          <w:rStyle w:val="tlid-translation"/>
          <w:lang w:val="bs-Latn-BA"/>
        </w:rPr>
        <w:t>obavljanje zaštitnih pregleda potprojekata</w:t>
      </w:r>
      <w:r w:rsidR="008C5152" w:rsidRPr="00033011">
        <w:rPr>
          <w:rStyle w:val="tlid-translation"/>
          <w:lang w:val="bs-Latn-BA"/>
        </w:rPr>
        <w:t xml:space="preserve">; (b) </w:t>
      </w:r>
      <w:r w:rsidR="004C56E6" w:rsidRPr="00033011">
        <w:rPr>
          <w:rStyle w:val="tlid-translation"/>
          <w:lang w:val="bs-Latn-BA"/>
        </w:rPr>
        <w:t>osiguravanje neophodne ekspertize za provođenje procjene</w:t>
      </w:r>
      <w:r w:rsidR="006324D6" w:rsidRPr="00033011">
        <w:rPr>
          <w:rStyle w:val="tlid-translation"/>
          <w:lang w:val="bs-Latn-BA"/>
        </w:rPr>
        <w:t xml:space="preserve"> u području zaštite okoliša i socijalnih pitanja</w:t>
      </w:r>
      <w:r w:rsidR="008C5152" w:rsidRPr="00033011">
        <w:rPr>
          <w:rStyle w:val="tlid-translation"/>
          <w:lang w:val="bs-Latn-BA"/>
        </w:rPr>
        <w:t xml:space="preserve">; (c) </w:t>
      </w:r>
      <w:r w:rsidR="004C56E6" w:rsidRPr="00033011">
        <w:rPr>
          <w:rStyle w:val="tlid-translation"/>
          <w:lang w:val="bs-Latn-BA"/>
        </w:rPr>
        <w:t xml:space="preserve">preispitivanje nalaza procjene </w:t>
      </w:r>
      <w:r w:rsidR="006324D6" w:rsidRPr="00033011">
        <w:rPr>
          <w:rStyle w:val="tlid-translation"/>
          <w:lang w:val="bs-Latn-BA"/>
        </w:rPr>
        <w:t xml:space="preserve">u području zaštite okoliša i socijalnih pitanja </w:t>
      </w:r>
      <w:r w:rsidR="004C56E6" w:rsidRPr="00033011">
        <w:rPr>
          <w:rStyle w:val="tlid-translation"/>
          <w:lang w:val="bs-Latn-BA"/>
        </w:rPr>
        <w:t>za pojedinačne podprojekte</w:t>
      </w:r>
      <w:r w:rsidR="008C5152" w:rsidRPr="00033011">
        <w:rPr>
          <w:rStyle w:val="tlid-translation"/>
          <w:lang w:val="bs-Latn-BA"/>
        </w:rPr>
        <w:t xml:space="preserve">; (d) </w:t>
      </w:r>
      <w:r w:rsidR="004C56E6" w:rsidRPr="00033011">
        <w:rPr>
          <w:rStyle w:val="tlid-translation"/>
          <w:lang w:val="bs-Latn-BA"/>
        </w:rPr>
        <w:t>provedbu mjera za ublažavanje</w:t>
      </w:r>
      <w:r w:rsidR="008C5152" w:rsidRPr="00033011">
        <w:rPr>
          <w:rStyle w:val="tlid-translation"/>
          <w:lang w:val="bs-Latn-BA"/>
        </w:rPr>
        <w:t>;</w:t>
      </w:r>
      <w:r w:rsidR="00C6607B" w:rsidRPr="00033011">
        <w:rPr>
          <w:rStyle w:val="tlid-translation"/>
          <w:lang w:val="bs-Latn-BA"/>
        </w:rPr>
        <w:t xml:space="preserve"> i </w:t>
      </w:r>
      <w:r w:rsidR="008C5152" w:rsidRPr="00033011">
        <w:rPr>
          <w:rStyle w:val="tlid-translation"/>
          <w:lang w:val="bs-Latn-BA"/>
        </w:rPr>
        <w:t xml:space="preserve">(e) </w:t>
      </w:r>
      <w:r w:rsidR="004C56E6" w:rsidRPr="00033011">
        <w:rPr>
          <w:rStyle w:val="tlid-translation"/>
          <w:lang w:val="bs-Latn-BA"/>
        </w:rPr>
        <w:t>praćenje</w:t>
      </w:r>
      <w:r w:rsidR="008C5152" w:rsidRPr="00033011">
        <w:rPr>
          <w:rStyle w:val="tlid-translation"/>
          <w:lang w:val="bs-Latn-BA"/>
        </w:rPr>
        <w:t xml:space="preserve"> </w:t>
      </w:r>
      <w:r w:rsidR="004C56E6" w:rsidRPr="00033011">
        <w:rPr>
          <w:rStyle w:val="tlid-translation"/>
          <w:lang w:val="bs-Latn-BA"/>
        </w:rPr>
        <w:t xml:space="preserve">okolišnog </w:t>
      </w:r>
      <w:r w:rsidR="00C6607B" w:rsidRPr="00033011">
        <w:rPr>
          <w:rStyle w:val="tlid-translation"/>
          <w:lang w:val="bs-Latn-BA"/>
        </w:rPr>
        <w:t xml:space="preserve">i </w:t>
      </w:r>
      <w:r w:rsidR="004C56E6" w:rsidRPr="00033011">
        <w:rPr>
          <w:rStyle w:val="tlid-translation"/>
          <w:lang w:val="bs-Latn-BA"/>
        </w:rPr>
        <w:t>socijalnog</w:t>
      </w:r>
      <w:r w:rsidR="008C5152" w:rsidRPr="00033011">
        <w:rPr>
          <w:rStyle w:val="tlid-translation"/>
          <w:lang w:val="bs-Latn-BA"/>
        </w:rPr>
        <w:t xml:space="preserve"> </w:t>
      </w:r>
      <w:r w:rsidR="004C56E6" w:rsidRPr="00033011">
        <w:rPr>
          <w:rStyle w:val="tlid-translation"/>
          <w:lang w:val="bs-Latn-BA"/>
        </w:rPr>
        <w:t>uticaja</w:t>
      </w:r>
      <w:r w:rsidR="008C5152" w:rsidRPr="00033011">
        <w:rPr>
          <w:rStyle w:val="tlid-translation"/>
          <w:lang w:val="bs-Latn-BA"/>
        </w:rPr>
        <w:t xml:space="preserve"> </w:t>
      </w:r>
      <w:r w:rsidR="0049723F" w:rsidRPr="00033011">
        <w:rPr>
          <w:rStyle w:val="tlid-translation"/>
          <w:lang w:val="bs-Latn-BA"/>
        </w:rPr>
        <w:t>u toku</w:t>
      </w:r>
      <w:r w:rsidR="00352E74" w:rsidRPr="00033011">
        <w:rPr>
          <w:rStyle w:val="tlid-translation"/>
          <w:lang w:val="bs-Latn-BA"/>
        </w:rPr>
        <w:t xml:space="preserve"> </w:t>
      </w:r>
      <w:r w:rsidR="004C56E6" w:rsidRPr="00033011">
        <w:rPr>
          <w:rStyle w:val="tlid-translation"/>
          <w:lang w:val="bs-Latn-BA"/>
        </w:rPr>
        <w:t xml:space="preserve">implementacije </w:t>
      </w:r>
      <w:r w:rsidR="00352E74" w:rsidRPr="00033011">
        <w:rPr>
          <w:rStyle w:val="tlid-translation"/>
          <w:lang w:val="bs-Latn-BA"/>
        </w:rPr>
        <w:t>projekt</w:t>
      </w:r>
      <w:r w:rsidR="004C56E6" w:rsidRPr="00033011">
        <w:rPr>
          <w:rStyle w:val="tlid-translation"/>
          <w:lang w:val="bs-Latn-BA"/>
        </w:rPr>
        <w:t>a</w:t>
      </w:r>
      <w:r w:rsidR="008C5152" w:rsidRPr="00033011">
        <w:rPr>
          <w:rStyle w:val="tlid-translation"/>
          <w:lang w:val="bs-Latn-BA"/>
        </w:rPr>
        <w:t xml:space="preserve">. </w:t>
      </w:r>
      <w:r w:rsidR="005E14B2" w:rsidRPr="00033011">
        <w:rPr>
          <w:rStyle w:val="tlid-translation"/>
          <w:lang w:val="bs-Latn-BA"/>
        </w:rPr>
        <w:t>Ako je potrebno</w:t>
      </w:r>
      <w:r w:rsidR="008C5152" w:rsidRPr="00033011">
        <w:rPr>
          <w:rStyle w:val="tlid-translation"/>
          <w:lang w:val="bs-Latn-BA"/>
        </w:rPr>
        <w:t xml:space="preserve">, </w:t>
      </w:r>
      <w:r w:rsidR="00352E74" w:rsidRPr="00033011">
        <w:rPr>
          <w:rStyle w:val="tlid-translation"/>
          <w:lang w:val="bs-Latn-BA"/>
        </w:rPr>
        <w:t>projekt</w:t>
      </w:r>
      <w:r w:rsidR="005E14B2" w:rsidRPr="00033011">
        <w:rPr>
          <w:rStyle w:val="tlid-translation"/>
          <w:lang w:val="bs-Latn-BA"/>
        </w:rPr>
        <w:t>om se mogu predvidjeti mjere za jačanje kapaciteta Zajmoprimca</w:t>
      </w:r>
      <w:r w:rsidR="008C5152" w:rsidRPr="00033011">
        <w:rPr>
          <w:rStyle w:val="tlid-translation"/>
          <w:lang w:val="bs-Latn-BA"/>
        </w:rPr>
        <w:t xml:space="preserve">. </w:t>
      </w:r>
    </w:p>
    <w:p w14:paraId="288E9E2D" w14:textId="77777777" w:rsidR="008C5152" w:rsidRPr="00033011" w:rsidRDefault="008C5152" w:rsidP="008C5152">
      <w:pPr>
        <w:rPr>
          <w:rStyle w:val="tlid-translation"/>
          <w:lang w:val="bs-Latn-BA"/>
        </w:rPr>
      </w:pPr>
    </w:p>
    <w:p w14:paraId="0256E337" w14:textId="6CF6C2E2" w:rsidR="008C5152" w:rsidRPr="00033011" w:rsidRDefault="005E14B2" w:rsidP="008C5152">
      <w:pPr>
        <w:rPr>
          <w:rStyle w:val="tlid-translation"/>
          <w:lang w:val="bs-Latn-BA"/>
        </w:rPr>
      </w:pPr>
      <w:r w:rsidRPr="00033011">
        <w:rPr>
          <w:rStyle w:val="tlid-translation"/>
          <w:lang w:val="bs-Latn-BA"/>
        </w:rPr>
        <w:t>Zajmoprimac je obavez</w:t>
      </w:r>
      <w:r w:rsidR="006C1765" w:rsidRPr="00033011">
        <w:rPr>
          <w:rStyle w:val="tlid-translation"/>
          <w:lang w:val="bs-Latn-BA"/>
        </w:rPr>
        <w:t>a</w:t>
      </w:r>
      <w:r w:rsidRPr="00033011">
        <w:rPr>
          <w:rStyle w:val="tlid-translation"/>
          <w:lang w:val="bs-Latn-BA"/>
        </w:rPr>
        <w:t>n provesti</w:t>
      </w:r>
      <w:r w:rsidR="008C5152" w:rsidRPr="00033011">
        <w:rPr>
          <w:rStyle w:val="tlid-translation"/>
          <w:lang w:val="bs-Latn-BA"/>
        </w:rPr>
        <w:t xml:space="preserve"> </w:t>
      </w:r>
      <w:r w:rsidR="00D12A09" w:rsidRPr="00033011">
        <w:rPr>
          <w:lang w:val="bs-Latn-BA"/>
        </w:rPr>
        <w:t>odgovarajuću procjenu potprojekata</w:t>
      </w:r>
      <w:r w:rsidR="006324D6" w:rsidRPr="00033011">
        <w:rPr>
          <w:lang w:val="bs-Latn-BA"/>
        </w:rPr>
        <w:t xml:space="preserve"> </w:t>
      </w:r>
      <w:r w:rsidR="006324D6" w:rsidRPr="00033011">
        <w:rPr>
          <w:rStyle w:val="tlid-translation"/>
          <w:lang w:val="bs-Latn-BA"/>
        </w:rPr>
        <w:t>u području zaštite okoliša i socijalnih pitanja</w:t>
      </w:r>
      <w:r w:rsidR="00D12A09" w:rsidRPr="00033011">
        <w:rPr>
          <w:lang w:val="bs-Latn-BA"/>
        </w:rPr>
        <w:t>, te pripremiti i implementirati te</w:t>
      </w:r>
      <w:r w:rsidR="008C5152" w:rsidRPr="00033011">
        <w:rPr>
          <w:rStyle w:val="tlid-translation"/>
          <w:lang w:val="bs-Latn-BA"/>
        </w:rPr>
        <w:t xml:space="preserve"> </w:t>
      </w:r>
      <w:r w:rsidR="00D12A09" w:rsidRPr="00033011">
        <w:rPr>
          <w:rStyle w:val="tlid-translation"/>
          <w:lang w:val="bs-Latn-BA"/>
        </w:rPr>
        <w:t>podprojekte kako slijedi</w:t>
      </w:r>
      <w:r w:rsidR="008C5152" w:rsidRPr="00033011">
        <w:rPr>
          <w:rStyle w:val="tlid-translation"/>
          <w:lang w:val="bs-Latn-BA"/>
        </w:rPr>
        <w:t xml:space="preserve">: </w:t>
      </w:r>
    </w:p>
    <w:p w14:paraId="5A5777AA" w14:textId="77777777" w:rsidR="008C5152" w:rsidRPr="00033011" w:rsidRDefault="008C5152" w:rsidP="008C5152">
      <w:pPr>
        <w:rPr>
          <w:rStyle w:val="tlid-translation"/>
          <w:lang w:val="bs-Latn-BA"/>
        </w:rPr>
      </w:pPr>
    </w:p>
    <w:p w14:paraId="6896A7EC" w14:textId="4467352C" w:rsidR="008C5152" w:rsidRPr="00033011" w:rsidRDefault="00D12A09" w:rsidP="001206F2">
      <w:pPr>
        <w:numPr>
          <w:ilvl w:val="0"/>
          <w:numId w:val="12"/>
        </w:numPr>
        <w:spacing w:line="276" w:lineRule="auto"/>
        <w:rPr>
          <w:rStyle w:val="tlid-translation"/>
          <w:lang w:val="bs-Latn-BA"/>
        </w:rPr>
      </w:pPr>
      <w:r w:rsidRPr="00033011">
        <w:rPr>
          <w:lang w:val="bs-Latn-BA"/>
        </w:rPr>
        <w:t>Visokorizične podprojekte u skladu sa ESS-ovima</w:t>
      </w:r>
      <w:r w:rsidR="008C5152" w:rsidRPr="00033011">
        <w:rPr>
          <w:rStyle w:val="tlid-translation"/>
          <w:lang w:val="bs-Latn-BA"/>
        </w:rPr>
        <w:t xml:space="preserve">; </w:t>
      </w:r>
    </w:p>
    <w:p w14:paraId="76B5008B" w14:textId="54ADE6EE" w:rsidR="008C5152" w:rsidRPr="00033011" w:rsidRDefault="00D12A09" w:rsidP="001206F2">
      <w:pPr>
        <w:numPr>
          <w:ilvl w:val="0"/>
          <w:numId w:val="12"/>
        </w:numPr>
        <w:spacing w:line="276" w:lineRule="auto"/>
        <w:rPr>
          <w:rStyle w:val="tlid-translation"/>
          <w:lang w:val="bs-Latn-BA"/>
        </w:rPr>
      </w:pPr>
      <w:r w:rsidRPr="00033011">
        <w:rPr>
          <w:lang w:val="bs-Latn-BA"/>
        </w:rPr>
        <w:t>Značajno rizične, umjereno rizične i niskorizične podprojekte</w:t>
      </w:r>
      <w:r w:rsidR="008C5152" w:rsidRPr="00033011">
        <w:rPr>
          <w:rStyle w:val="tlid-translation"/>
          <w:lang w:val="bs-Latn-BA"/>
        </w:rPr>
        <w:t>,</w:t>
      </w:r>
      <w:r w:rsidR="00C06C4F" w:rsidRPr="00033011">
        <w:rPr>
          <w:rStyle w:val="tlid-translation"/>
          <w:lang w:val="bs-Latn-BA"/>
        </w:rPr>
        <w:t xml:space="preserve"> u </w:t>
      </w:r>
      <w:r w:rsidRPr="00033011">
        <w:rPr>
          <w:rStyle w:val="tlid-translation"/>
          <w:lang w:val="bs-Latn-BA"/>
        </w:rPr>
        <w:t xml:space="preserve">skladu s lokalnim zakonodavstvom i zahtjevima </w:t>
      </w:r>
      <w:r w:rsidR="008C5152" w:rsidRPr="00033011">
        <w:rPr>
          <w:rStyle w:val="tlid-translation"/>
          <w:lang w:val="bs-Latn-BA"/>
        </w:rPr>
        <w:t>ESS</w:t>
      </w:r>
      <w:r w:rsidRPr="00033011">
        <w:rPr>
          <w:rStyle w:val="tlid-translation"/>
          <w:lang w:val="bs-Latn-BA"/>
        </w:rPr>
        <w:t xml:space="preserve">-ova koje </w:t>
      </w:r>
      <w:r w:rsidR="008C5152" w:rsidRPr="00033011">
        <w:rPr>
          <w:rStyle w:val="tlid-translation"/>
          <w:lang w:val="bs-Latn-BA"/>
        </w:rPr>
        <w:t>Bank</w:t>
      </w:r>
      <w:r w:rsidRPr="00033011">
        <w:rPr>
          <w:rStyle w:val="tlid-translation"/>
          <w:lang w:val="bs-Latn-BA"/>
        </w:rPr>
        <w:t>a smatra relevantnim za te podprojekte</w:t>
      </w:r>
      <w:r w:rsidR="008C5152" w:rsidRPr="00033011">
        <w:rPr>
          <w:rStyle w:val="tlid-translation"/>
          <w:lang w:val="bs-Latn-BA"/>
        </w:rPr>
        <w:t>.</w:t>
      </w:r>
    </w:p>
    <w:p w14:paraId="18E2BF59" w14:textId="77777777" w:rsidR="008C5152" w:rsidRPr="00033011" w:rsidRDefault="008C5152" w:rsidP="008C5152">
      <w:pPr>
        <w:rPr>
          <w:rStyle w:val="tlid-translation"/>
          <w:lang w:val="bs-Latn-BA"/>
        </w:rPr>
      </w:pPr>
    </w:p>
    <w:p w14:paraId="4DD36DB5" w14:textId="6A9719B7" w:rsidR="008C5152" w:rsidRPr="00033011" w:rsidRDefault="007162DF" w:rsidP="008C5152">
      <w:pPr>
        <w:rPr>
          <w:rStyle w:val="tlid-translation"/>
          <w:lang w:val="bs-Latn-BA"/>
        </w:rPr>
      </w:pPr>
      <w:r w:rsidRPr="00033011">
        <w:rPr>
          <w:rStyle w:val="tlid-translation"/>
          <w:lang w:val="bs-Latn-BA"/>
        </w:rPr>
        <w:t xml:space="preserve">U </w:t>
      </w:r>
      <w:r w:rsidR="00D12A09" w:rsidRPr="00033011">
        <w:rPr>
          <w:rStyle w:val="tlid-translation"/>
          <w:lang w:val="bs-Latn-BA"/>
        </w:rPr>
        <w:t>slučaju povećanja ranga rizika određenog projekta</w:t>
      </w:r>
      <w:r w:rsidR="008C5152" w:rsidRPr="00033011">
        <w:rPr>
          <w:rStyle w:val="tlid-translation"/>
          <w:lang w:val="bs-Latn-BA"/>
        </w:rPr>
        <w:t xml:space="preserve">, </w:t>
      </w:r>
      <w:r w:rsidR="00D12A09" w:rsidRPr="00033011">
        <w:rPr>
          <w:rStyle w:val="tlid-translation"/>
          <w:lang w:val="bs-Latn-BA"/>
        </w:rPr>
        <w:t xml:space="preserve">Zajmoprimac je obavezan primijeniti relevantne zahtjeve </w:t>
      </w:r>
      <w:r w:rsidR="008C5152" w:rsidRPr="00033011">
        <w:rPr>
          <w:rStyle w:val="tlid-translation"/>
          <w:lang w:val="bs-Latn-BA"/>
        </w:rPr>
        <w:t>ESS</w:t>
      </w:r>
      <w:r w:rsidR="00D12A09" w:rsidRPr="00033011">
        <w:rPr>
          <w:rStyle w:val="tlid-translation"/>
          <w:lang w:val="bs-Latn-BA"/>
        </w:rPr>
        <w:t>-ova kako je dogovoreno s</w:t>
      </w:r>
      <w:r w:rsidR="008C5152" w:rsidRPr="00033011">
        <w:rPr>
          <w:rStyle w:val="tlid-translation"/>
          <w:lang w:val="bs-Latn-BA"/>
        </w:rPr>
        <w:t xml:space="preserve"> Bank</w:t>
      </w:r>
      <w:r w:rsidR="00795DE4" w:rsidRPr="00033011">
        <w:rPr>
          <w:rStyle w:val="tlid-translation"/>
          <w:lang w:val="bs-Latn-BA"/>
        </w:rPr>
        <w:t>om</w:t>
      </w:r>
      <w:r w:rsidR="008C5152" w:rsidRPr="00033011">
        <w:rPr>
          <w:rStyle w:val="tlid-translation"/>
          <w:lang w:val="bs-Latn-BA"/>
        </w:rPr>
        <w:t>.</w:t>
      </w:r>
    </w:p>
    <w:p w14:paraId="43249152" w14:textId="77777777" w:rsidR="008C5152" w:rsidRPr="00033011" w:rsidRDefault="008C5152" w:rsidP="008C5152">
      <w:pPr>
        <w:rPr>
          <w:szCs w:val="22"/>
          <w:lang w:val="bs-Latn-BA"/>
        </w:rPr>
      </w:pPr>
    </w:p>
    <w:p w14:paraId="6CE7C516" w14:textId="08ABB245" w:rsidR="008C5152" w:rsidRPr="00033011" w:rsidRDefault="00795DE4" w:rsidP="008C5152">
      <w:pPr>
        <w:rPr>
          <w:rStyle w:val="tlid-translation"/>
          <w:color w:val="1F497D"/>
          <w:lang w:val="bs-Latn-BA"/>
        </w:rPr>
      </w:pPr>
      <w:r w:rsidRPr="00033011">
        <w:rPr>
          <w:color w:val="1F497D"/>
          <w:lang w:val="bs-Latn-BA"/>
        </w:rPr>
        <w:t>Okolišni i socijalni standardi</w:t>
      </w:r>
      <w:r w:rsidR="008C5152" w:rsidRPr="00033011">
        <w:rPr>
          <w:rStyle w:val="tlid-translation"/>
          <w:color w:val="1F497D"/>
          <w:lang w:val="bs-Latn-BA"/>
        </w:rPr>
        <w:t xml:space="preserve"> </w:t>
      </w:r>
    </w:p>
    <w:p w14:paraId="1280D614" w14:textId="77777777" w:rsidR="008C5152" w:rsidRPr="00033011" w:rsidRDefault="008C5152" w:rsidP="008C5152">
      <w:pPr>
        <w:rPr>
          <w:rStyle w:val="tlid-translation"/>
          <w:lang w:val="bs-Latn-BA"/>
        </w:rPr>
      </w:pPr>
    </w:p>
    <w:p w14:paraId="73A1851E" w14:textId="625A1079" w:rsidR="008C5152" w:rsidRPr="00033011" w:rsidRDefault="008C5152" w:rsidP="008C5152">
      <w:pPr>
        <w:rPr>
          <w:rStyle w:val="tlid-translation"/>
          <w:lang w:val="bs-Latn-BA"/>
        </w:rPr>
      </w:pPr>
      <w:r w:rsidRPr="00033011">
        <w:rPr>
          <w:rStyle w:val="tlid-translation"/>
          <w:lang w:val="bs-Latn-BA"/>
        </w:rPr>
        <w:lastRenderedPageBreak/>
        <w:t>Bank</w:t>
      </w:r>
      <w:r w:rsidR="00795DE4" w:rsidRPr="00033011">
        <w:rPr>
          <w:rStyle w:val="tlid-translation"/>
          <w:lang w:val="bs-Latn-BA"/>
        </w:rPr>
        <w:t>a</w:t>
      </w:r>
      <w:r w:rsidR="00BD2D62" w:rsidRPr="00033011">
        <w:rPr>
          <w:rStyle w:val="tlid-translation"/>
          <w:lang w:val="bs-Latn-BA"/>
        </w:rPr>
        <w:t xml:space="preserve"> je </w:t>
      </w:r>
      <w:r w:rsidR="00795DE4" w:rsidRPr="00033011">
        <w:rPr>
          <w:rStyle w:val="tlid-translation"/>
          <w:lang w:val="bs-Latn-BA"/>
        </w:rPr>
        <w:t xml:space="preserve">posvećena pružanju podrške Zajmoprimcima u dizajniranju i implementaciji okolišno i socijalno održivih projekata, </w:t>
      </w:r>
      <w:r w:rsidR="002D555B" w:rsidRPr="00033011">
        <w:rPr>
          <w:rStyle w:val="tlid-translation"/>
          <w:lang w:val="bs-Latn-BA"/>
        </w:rPr>
        <w:t>kao i</w:t>
      </w:r>
      <w:r w:rsidRPr="00033011">
        <w:rPr>
          <w:rStyle w:val="tlid-translation"/>
          <w:lang w:val="bs-Latn-BA"/>
        </w:rPr>
        <w:t xml:space="preserve"> </w:t>
      </w:r>
      <w:r w:rsidR="00BD52CC" w:rsidRPr="00033011">
        <w:rPr>
          <w:rStyle w:val="tlid-translation"/>
          <w:lang w:val="bs-Latn-BA"/>
        </w:rPr>
        <w:t>jačanju kapaciteta Zajmoprimca za procjenu i upravljanje okolišnim i socijalnim rizicima i uticajima projekata</w:t>
      </w:r>
      <w:r w:rsidRPr="00033011">
        <w:rPr>
          <w:rStyle w:val="tlid-translation"/>
          <w:lang w:val="bs-Latn-BA"/>
        </w:rPr>
        <w:t xml:space="preserve">. </w:t>
      </w:r>
      <w:r w:rsidR="00BD52CC" w:rsidRPr="00033011">
        <w:rPr>
          <w:rStyle w:val="tlid-translation"/>
          <w:lang w:val="bs-Latn-BA"/>
        </w:rPr>
        <w:t>U tu svrhu</w:t>
      </w:r>
      <w:r w:rsidRPr="00033011">
        <w:rPr>
          <w:rStyle w:val="tlid-translation"/>
          <w:lang w:val="bs-Latn-BA"/>
        </w:rPr>
        <w:t>, Bank</w:t>
      </w:r>
      <w:r w:rsidR="00BD52CC" w:rsidRPr="00033011">
        <w:rPr>
          <w:rStyle w:val="tlid-translation"/>
          <w:lang w:val="bs-Latn-BA"/>
        </w:rPr>
        <w:t>a</w:t>
      </w:r>
      <w:r w:rsidRPr="00033011">
        <w:rPr>
          <w:rStyle w:val="tlid-translation"/>
          <w:lang w:val="bs-Latn-BA"/>
        </w:rPr>
        <w:t xml:space="preserve"> </w:t>
      </w:r>
      <w:r w:rsidR="00BD52CC" w:rsidRPr="00033011">
        <w:rPr>
          <w:rStyle w:val="tlid-translation"/>
          <w:lang w:val="bs-Latn-BA"/>
        </w:rPr>
        <w:t>je definirala posebne Okolišne</w:t>
      </w:r>
      <w:r w:rsidR="00C6607B" w:rsidRPr="00033011">
        <w:rPr>
          <w:rStyle w:val="tlid-translation"/>
          <w:lang w:val="bs-Latn-BA"/>
        </w:rPr>
        <w:t xml:space="preserve"> i </w:t>
      </w:r>
      <w:r w:rsidR="00BD52CC" w:rsidRPr="00033011">
        <w:rPr>
          <w:rStyle w:val="tlid-translation"/>
          <w:lang w:val="bs-Latn-BA"/>
        </w:rPr>
        <w:t>socijalne</w:t>
      </w:r>
      <w:r w:rsidRPr="00033011">
        <w:rPr>
          <w:rStyle w:val="tlid-translation"/>
          <w:lang w:val="bs-Latn-BA"/>
        </w:rPr>
        <w:t xml:space="preserve"> </w:t>
      </w:r>
      <w:r w:rsidR="00BD52CC" w:rsidRPr="00033011">
        <w:rPr>
          <w:rStyle w:val="tlid-translation"/>
          <w:lang w:val="bs-Latn-BA"/>
        </w:rPr>
        <w:t>s</w:t>
      </w:r>
      <w:r w:rsidRPr="00033011">
        <w:rPr>
          <w:rStyle w:val="tlid-translation"/>
          <w:lang w:val="bs-Latn-BA"/>
        </w:rPr>
        <w:t>tandard</w:t>
      </w:r>
      <w:r w:rsidR="00BD52CC" w:rsidRPr="00033011">
        <w:rPr>
          <w:rStyle w:val="tlid-translation"/>
          <w:lang w:val="bs-Latn-BA"/>
        </w:rPr>
        <w:t>e</w:t>
      </w:r>
      <w:r w:rsidRPr="00033011">
        <w:rPr>
          <w:rStyle w:val="tlid-translation"/>
          <w:lang w:val="bs-Latn-BA"/>
        </w:rPr>
        <w:t xml:space="preserve"> (ESS</w:t>
      </w:r>
      <w:r w:rsidR="00BD52CC" w:rsidRPr="00033011">
        <w:rPr>
          <w:rStyle w:val="tlid-translation"/>
          <w:lang w:val="bs-Latn-BA"/>
        </w:rPr>
        <w:t>-ovi</w:t>
      </w:r>
      <w:r w:rsidRPr="00033011">
        <w:rPr>
          <w:rStyle w:val="tlid-translation"/>
          <w:lang w:val="bs-Latn-BA"/>
        </w:rPr>
        <w:t>),</w:t>
      </w:r>
      <w:r w:rsidR="00BD52CC" w:rsidRPr="00033011">
        <w:rPr>
          <w:lang w:val="bs-Latn-BA"/>
        </w:rPr>
        <w:t xml:space="preserve"> koji imaju za cilj izbjegavanje, minimiziranje, smanjenje ili ublažavanje okolišnih i socijalnih rizika i uticaja projekata</w:t>
      </w:r>
      <w:r w:rsidRPr="00033011">
        <w:rPr>
          <w:rStyle w:val="tlid-translation"/>
          <w:lang w:val="bs-Latn-BA"/>
        </w:rPr>
        <w:t xml:space="preserve">. </w:t>
      </w:r>
      <w:r w:rsidR="00CE61EC" w:rsidRPr="00033011">
        <w:rPr>
          <w:rStyle w:val="tlid-translation"/>
          <w:lang w:val="bs-Latn-BA"/>
        </w:rPr>
        <w:t>Projekt</w:t>
      </w:r>
      <w:r w:rsidR="00BD52CC" w:rsidRPr="00033011">
        <w:rPr>
          <w:rStyle w:val="tlid-translation"/>
          <w:lang w:val="bs-Latn-BA"/>
        </w:rPr>
        <w:t xml:space="preserve">i koje podržava </w:t>
      </w:r>
      <w:r w:rsidRPr="00033011">
        <w:rPr>
          <w:rStyle w:val="tlid-translation"/>
          <w:lang w:val="bs-Latn-BA"/>
        </w:rPr>
        <w:t>Bank</w:t>
      </w:r>
      <w:r w:rsidR="00BD52CC" w:rsidRPr="00033011">
        <w:rPr>
          <w:rStyle w:val="tlid-translation"/>
          <w:lang w:val="bs-Latn-BA"/>
        </w:rPr>
        <w:t>a kroz financiranje investicijskih projekata moraju biti usklađeni sa sljedećim ESS-ovima</w:t>
      </w:r>
      <w:r w:rsidRPr="00033011">
        <w:rPr>
          <w:rStyle w:val="tlid-translation"/>
          <w:lang w:val="bs-Latn-BA"/>
        </w:rPr>
        <w:t>:</w:t>
      </w:r>
    </w:p>
    <w:p w14:paraId="167CD786" w14:textId="77777777" w:rsidR="008C5152" w:rsidRPr="00033011" w:rsidRDefault="008C5152" w:rsidP="008C5152">
      <w:pPr>
        <w:rPr>
          <w:szCs w:val="22"/>
          <w:lang w:val="bs-Latn-BA"/>
        </w:rPr>
      </w:pPr>
    </w:p>
    <w:p w14:paraId="4E64DA77" w14:textId="77777777" w:rsidR="008C5152" w:rsidRPr="00033011" w:rsidRDefault="001947CC" w:rsidP="008C5152">
      <w:pPr>
        <w:rPr>
          <w:szCs w:val="22"/>
          <w:lang w:val="bs-Latn-BA"/>
        </w:rPr>
      </w:pPr>
      <w:r w:rsidRPr="00033011">
        <w:rPr>
          <w:noProof/>
          <w:lang w:val="bs-Latn-BA" w:eastAsia="en-GB"/>
        </w:rPr>
        <w:drawing>
          <wp:inline distT="0" distB="0" distL="0" distR="0" wp14:anchorId="60345EB1" wp14:editId="19E27273">
            <wp:extent cx="5943600" cy="4514850"/>
            <wp:effectExtent l="0" t="0" r="19050" b="1905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E1DD635" w14:textId="77777777" w:rsidR="008C5152" w:rsidRPr="00033011" w:rsidRDefault="008C5152" w:rsidP="008C5152">
      <w:pPr>
        <w:rPr>
          <w:lang w:val="bs-Latn-BA"/>
        </w:rPr>
      </w:pPr>
    </w:p>
    <w:p w14:paraId="29AF73F7" w14:textId="0738F3D1" w:rsidR="008C5152" w:rsidRPr="00033011" w:rsidRDefault="00AB17FA" w:rsidP="008C5152">
      <w:pPr>
        <w:rPr>
          <w:rStyle w:val="tlid-translation"/>
          <w:lang w:val="bs-Latn-BA"/>
        </w:rPr>
      </w:pPr>
      <w:r w:rsidRPr="00033011">
        <w:rPr>
          <w:lang w:val="bs-Latn-BA"/>
        </w:rPr>
        <w:t>Ovi ESS-ovi popraćeni su neobavezujućim Smjernicama, Bilješkama o najboljim praksama, Obrascima i Listama za provjeru</w:t>
      </w:r>
      <w:r w:rsidR="008C5152" w:rsidRPr="00033011">
        <w:rPr>
          <w:rStyle w:val="FootnoteReference"/>
          <w:rFonts w:cs="Calibri"/>
          <w:lang w:val="bs-Latn-BA"/>
        </w:rPr>
        <w:footnoteReference w:id="30"/>
      </w:r>
      <w:r w:rsidR="008C5152" w:rsidRPr="00033011">
        <w:rPr>
          <w:rStyle w:val="tlid-translation"/>
          <w:lang w:val="bs-Latn-BA"/>
        </w:rPr>
        <w:t>.</w:t>
      </w:r>
    </w:p>
    <w:p w14:paraId="4B0093DC" w14:textId="77777777" w:rsidR="008C5152" w:rsidRPr="00033011" w:rsidRDefault="008C5152" w:rsidP="008C5152">
      <w:pPr>
        <w:rPr>
          <w:rStyle w:val="tlid-translation"/>
          <w:lang w:val="bs-Latn-BA"/>
        </w:rPr>
      </w:pPr>
    </w:p>
    <w:p w14:paraId="7035438C" w14:textId="7C2DC39B" w:rsidR="008C5152" w:rsidRPr="00033011" w:rsidRDefault="008C5152" w:rsidP="008C5152">
      <w:pPr>
        <w:rPr>
          <w:rStyle w:val="tlid-translation"/>
          <w:lang w:val="bs-Latn-BA"/>
        </w:rPr>
      </w:pPr>
      <w:r w:rsidRPr="00033011">
        <w:rPr>
          <w:rStyle w:val="tlid-translation"/>
          <w:lang w:val="bs-Latn-BA"/>
        </w:rPr>
        <w:t>ESS</w:t>
      </w:r>
      <w:r w:rsidR="00AB17FA" w:rsidRPr="00033011">
        <w:rPr>
          <w:rStyle w:val="tlid-translation"/>
          <w:lang w:val="bs-Latn-BA"/>
        </w:rPr>
        <w:t>-ovi</w:t>
      </w:r>
      <w:r w:rsidRPr="00033011">
        <w:rPr>
          <w:rStyle w:val="tlid-translation"/>
          <w:lang w:val="bs-Latn-BA"/>
        </w:rPr>
        <w:t xml:space="preserve"> relevant</w:t>
      </w:r>
      <w:r w:rsidR="00AB17FA" w:rsidRPr="00033011">
        <w:rPr>
          <w:rStyle w:val="tlid-translation"/>
          <w:lang w:val="bs-Latn-BA"/>
        </w:rPr>
        <w:t xml:space="preserve">ni za ovaj projekt detaljnije su opisani </w:t>
      </w:r>
      <w:r w:rsidR="00C06C4F" w:rsidRPr="00033011">
        <w:rPr>
          <w:rStyle w:val="tlid-translation"/>
          <w:lang w:val="bs-Latn-BA"/>
        </w:rPr>
        <w:t xml:space="preserve">u </w:t>
      </w:r>
      <w:r w:rsidR="00A90AAC" w:rsidRPr="00033011">
        <w:rPr>
          <w:lang w:val="bs-Latn-BA"/>
        </w:rPr>
        <w:fldChar w:fldCharType="begin"/>
      </w:r>
      <w:r w:rsidR="00A90AAC" w:rsidRPr="00033011">
        <w:rPr>
          <w:lang w:val="bs-Latn-BA"/>
        </w:rPr>
        <w:instrText xml:space="preserve"> REF _Ref50421715 \h  \* MERGEFORMAT </w:instrText>
      </w:r>
      <w:r w:rsidR="00A90AAC" w:rsidRPr="00033011">
        <w:rPr>
          <w:lang w:val="bs-Latn-BA"/>
        </w:rPr>
      </w:r>
      <w:r w:rsidR="00A90AAC" w:rsidRPr="00033011">
        <w:rPr>
          <w:lang w:val="bs-Latn-BA"/>
        </w:rPr>
        <w:fldChar w:fldCharType="separate"/>
      </w:r>
      <w:r w:rsidR="00AA37F2" w:rsidRPr="00033011">
        <w:rPr>
          <w:rStyle w:val="tlid-translation"/>
          <w:lang w:val="bs-Latn-BA"/>
        </w:rPr>
        <w:t>p</w:t>
      </w:r>
      <w:r w:rsidR="00AB17FA" w:rsidRPr="00033011">
        <w:rPr>
          <w:rStyle w:val="tlid-translation"/>
          <w:lang w:val="bs-Latn-BA"/>
        </w:rPr>
        <w:t>rilogu</w:t>
      </w:r>
      <w:r w:rsidR="003E60DF" w:rsidRPr="00033011">
        <w:rPr>
          <w:rStyle w:val="tlid-translation"/>
          <w:lang w:val="bs-Latn-BA"/>
        </w:rPr>
        <w:t xml:space="preserve"> I</w:t>
      </w:r>
      <w:r w:rsidR="00A90AAC" w:rsidRPr="00033011">
        <w:rPr>
          <w:lang w:val="bs-Latn-BA"/>
        </w:rPr>
        <w:fldChar w:fldCharType="end"/>
      </w:r>
      <w:r w:rsidRPr="00033011">
        <w:rPr>
          <w:rStyle w:val="tlid-translation"/>
          <w:lang w:val="bs-Latn-BA"/>
        </w:rPr>
        <w:t>.</w:t>
      </w:r>
    </w:p>
    <w:p w14:paraId="466D4FE4" w14:textId="77777777" w:rsidR="008C5152" w:rsidRPr="00033011" w:rsidRDefault="008C5152" w:rsidP="008C5152">
      <w:pPr>
        <w:rPr>
          <w:rStyle w:val="tlid-translation"/>
          <w:lang w:val="bs-Latn-BA"/>
        </w:rPr>
      </w:pPr>
    </w:p>
    <w:p w14:paraId="6A9EA562" w14:textId="6467A6DC" w:rsidR="008C5152" w:rsidRPr="00033011" w:rsidRDefault="00AB17FA" w:rsidP="008C5152">
      <w:pPr>
        <w:pStyle w:val="Heading4"/>
        <w:rPr>
          <w:rStyle w:val="tlid-translation"/>
          <w:lang w:val="bs-Latn-BA"/>
        </w:rPr>
      </w:pPr>
      <w:r w:rsidRPr="00033011">
        <w:rPr>
          <w:rStyle w:val="tlid-translation"/>
          <w:lang w:val="bs-Latn-BA"/>
        </w:rPr>
        <w:t>Ostali kriteriji i smjernice</w:t>
      </w:r>
    </w:p>
    <w:p w14:paraId="633B8C59" w14:textId="77777777" w:rsidR="008C5152" w:rsidRPr="00033011" w:rsidRDefault="008C5152" w:rsidP="008C5152">
      <w:pPr>
        <w:rPr>
          <w:lang w:val="bs-Latn-BA"/>
        </w:rPr>
      </w:pPr>
    </w:p>
    <w:p w14:paraId="7E8413CF" w14:textId="28123C29" w:rsidR="008C5152" w:rsidRPr="00033011" w:rsidRDefault="00C33772" w:rsidP="008C5152">
      <w:pPr>
        <w:rPr>
          <w:rFonts w:cs="Calibri"/>
          <w:lang w:val="bs-Latn-BA"/>
        </w:rPr>
      </w:pPr>
      <w:r w:rsidRPr="00033011">
        <w:rPr>
          <w:rStyle w:val="tlid-translation"/>
          <w:lang w:val="bs-Latn-BA"/>
        </w:rPr>
        <w:lastRenderedPageBreak/>
        <w:t>Svjetska banka</w:t>
      </w:r>
      <w:r w:rsidR="008C5152" w:rsidRPr="00033011">
        <w:rPr>
          <w:rStyle w:val="tlid-translation"/>
          <w:lang w:val="bs-Latn-BA"/>
        </w:rPr>
        <w:t xml:space="preserve"> </w:t>
      </w:r>
      <w:r w:rsidR="00AB17FA" w:rsidRPr="00033011">
        <w:rPr>
          <w:rStyle w:val="tlid-translation"/>
          <w:lang w:val="bs-Latn-BA"/>
        </w:rPr>
        <w:t>izradila je</w:t>
      </w:r>
      <w:r w:rsidR="008C5152" w:rsidRPr="00033011">
        <w:rPr>
          <w:rStyle w:val="tlid-translation"/>
          <w:lang w:val="bs-Latn-BA"/>
        </w:rPr>
        <w:t xml:space="preserve"> </w:t>
      </w:r>
      <w:r w:rsidR="000A21AF" w:rsidRPr="00033011">
        <w:rPr>
          <w:rFonts w:cs="Calibri"/>
          <w:b/>
          <w:lang w:val="bs-Latn-BA"/>
        </w:rPr>
        <w:t>Okolišne</w:t>
      </w:r>
      <w:r w:rsidR="008C5152" w:rsidRPr="00033011">
        <w:rPr>
          <w:rFonts w:cs="Calibri"/>
          <w:b/>
          <w:lang w:val="bs-Latn-BA"/>
        </w:rPr>
        <w:t xml:space="preserve">, </w:t>
      </w:r>
      <w:r w:rsidR="000A21AF" w:rsidRPr="00033011">
        <w:rPr>
          <w:rFonts w:cs="Calibri"/>
          <w:b/>
          <w:lang w:val="bs-Latn-BA"/>
        </w:rPr>
        <w:t>zdravstvene i sigurnosne smjernice</w:t>
      </w:r>
      <w:r w:rsidR="008C5152" w:rsidRPr="00033011">
        <w:rPr>
          <w:rStyle w:val="FootnoteReference"/>
          <w:rFonts w:cs="Calibri"/>
          <w:lang w:val="bs-Latn-BA"/>
        </w:rPr>
        <w:footnoteReference w:id="31"/>
      </w:r>
      <w:r w:rsidR="000A21AF" w:rsidRPr="00033011">
        <w:rPr>
          <w:rFonts w:cs="Calibri"/>
          <w:lang w:val="bs-Latn-BA"/>
        </w:rPr>
        <w:t xml:space="preserve"> u kojima se nalaze tehnički referentni dokumenti s općim primjerima i primjerima za određene privredne grane</w:t>
      </w:r>
      <w:r w:rsidR="00B734FB" w:rsidRPr="00033011">
        <w:rPr>
          <w:rFonts w:cs="Calibri"/>
          <w:lang w:val="bs-Latn-BA"/>
        </w:rPr>
        <w:t xml:space="preserve"> Dobre međunarodne industrijske prakse</w:t>
      </w:r>
      <w:r w:rsidR="008C5152" w:rsidRPr="00033011">
        <w:rPr>
          <w:rFonts w:cs="Calibri"/>
          <w:lang w:val="bs-Latn-BA"/>
        </w:rPr>
        <w:t xml:space="preserve">. </w:t>
      </w:r>
    </w:p>
    <w:p w14:paraId="2BF8F877" w14:textId="77777777" w:rsidR="008C5152" w:rsidRPr="00033011" w:rsidRDefault="008C5152" w:rsidP="008C5152">
      <w:pPr>
        <w:rPr>
          <w:rFonts w:cs="Calibri"/>
          <w:lang w:val="bs-Latn-BA"/>
        </w:rPr>
      </w:pPr>
    </w:p>
    <w:p w14:paraId="0960C846" w14:textId="67522CF2" w:rsidR="008C5152" w:rsidRPr="00033011" w:rsidRDefault="00B734FB" w:rsidP="008C5152">
      <w:pPr>
        <w:rPr>
          <w:lang w:val="bs-Latn-BA"/>
        </w:rPr>
      </w:pPr>
      <w:r w:rsidRPr="00033011">
        <w:rPr>
          <w:rFonts w:cs="Calibri"/>
          <w:lang w:val="bs-Latn-BA"/>
        </w:rPr>
        <w:t xml:space="preserve">Zajmoprimac je obavezan primjenjivati odgovarajući nivo učinka </w:t>
      </w:r>
      <w:r w:rsidR="00705141" w:rsidRPr="00033011">
        <w:rPr>
          <w:rFonts w:cs="Calibri"/>
          <w:lang w:val="bs-Latn-BA"/>
        </w:rPr>
        <w:t xml:space="preserve">ili </w:t>
      </w:r>
      <w:r w:rsidRPr="00033011">
        <w:rPr>
          <w:rFonts w:cs="Calibri"/>
          <w:lang w:val="bs-Latn-BA"/>
        </w:rPr>
        <w:t>mjere navedene u Okolišnim</w:t>
      </w:r>
      <w:r w:rsidR="008C5152" w:rsidRPr="00033011">
        <w:rPr>
          <w:rFonts w:cs="Calibri"/>
          <w:lang w:val="bs-Latn-BA"/>
        </w:rPr>
        <w:t>,</w:t>
      </w:r>
      <w:r w:rsidRPr="00033011">
        <w:rPr>
          <w:rFonts w:cs="Calibri"/>
          <w:lang w:val="bs-Latn-BA"/>
        </w:rPr>
        <w:t xml:space="preserve"> zdravstvenim i sigurnosnim smjernicama</w:t>
      </w:r>
      <w:r w:rsidR="008C5152" w:rsidRPr="00033011">
        <w:rPr>
          <w:rFonts w:cs="Calibri"/>
          <w:lang w:val="bs-Latn-BA"/>
        </w:rPr>
        <w:t xml:space="preserve">. </w:t>
      </w:r>
      <w:r w:rsidR="007162DF" w:rsidRPr="00033011">
        <w:rPr>
          <w:rFonts w:cs="Calibri"/>
          <w:lang w:val="bs-Latn-BA"/>
        </w:rPr>
        <w:t xml:space="preserve">U </w:t>
      </w:r>
      <w:r w:rsidRPr="00033011">
        <w:rPr>
          <w:rFonts w:cs="Calibri"/>
          <w:lang w:val="bs-Latn-BA"/>
        </w:rPr>
        <w:t>slučaju dvostrukih standarda usklađenosti</w:t>
      </w:r>
      <w:r w:rsidR="008C5152" w:rsidRPr="00033011">
        <w:rPr>
          <w:rFonts w:cs="Calibri"/>
          <w:lang w:val="bs-Latn-BA"/>
        </w:rPr>
        <w:t xml:space="preserve"> (</w:t>
      </w:r>
      <w:r w:rsidRPr="00033011">
        <w:rPr>
          <w:rFonts w:cs="Calibri"/>
          <w:lang w:val="bs-Latn-BA"/>
        </w:rPr>
        <w:t>kada je zakonodavstvo zemlje drukčije od zahtjeva i mjera navedenih u Smjernicama</w:t>
      </w:r>
      <w:r w:rsidR="008C5152" w:rsidRPr="00033011">
        <w:rPr>
          <w:rFonts w:cs="Calibri"/>
          <w:lang w:val="bs-Latn-BA"/>
        </w:rPr>
        <w:t xml:space="preserve">), </w:t>
      </w:r>
      <w:r w:rsidRPr="00033011">
        <w:rPr>
          <w:rFonts w:cs="Calibri"/>
          <w:lang w:val="bs-Latn-BA"/>
        </w:rPr>
        <w:t>stroži se primjenjuje</w:t>
      </w:r>
      <w:r w:rsidR="008C5152" w:rsidRPr="00033011">
        <w:rPr>
          <w:rFonts w:cs="Calibri"/>
          <w:lang w:val="bs-Latn-BA"/>
        </w:rPr>
        <w:t>.</w:t>
      </w:r>
    </w:p>
    <w:p w14:paraId="60EFCD24" w14:textId="77777777" w:rsidR="008C5152" w:rsidRPr="00033011" w:rsidRDefault="008C5152" w:rsidP="008C5152">
      <w:pPr>
        <w:rPr>
          <w:lang w:val="bs-Latn-BA"/>
        </w:rPr>
      </w:pPr>
    </w:p>
    <w:p w14:paraId="6A9DC241" w14:textId="3985F25D" w:rsidR="008C5152" w:rsidRPr="00033011" w:rsidRDefault="00B734FB" w:rsidP="008C5152">
      <w:pPr>
        <w:pStyle w:val="Heading3"/>
        <w:rPr>
          <w:lang w:val="bs-Latn-BA"/>
        </w:rPr>
      </w:pPr>
      <w:bookmarkStart w:id="11" w:name="_Toc52287210"/>
      <w:r w:rsidRPr="00033011">
        <w:rPr>
          <w:lang w:val="bs-Latn-BA"/>
        </w:rPr>
        <w:t xml:space="preserve">Pregled okolišnih i socijalnih zahtjeva u </w:t>
      </w:r>
      <w:r w:rsidR="00C157A0" w:rsidRPr="00033011">
        <w:rPr>
          <w:lang w:val="bs-Latn-BA"/>
        </w:rPr>
        <w:t>Bosni i Hercegovini</w:t>
      </w:r>
      <w:bookmarkEnd w:id="11"/>
    </w:p>
    <w:p w14:paraId="41323232" w14:textId="77777777" w:rsidR="008C5152" w:rsidRPr="00033011" w:rsidRDefault="008C5152" w:rsidP="008C5152">
      <w:pPr>
        <w:rPr>
          <w:lang w:val="bs-Latn-BA"/>
        </w:rPr>
      </w:pPr>
    </w:p>
    <w:p w14:paraId="3DBC884C" w14:textId="0974BE40" w:rsidR="008C5152" w:rsidRPr="00033011" w:rsidRDefault="00B11436" w:rsidP="008C5152">
      <w:pPr>
        <w:pStyle w:val="Heading4"/>
        <w:rPr>
          <w:lang w:val="bs-Latn-BA"/>
        </w:rPr>
      </w:pPr>
      <w:r w:rsidRPr="00033011">
        <w:rPr>
          <w:lang w:val="bs-Latn-BA"/>
        </w:rPr>
        <w:t>Zakonodavstvo o okolišu</w:t>
      </w:r>
    </w:p>
    <w:p w14:paraId="04C5A72D" w14:textId="77777777" w:rsidR="008C5152" w:rsidRPr="00033011" w:rsidRDefault="008C5152" w:rsidP="008C5152">
      <w:pPr>
        <w:rPr>
          <w:color w:val="FF0000"/>
          <w:lang w:val="bs-Latn-BA"/>
        </w:rPr>
      </w:pPr>
    </w:p>
    <w:p w14:paraId="2DAB1B7A" w14:textId="5819F088" w:rsidR="008C5152" w:rsidRPr="00033011" w:rsidRDefault="00B11436" w:rsidP="008C5152">
      <w:pPr>
        <w:rPr>
          <w:rFonts w:cs="Calibri"/>
          <w:color w:val="1F497D"/>
          <w:lang w:val="bs-Latn-BA"/>
        </w:rPr>
      </w:pPr>
      <w:r w:rsidRPr="00033011">
        <w:rPr>
          <w:rFonts w:cs="Calibri"/>
          <w:color w:val="1F497D"/>
          <w:lang w:val="bs-Latn-BA"/>
        </w:rPr>
        <w:t>Postupak procjene</w:t>
      </w:r>
      <w:r w:rsidR="006324D6" w:rsidRPr="00033011">
        <w:rPr>
          <w:rFonts w:cs="Calibri"/>
          <w:color w:val="1F497D"/>
          <w:lang w:val="bs-Latn-BA"/>
        </w:rPr>
        <w:t xml:space="preserve"> u području zaštite okoliša</w:t>
      </w:r>
      <w:r w:rsidR="008C5152" w:rsidRPr="00033011">
        <w:rPr>
          <w:rFonts w:cs="Calibri"/>
          <w:color w:val="1F497D"/>
          <w:lang w:val="bs-Latn-BA"/>
        </w:rPr>
        <w:t xml:space="preserve"> </w:t>
      </w:r>
    </w:p>
    <w:p w14:paraId="1849DEA8" w14:textId="77777777" w:rsidR="008C5152" w:rsidRPr="00033011" w:rsidRDefault="008C5152" w:rsidP="008C5152">
      <w:pPr>
        <w:rPr>
          <w:color w:val="FF0000"/>
          <w:lang w:val="bs-Latn-BA"/>
        </w:rPr>
      </w:pPr>
    </w:p>
    <w:p w14:paraId="64EF8382" w14:textId="2115B8EA" w:rsidR="008C5152" w:rsidRPr="00033011" w:rsidRDefault="00B11436" w:rsidP="008C5152">
      <w:pPr>
        <w:rPr>
          <w:b/>
          <w:color w:val="auto"/>
          <w:lang w:val="bs-Latn-BA"/>
        </w:rPr>
      </w:pPr>
      <w:r w:rsidRPr="00033011">
        <w:rPr>
          <w:rFonts w:cs="Calibri"/>
          <w:b/>
          <w:color w:val="auto"/>
          <w:lang w:val="bs-Latn-BA"/>
        </w:rPr>
        <w:t>Postupak procjene</w:t>
      </w:r>
      <w:r w:rsidR="006324D6" w:rsidRPr="00033011">
        <w:rPr>
          <w:rFonts w:cs="Calibri"/>
          <w:b/>
          <w:color w:val="auto"/>
          <w:lang w:val="bs-Latn-BA"/>
        </w:rPr>
        <w:t xml:space="preserve"> u području zaštite okoliša</w:t>
      </w:r>
      <w:r w:rsidR="00C06C4F" w:rsidRPr="00033011">
        <w:rPr>
          <w:rFonts w:cs="Calibri"/>
          <w:b/>
          <w:color w:val="auto"/>
          <w:lang w:val="bs-Latn-BA"/>
        </w:rPr>
        <w:t xml:space="preserve"> u </w:t>
      </w:r>
      <w:r w:rsidRPr="00033011">
        <w:rPr>
          <w:rFonts w:cs="Calibri"/>
          <w:b/>
          <w:color w:val="auto"/>
          <w:lang w:val="bs-Latn-BA"/>
        </w:rPr>
        <w:t>Federaciji Bosne i Hercegovine</w:t>
      </w:r>
    </w:p>
    <w:p w14:paraId="53950012" w14:textId="77777777" w:rsidR="008C5152" w:rsidRPr="00033011" w:rsidRDefault="008C5152" w:rsidP="008C5152">
      <w:pPr>
        <w:rPr>
          <w:rFonts w:cs="Calibri"/>
          <w:lang w:val="bs-Latn-BA"/>
        </w:rPr>
      </w:pPr>
    </w:p>
    <w:p w14:paraId="16309752" w14:textId="13F31B3E" w:rsidR="008C5152" w:rsidRPr="00033011" w:rsidRDefault="006447AD" w:rsidP="008C5152">
      <w:pPr>
        <w:rPr>
          <w:rFonts w:cs="Calibri"/>
          <w:lang w:val="bs-Latn-BA"/>
        </w:rPr>
      </w:pPr>
      <w:r w:rsidRPr="00033011">
        <w:rPr>
          <w:rFonts w:cs="Calibri"/>
          <w:lang w:val="bs-Latn-BA"/>
        </w:rPr>
        <w:t>Nadležnost za postupak procjene uticaja na okoliš (EIA) u FBiH podijeljena je između Federalnog ministarstva i kantonalnih ministarstava nadležnih za okoliš</w:t>
      </w:r>
      <w:r w:rsidR="008C5152" w:rsidRPr="00033011">
        <w:rPr>
          <w:rFonts w:cs="Calibri"/>
          <w:lang w:val="bs-Latn-BA"/>
        </w:rPr>
        <w:t xml:space="preserve">. </w:t>
      </w:r>
      <w:r w:rsidRPr="00033011">
        <w:rPr>
          <w:rFonts w:cs="Calibri"/>
          <w:lang w:val="bs-Latn-BA"/>
        </w:rPr>
        <w:t>Postupak izdavanja okolišnih dozvola u FBiH propisan je</w:t>
      </w:r>
      <w:r w:rsidR="008C5152" w:rsidRPr="00033011">
        <w:rPr>
          <w:rFonts w:cs="Calibri"/>
          <w:lang w:val="bs-Latn-BA"/>
        </w:rPr>
        <w:t xml:space="preserve">: </w:t>
      </w:r>
    </w:p>
    <w:p w14:paraId="6129E407" w14:textId="0DEDFFF9" w:rsidR="008C5152" w:rsidRPr="00033011" w:rsidRDefault="006447AD" w:rsidP="001206F2">
      <w:pPr>
        <w:pStyle w:val="ListParagraph"/>
        <w:numPr>
          <w:ilvl w:val="0"/>
          <w:numId w:val="11"/>
        </w:numPr>
        <w:rPr>
          <w:rFonts w:cs="Calibri"/>
          <w:szCs w:val="22"/>
          <w:lang w:val="bs-Latn-BA"/>
        </w:rPr>
      </w:pPr>
      <w:r w:rsidRPr="00033011">
        <w:rPr>
          <w:szCs w:val="22"/>
          <w:lang w:val="bs-Latn-BA"/>
        </w:rPr>
        <w:t>Zakonom o zaštiti okoliša</w:t>
      </w:r>
      <w:r w:rsidR="008C5152" w:rsidRPr="00033011">
        <w:rPr>
          <w:rStyle w:val="FootnoteReference"/>
          <w:rFonts w:cs="Calibri"/>
          <w:szCs w:val="22"/>
          <w:lang w:val="bs-Latn-BA"/>
        </w:rPr>
        <w:footnoteReference w:id="32"/>
      </w:r>
      <w:r w:rsidR="008C5152" w:rsidRPr="00033011">
        <w:rPr>
          <w:rFonts w:cs="Calibri"/>
          <w:szCs w:val="22"/>
          <w:lang w:val="bs-Latn-BA"/>
        </w:rPr>
        <w:t>,</w:t>
      </w:r>
    </w:p>
    <w:p w14:paraId="1F1DC613" w14:textId="4479C829" w:rsidR="008C5152" w:rsidRPr="00033011" w:rsidRDefault="006447AD" w:rsidP="001206F2">
      <w:pPr>
        <w:pStyle w:val="ListParagraph"/>
        <w:numPr>
          <w:ilvl w:val="0"/>
          <w:numId w:val="11"/>
        </w:numPr>
        <w:rPr>
          <w:rFonts w:cs="Calibri"/>
          <w:szCs w:val="22"/>
          <w:lang w:val="bs-Latn-BA"/>
        </w:rPr>
      </w:pPr>
      <w:r w:rsidRPr="00033011">
        <w:rPr>
          <w:rFonts w:cs="Calibri"/>
          <w:szCs w:val="22"/>
          <w:lang w:val="bs-Latn-BA"/>
        </w:rPr>
        <w:t>Pravilnikom o pogonima i postrojenjima za koje je obavezna procjena uticaja na okoliš i pogonima i postrojenjima koji mogu biti izgrađeni i pušteni u rad samo ako imaju okolišnu dozvolu</w:t>
      </w:r>
      <w:r w:rsidR="008C5152" w:rsidRPr="00033011">
        <w:rPr>
          <w:rStyle w:val="FootnoteReference"/>
          <w:rFonts w:cs="Calibri"/>
          <w:szCs w:val="22"/>
          <w:lang w:val="bs-Latn-BA"/>
        </w:rPr>
        <w:footnoteReference w:id="33"/>
      </w:r>
      <w:r w:rsidR="008C5152" w:rsidRPr="00033011">
        <w:rPr>
          <w:rFonts w:cs="Calibri"/>
          <w:szCs w:val="22"/>
          <w:lang w:val="bs-Latn-BA"/>
        </w:rPr>
        <w:t xml:space="preserve"> (</w:t>
      </w:r>
      <w:r w:rsidRPr="00033011">
        <w:rPr>
          <w:rFonts w:cs="Calibri"/>
          <w:szCs w:val="22"/>
          <w:lang w:val="bs-Latn-BA"/>
        </w:rPr>
        <w:t>Pravilnik</w:t>
      </w:r>
      <w:r w:rsidR="008C5152" w:rsidRPr="00033011">
        <w:rPr>
          <w:rFonts w:cs="Calibri"/>
          <w:szCs w:val="22"/>
          <w:lang w:val="bs-Latn-BA"/>
        </w:rPr>
        <w:t>).</w:t>
      </w:r>
    </w:p>
    <w:p w14:paraId="54447F19" w14:textId="77777777" w:rsidR="008C5152" w:rsidRPr="00033011" w:rsidRDefault="008C5152" w:rsidP="008C5152">
      <w:pPr>
        <w:rPr>
          <w:rFonts w:cs="Calibri"/>
          <w:szCs w:val="22"/>
          <w:lang w:val="bs-Latn-BA"/>
        </w:rPr>
      </w:pPr>
    </w:p>
    <w:p w14:paraId="62CCC4C3" w14:textId="7B302C8E" w:rsidR="008C5152" w:rsidRPr="00033011" w:rsidRDefault="00997DB1" w:rsidP="008C5152">
      <w:pPr>
        <w:rPr>
          <w:rFonts w:cs="Calibri"/>
          <w:szCs w:val="22"/>
          <w:lang w:val="bs-Latn-BA"/>
        </w:rPr>
      </w:pPr>
      <w:r w:rsidRPr="00033011">
        <w:rPr>
          <w:rFonts w:cs="Calibri"/>
          <w:szCs w:val="22"/>
          <w:lang w:val="bs-Latn-BA"/>
        </w:rPr>
        <w:t>Pravilnikom su predviđeni</w:t>
      </w:r>
      <w:r w:rsidR="008C5152" w:rsidRPr="00033011">
        <w:rPr>
          <w:rFonts w:cs="Calibri"/>
          <w:szCs w:val="22"/>
          <w:lang w:val="bs-Latn-BA"/>
        </w:rPr>
        <w:t xml:space="preserve">: </w:t>
      </w:r>
    </w:p>
    <w:p w14:paraId="64A54F25" w14:textId="2DD39E46" w:rsidR="008C5152" w:rsidRPr="00033011" w:rsidRDefault="00997DB1" w:rsidP="001206F2">
      <w:pPr>
        <w:pStyle w:val="ListParagraph"/>
        <w:numPr>
          <w:ilvl w:val="0"/>
          <w:numId w:val="13"/>
        </w:numPr>
        <w:rPr>
          <w:rFonts w:cs="Calibri"/>
          <w:szCs w:val="22"/>
          <w:lang w:val="bs-Latn-BA"/>
        </w:rPr>
      </w:pPr>
      <w:r w:rsidRPr="00033011">
        <w:rPr>
          <w:rFonts w:cs="Calibri"/>
          <w:szCs w:val="22"/>
          <w:lang w:val="bs-Latn-BA"/>
        </w:rPr>
        <w:t>Pogoni i postrojenja koji podliježu</w:t>
      </w:r>
      <w:r w:rsidR="008C5152" w:rsidRPr="00033011">
        <w:rPr>
          <w:rFonts w:cs="Calibri"/>
          <w:szCs w:val="22"/>
          <w:lang w:val="bs-Latn-BA"/>
        </w:rPr>
        <w:t xml:space="preserve"> EIA, </w:t>
      </w:r>
    </w:p>
    <w:p w14:paraId="34DA2445" w14:textId="61FBD118" w:rsidR="008C5152" w:rsidRPr="00033011" w:rsidRDefault="00997DB1" w:rsidP="001206F2">
      <w:pPr>
        <w:pStyle w:val="ListParagraph"/>
        <w:numPr>
          <w:ilvl w:val="0"/>
          <w:numId w:val="13"/>
        </w:numPr>
        <w:rPr>
          <w:rFonts w:cs="Calibri"/>
          <w:szCs w:val="22"/>
          <w:lang w:val="bs-Latn-BA"/>
        </w:rPr>
      </w:pPr>
      <w:r w:rsidRPr="00033011">
        <w:rPr>
          <w:rFonts w:cs="Calibri"/>
          <w:szCs w:val="22"/>
          <w:lang w:val="bs-Latn-BA"/>
        </w:rPr>
        <w:t>Pogoni i postrojenja</w:t>
      </w:r>
      <w:r w:rsidR="00615551" w:rsidRPr="00033011">
        <w:rPr>
          <w:rFonts w:cs="Calibri"/>
          <w:szCs w:val="22"/>
          <w:lang w:val="bs-Latn-BA"/>
        </w:rPr>
        <w:t xml:space="preserve"> za</w:t>
      </w:r>
      <w:r w:rsidRPr="00033011">
        <w:rPr>
          <w:rFonts w:cs="Calibri"/>
          <w:szCs w:val="22"/>
          <w:lang w:val="bs-Latn-BA"/>
        </w:rPr>
        <w:t xml:space="preserve"> koje</w:t>
      </w:r>
      <w:r w:rsidR="00615551" w:rsidRPr="00033011">
        <w:rPr>
          <w:rFonts w:cs="Calibri"/>
          <w:szCs w:val="22"/>
          <w:lang w:val="bs-Latn-BA"/>
        </w:rPr>
        <w:t xml:space="preserve"> </w:t>
      </w:r>
      <w:r w:rsidR="008C5152" w:rsidRPr="00033011">
        <w:rPr>
          <w:rFonts w:cs="Calibri"/>
          <w:szCs w:val="22"/>
          <w:lang w:val="bs-Latn-BA"/>
        </w:rPr>
        <w:t>Federal</w:t>
      </w:r>
      <w:r w:rsidRPr="00033011">
        <w:rPr>
          <w:rFonts w:cs="Calibri"/>
          <w:szCs w:val="22"/>
          <w:lang w:val="bs-Latn-BA"/>
        </w:rPr>
        <w:t>no ministarstvo okoliša i turizma</w:t>
      </w:r>
      <w:r w:rsidR="008C5152" w:rsidRPr="00033011">
        <w:rPr>
          <w:rFonts w:cs="Calibri"/>
          <w:szCs w:val="22"/>
          <w:lang w:val="bs-Latn-BA"/>
        </w:rPr>
        <w:t xml:space="preserve"> (</w:t>
      </w:r>
      <w:r w:rsidRPr="00033011">
        <w:rPr>
          <w:rFonts w:cs="Calibri"/>
          <w:szCs w:val="22"/>
          <w:lang w:val="bs-Latn-BA"/>
        </w:rPr>
        <w:t>FMOIT</w:t>
      </w:r>
      <w:r w:rsidR="008C5152" w:rsidRPr="00033011">
        <w:rPr>
          <w:rFonts w:cs="Calibri"/>
          <w:szCs w:val="22"/>
          <w:lang w:val="bs-Latn-BA"/>
        </w:rPr>
        <w:t xml:space="preserve">) </w:t>
      </w:r>
      <w:r w:rsidRPr="00033011">
        <w:rPr>
          <w:rFonts w:cs="Calibri"/>
          <w:szCs w:val="22"/>
          <w:lang w:val="bs-Latn-BA"/>
        </w:rPr>
        <w:t xml:space="preserve">utvrđuje mora li biti provedena </w:t>
      </w:r>
      <w:r w:rsidR="008C5152" w:rsidRPr="00033011">
        <w:rPr>
          <w:rFonts w:cs="Calibri"/>
          <w:szCs w:val="22"/>
          <w:lang w:val="bs-Latn-BA"/>
        </w:rPr>
        <w:t xml:space="preserve">EIA, </w:t>
      </w:r>
      <w:r w:rsidR="002D555B" w:rsidRPr="00033011">
        <w:rPr>
          <w:rFonts w:cs="Calibri"/>
          <w:szCs w:val="22"/>
          <w:lang w:val="bs-Latn-BA"/>
        </w:rPr>
        <w:t>kao i</w:t>
      </w:r>
      <w:r w:rsidR="008C5152" w:rsidRPr="00033011">
        <w:rPr>
          <w:rFonts w:cs="Calibri"/>
          <w:szCs w:val="22"/>
          <w:lang w:val="bs-Latn-BA"/>
        </w:rPr>
        <w:t xml:space="preserve">  </w:t>
      </w:r>
    </w:p>
    <w:p w14:paraId="2FAE3F23" w14:textId="7383A407" w:rsidR="008C5152" w:rsidRPr="00033011" w:rsidRDefault="00997DB1" w:rsidP="001206F2">
      <w:pPr>
        <w:pStyle w:val="ListParagraph"/>
        <w:numPr>
          <w:ilvl w:val="0"/>
          <w:numId w:val="13"/>
        </w:numPr>
        <w:rPr>
          <w:rFonts w:cs="Calibri"/>
          <w:szCs w:val="22"/>
          <w:lang w:val="bs-Latn-BA"/>
        </w:rPr>
      </w:pPr>
      <w:r w:rsidRPr="00033011">
        <w:rPr>
          <w:rFonts w:cs="Calibri"/>
          <w:szCs w:val="22"/>
          <w:lang w:val="bs-Latn-BA"/>
        </w:rPr>
        <w:t>Pogoni i postrojenja za koje nije potrebna EIA a za koje Federalno ministarstvo izdaje okolišnu dozvolu</w:t>
      </w:r>
      <w:r w:rsidR="008C5152" w:rsidRPr="00033011">
        <w:rPr>
          <w:rFonts w:cs="Calibri"/>
          <w:szCs w:val="22"/>
          <w:lang w:val="bs-Latn-BA"/>
        </w:rPr>
        <w:t>.</w:t>
      </w:r>
    </w:p>
    <w:p w14:paraId="4AB8F3E9" w14:textId="77777777" w:rsidR="008C5152" w:rsidRPr="00033011" w:rsidRDefault="008C5152" w:rsidP="008C5152">
      <w:pPr>
        <w:rPr>
          <w:rFonts w:cs="Calibri"/>
          <w:u w:val="single"/>
          <w:lang w:val="bs-Latn-BA"/>
        </w:rPr>
      </w:pPr>
    </w:p>
    <w:p w14:paraId="34721573" w14:textId="6298BEF0" w:rsidR="008C5152" w:rsidRPr="00033011" w:rsidRDefault="00997DB1" w:rsidP="008C5152">
      <w:pPr>
        <w:rPr>
          <w:rFonts w:cs="Calibri"/>
          <w:lang w:val="bs-Latn-BA"/>
        </w:rPr>
      </w:pPr>
      <w:r w:rsidRPr="00033011">
        <w:rPr>
          <w:rFonts w:cs="Calibri"/>
          <w:u w:val="single"/>
          <w:lang w:val="bs-Latn-BA"/>
        </w:rPr>
        <w:t xml:space="preserve">Za pogone i postrojenja koji podliježu </w:t>
      </w:r>
      <w:r w:rsidR="008C5152" w:rsidRPr="00033011">
        <w:rPr>
          <w:rFonts w:cs="Calibri"/>
          <w:u w:val="single"/>
          <w:lang w:val="bs-Latn-BA"/>
        </w:rPr>
        <w:t>EIA</w:t>
      </w:r>
      <w:r w:rsidR="008C5152" w:rsidRPr="00033011">
        <w:rPr>
          <w:rFonts w:cs="Calibri"/>
          <w:lang w:val="bs-Latn-BA"/>
        </w:rPr>
        <w:t xml:space="preserve">, </w:t>
      </w:r>
      <w:r w:rsidRPr="00033011">
        <w:rPr>
          <w:rFonts w:cs="Calibri"/>
          <w:lang w:val="bs-Latn-BA"/>
        </w:rPr>
        <w:t>postupak procjene započinje podnošenjem studije o procjeni uticaja na okoliš (studija o EIA) FMOIT-u. FMOIT javno objavljuje studiju o EIA putem svoje internetske stranice, obavještava i poziva širu javnost na javne konsultacije, te imenuje stručni odbor za evaluaciju studije o EIA. Nakon završetka procesa javnih konsultacija i evaluacije od strane stručnog odbora, FMOIT donosi rješenje o odobravanju ili odbijanju studije o EIA. U slučaju odobravanja, FMOIT donosi rješenje o izdavanju okolišne dozvole. U slučaju odbijanja, postupak se prekida</w:t>
      </w:r>
      <w:r w:rsidR="008C5152" w:rsidRPr="00033011">
        <w:rPr>
          <w:rFonts w:cs="Calibri"/>
          <w:lang w:val="bs-Latn-BA"/>
        </w:rPr>
        <w:t xml:space="preserve">. </w:t>
      </w:r>
    </w:p>
    <w:p w14:paraId="17ADB485" w14:textId="77777777" w:rsidR="008C5152" w:rsidRPr="00033011" w:rsidRDefault="008C5152" w:rsidP="008C5152">
      <w:pPr>
        <w:rPr>
          <w:color w:val="FF0000"/>
          <w:lang w:val="bs-Latn-BA"/>
        </w:rPr>
      </w:pPr>
    </w:p>
    <w:p w14:paraId="7DF320B0" w14:textId="27AA5AA9" w:rsidR="008C5152" w:rsidRPr="00033011" w:rsidRDefault="00997DB1" w:rsidP="008C5152">
      <w:pPr>
        <w:rPr>
          <w:rFonts w:cs="Calibri"/>
          <w:lang w:val="bs-Latn-BA"/>
        </w:rPr>
      </w:pPr>
      <w:r w:rsidRPr="00033011">
        <w:rPr>
          <w:rFonts w:cs="Calibri"/>
          <w:u w:val="single"/>
          <w:lang w:val="bs-Latn-BA"/>
        </w:rPr>
        <w:t>Za pogone i postrojenja za koje</w:t>
      </w:r>
      <w:r w:rsidR="008C5152" w:rsidRPr="00033011">
        <w:rPr>
          <w:rFonts w:cs="Calibri"/>
          <w:u w:val="single"/>
          <w:lang w:val="bs-Latn-BA"/>
        </w:rPr>
        <w:t xml:space="preserve"> </w:t>
      </w:r>
      <w:r w:rsidRPr="00033011">
        <w:rPr>
          <w:rFonts w:cs="Calibri"/>
          <w:u w:val="single"/>
          <w:lang w:val="bs-Latn-BA"/>
        </w:rPr>
        <w:t>FMOIT</w:t>
      </w:r>
      <w:r w:rsidR="008C5152" w:rsidRPr="00033011">
        <w:rPr>
          <w:rFonts w:cs="Calibri"/>
          <w:u w:val="single"/>
          <w:lang w:val="bs-Latn-BA"/>
        </w:rPr>
        <w:t xml:space="preserve"> </w:t>
      </w:r>
      <w:r w:rsidRPr="00033011">
        <w:rPr>
          <w:rFonts w:cs="Calibri"/>
          <w:u w:val="single"/>
          <w:lang w:val="bs-Latn-BA"/>
        </w:rPr>
        <w:t>utvrđuje treba li im</w:t>
      </w:r>
      <w:r w:rsidR="008C5152" w:rsidRPr="00033011">
        <w:rPr>
          <w:rFonts w:cs="Calibri"/>
          <w:u w:val="single"/>
          <w:lang w:val="bs-Latn-BA"/>
        </w:rPr>
        <w:t xml:space="preserve"> EIA</w:t>
      </w:r>
      <w:r w:rsidR="008C5152" w:rsidRPr="00033011">
        <w:rPr>
          <w:rFonts w:cs="Calibri"/>
          <w:lang w:val="bs-Latn-BA"/>
        </w:rPr>
        <w:t xml:space="preserve">, </w:t>
      </w:r>
      <w:r w:rsidRPr="00033011">
        <w:rPr>
          <w:rFonts w:cs="Calibri"/>
          <w:lang w:val="bs-Latn-BA"/>
        </w:rPr>
        <w:t>postupak započinje izradom i podnošenjem zahtjeva za izdavanje okolišne dozvole. FMOIT prosljeđuje zahtjev sa priloženom dokaznom dokumentacijom nadležnim organima i zainteresiranim stranama radi pribavljanja njihovih mišljena. Prilikom razmatranja zahtjeva, FMOIT uzima u obzir sljedeće kriterije</w:t>
      </w:r>
      <w:r w:rsidR="008C5152" w:rsidRPr="00033011">
        <w:rPr>
          <w:rFonts w:cs="Calibri"/>
          <w:lang w:val="bs-Latn-BA"/>
        </w:rPr>
        <w:t xml:space="preserve">: </w:t>
      </w:r>
    </w:p>
    <w:p w14:paraId="30A4CEC5" w14:textId="77777777" w:rsidR="00DB334E" w:rsidRPr="00033011" w:rsidRDefault="00DB334E" w:rsidP="001206F2">
      <w:pPr>
        <w:pStyle w:val="ListParagraph"/>
        <w:numPr>
          <w:ilvl w:val="0"/>
          <w:numId w:val="11"/>
        </w:numPr>
        <w:rPr>
          <w:szCs w:val="22"/>
          <w:lang w:val="bs-Latn-BA"/>
        </w:rPr>
      </w:pPr>
      <w:r w:rsidRPr="00033011">
        <w:rPr>
          <w:szCs w:val="22"/>
          <w:lang w:val="bs-Latn-BA"/>
        </w:rPr>
        <w:lastRenderedPageBreak/>
        <w:t xml:space="preserve">Karakteristike projekta (veličina, nagomilavanje sa ostalim objektima, upotreba prirodnih resursa, produkovanje otpada, rizik od nesreća…), </w:t>
      </w:r>
    </w:p>
    <w:p w14:paraId="3D9D3A47" w14:textId="61517446" w:rsidR="00DB334E" w:rsidRPr="00033011" w:rsidRDefault="00DB334E" w:rsidP="001206F2">
      <w:pPr>
        <w:pStyle w:val="ListParagraph"/>
        <w:numPr>
          <w:ilvl w:val="0"/>
          <w:numId w:val="11"/>
        </w:numPr>
        <w:rPr>
          <w:szCs w:val="22"/>
          <w:lang w:val="bs-Latn-BA"/>
        </w:rPr>
      </w:pPr>
      <w:r w:rsidRPr="00033011">
        <w:rPr>
          <w:szCs w:val="22"/>
          <w:lang w:val="bs-Latn-BA"/>
        </w:rPr>
        <w:t>Lokaciju projekta i osjetljivost okoliša geografskih područja koja vjerovatno mogu biti pod uticajem projekta (postojeća upotreba zemljišta, raspoloživost, kvalitet i regenerativni kapacitet</w:t>
      </w:r>
      <w:r w:rsidR="00146E72" w:rsidRPr="00033011">
        <w:rPr>
          <w:szCs w:val="22"/>
          <w:lang w:val="bs-Latn-BA"/>
        </w:rPr>
        <w:t>i</w:t>
      </w:r>
      <w:r w:rsidRPr="00033011">
        <w:rPr>
          <w:szCs w:val="22"/>
          <w:lang w:val="bs-Latn-BA"/>
        </w:rPr>
        <w:t xml:space="preserve"> prirodnih resursa, apsorpcioni kapacitet</w:t>
      </w:r>
      <w:r w:rsidR="00146E72" w:rsidRPr="00033011">
        <w:rPr>
          <w:szCs w:val="22"/>
          <w:lang w:val="bs-Latn-BA"/>
        </w:rPr>
        <w:t>i</w:t>
      </w:r>
      <w:r w:rsidRPr="00033011">
        <w:rPr>
          <w:szCs w:val="22"/>
          <w:lang w:val="bs-Latn-BA"/>
        </w:rPr>
        <w:t xml:space="preserve"> prirodne sredine: močvara, priobalna zona, zaštićeno područje, itd.), </w:t>
      </w:r>
    </w:p>
    <w:p w14:paraId="12CB494F" w14:textId="53D1800C" w:rsidR="008C5152" w:rsidRPr="00033011" w:rsidRDefault="00DB334E" w:rsidP="001206F2">
      <w:pPr>
        <w:pStyle w:val="ListParagraph"/>
        <w:numPr>
          <w:ilvl w:val="0"/>
          <w:numId w:val="11"/>
        </w:numPr>
        <w:rPr>
          <w:szCs w:val="22"/>
          <w:lang w:val="bs-Latn-BA"/>
        </w:rPr>
      </w:pPr>
      <w:r w:rsidRPr="00033011">
        <w:rPr>
          <w:szCs w:val="22"/>
          <w:lang w:val="bs-Latn-BA"/>
        </w:rPr>
        <w:t>Karakteristike potencijalnih uticaja (opseg, prekogranična priroda, veličina i složenost, vjerovatnoća, trajanje, učestalost i reverzibilnost uticaja)</w:t>
      </w:r>
      <w:r w:rsidR="008C5152" w:rsidRPr="00033011">
        <w:rPr>
          <w:szCs w:val="22"/>
          <w:lang w:val="bs-Latn-BA"/>
        </w:rPr>
        <w:t>.</w:t>
      </w:r>
    </w:p>
    <w:p w14:paraId="1BC805A9" w14:textId="77777777" w:rsidR="008C5152" w:rsidRPr="00033011" w:rsidRDefault="008C5152" w:rsidP="008C5152">
      <w:pPr>
        <w:rPr>
          <w:rFonts w:cs="Calibri"/>
          <w:lang w:val="bs-Latn-BA"/>
        </w:rPr>
      </w:pPr>
    </w:p>
    <w:p w14:paraId="638DF371" w14:textId="6786AB76" w:rsidR="008C5152" w:rsidRPr="00033011" w:rsidRDefault="00DB334E" w:rsidP="008C5152">
      <w:pPr>
        <w:rPr>
          <w:rFonts w:cs="Calibri"/>
          <w:lang w:val="bs-Latn-BA"/>
        </w:rPr>
      </w:pPr>
      <w:r w:rsidRPr="00033011">
        <w:rPr>
          <w:rFonts w:cs="Calibri"/>
          <w:lang w:val="bs-Latn-BA"/>
        </w:rPr>
        <w:t>U slučaju da je lokacija projekta unutar zone koja je pod bilo kakvom vrstom režima zaštite kako je propisano Zakonom o vodama (vodozaštitna zona) ili Zakonom o zaštiti prirode, onda je procjena obavezna radi provjere usklađenosti predloženih aktivnosti sa režimima zaštite i potencijalnih uticaja</w:t>
      </w:r>
      <w:r w:rsidR="008C5152" w:rsidRPr="00033011">
        <w:rPr>
          <w:rFonts w:cs="Calibri"/>
          <w:lang w:val="bs-Latn-BA"/>
        </w:rPr>
        <w:t>.</w:t>
      </w:r>
    </w:p>
    <w:p w14:paraId="57C12817" w14:textId="77777777" w:rsidR="008C5152" w:rsidRPr="00033011" w:rsidRDefault="008C5152" w:rsidP="008C5152">
      <w:pPr>
        <w:rPr>
          <w:rFonts w:cs="Calibri"/>
          <w:lang w:val="bs-Latn-BA"/>
        </w:rPr>
      </w:pPr>
    </w:p>
    <w:p w14:paraId="282BE5BB" w14:textId="6CA91DB2" w:rsidR="008C5152" w:rsidRPr="00033011" w:rsidRDefault="00DB334E" w:rsidP="008C5152">
      <w:pPr>
        <w:rPr>
          <w:rFonts w:cs="Calibri"/>
          <w:lang w:val="bs-Latn-BA"/>
        </w:rPr>
      </w:pPr>
      <w:r w:rsidRPr="00033011">
        <w:rPr>
          <w:rFonts w:cs="Calibri"/>
          <w:lang w:val="bs-Latn-BA"/>
        </w:rPr>
        <w:t>Ako se utvrdi, na osnovu okolišne dozvole i priloženih dokaza, da nema potrebe za studijom o EIA, FMOIT donosi rješenje o izdavanju okolišne dozvole. U suprotnom donosi zaključak o potrebi izrade studije o EIA. Izrada studije o EIA uključuje obavezne javne konsultacije, a studiju evaluira stručni odbor</w:t>
      </w:r>
      <w:r w:rsidR="008C5152" w:rsidRPr="00033011">
        <w:rPr>
          <w:rFonts w:cs="Calibri"/>
          <w:lang w:val="bs-Latn-BA"/>
        </w:rPr>
        <w:t xml:space="preserve">. </w:t>
      </w:r>
    </w:p>
    <w:p w14:paraId="3718F593" w14:textId="77777777" w:rsidR="008C5152" w:rsidRPr="00033011" w:rsidRDefault="008C5152" w:rsidP="008C5152">
      <w:pPr>
        <w:rPr>
          <w:rFonts w:cs="Calibri"/>
          <w:lang w:val="bs-Latn-BA"/>
        </w:rPr>
      </w:pPr>
    </w:p>
    <w:p w14:paraId="5391DC8C" w14:textId="232CAB96" w:rsidR="008C5152" w:rsidRPr="00033011" w:rsidRDefault="008C1712" w:rsidP="008C5152">
      <w:pPr>
        <w:rPr>
          <w:rFonts w:cs="Calibri"/>
          <w:lang w:val="bs-Latn-BA"/>
        </w:rPr>
      </w:pPr>
      <w:r w:rsidRPr="00033011">
        <w:rPr>
          <w:rFonts w:cs="Calibri"/>
          <w:u w:val="single"/>
          <w:lang w:val="bs-Latn-BA"/>
        </w:rPr>
        <w:t>Za pogone i postrojenja za koje nije potrebna EIA a za koje FMOIT izdaje okolišnu dozvolu</w:t>
      </w:r>
      <w:r w:rsidR="008C5152" w:rsidRPr="00033011">
        <w:rPr>
          <w:rFonts w:cs="Calibri"/>
          <w:lang w:val="bs-Latn-BA"/>
        </w:rPr>
        <w:t xml:space="preserve">, </w:t>
      </w:r>
      <w:r w:rsidRPr="00033011">
        <w:rPr>
          <w:rFonts w:cs="Calibri"/>
          <w:lang w:val="bs-Latn-BA"/>
        </w:rPr>
        <w:t>postupak izdavanja okolišne dozvole započinje podnošenjem FMOIT-u zahtjeva za izdavanje okolišne dozvole, a FMOIT je obavezan izdati dozvolu u roku od 120 dana</w:t>
      </w:r>
      <w:r w:rsidR="008C5152" w:rsidRPr="00033011">
        <w:rPr>
          <w:rFonts w:cs="Calibri"/>
          <w:lang w:val="bs-Latn-BA"/>
        </w:rPr>
        <w:t>.</w:t>
      </w:r>
    </w:p>
    <w:p w14:paraId="1DC6C007" w14:textId="77777777" w:rsidR="008C5152" w:rsidRPr="00033011" w:rsidRDefault="008C5152" w:rsidP="008C5152">
      <w:pPr>
        <w:rPr>
          <w:rFonts w:cs="Calibri"/>
          <w:lang w:val="bs-Latn-BA"/>
        </w:rPr>
      </w:pPr>
    </w:p>
    <w:p w14:paraId="6CC185DC" w14:textId="0070A2BC" w:rsidR="008C5152" w:rsidRPr="00033011" w:rsidRDefault="008C1712" w:rsidP="008C5152">
      <w:pPr>
        <w:rPr>
          <w:rFonts w:cs="Calibri"/>
          <w:lang w:val="bs-Latn-BA"/>
        </w:rPr>
      </w:pPr>
      <w:r w:rsidRPr="00033011">
        <w:rPr>
          <w:rFonts w:cs="Calibri"/>
          <w:lang w:val="bs-Latn-BA"/>
        </w:rPr>
        <w:t>Za projekte, pogone i postrojenja koji mogu biti izgrađeni i pušteni u rad samo ako imaju okolišnu dozvolu, a koji potpadaju pod nadležnost kantonalnog nivoa na osnovu njihov</w:t>
      </w:r>
      <w:r w:rsidR="00146E72" w:rsidRPr="00033011">
        <w:rPr>
          <w:rFonts w:cs="Calibri"/>
          <w:lang w:val="bs-Latn-BA"/>
        </w:rPr>
        <w:t>ih</w:t>
      </w:r>
      <w:r w:rsidRPr="00033011">
        <w:rPr>
          <w:rFonts w:cs="Calibri"/>
          <w:lang w:val="bs-Latn-BA"/>
        </w:rPr>
        <w:t xml:space="preserve"> kapaciteta i veličine, potrebno je izraditi zahtjev za izdavanje okolišne dozvole. Zahtjev se podnosi nadležnom kantonalnom ministarstvu okoliša, koje je obavezno objaviti zahtjev na svojoj internetskoj stranici i proslijediti kopije zahtjeva zainteresiranim stranama na prijedloge i komentare radi osiguravanja sudjelovanja javnosti. Okolišna dozvola izdaje se na osnovu zahtjeva</w:t>
      </w:r>
      <w:r w:rsidR="008C5152" w:rsidRPr="00033011">
        <w:rPr>
          <w:rFonts w:cs="Calibri"/>
          <w:lang w:val="bs-Latn-BA"/>
        </w:rPr>
        <w:t>.</w:t>
      </w:r>
    </w:p>
    <w:p w14:paraId="57394766" w14:textId="77777777" w:rsidR="008C5152" w:rsidRPr="00033011" w:rsidRDefault="008C5152" w:rsidP="008C5152">
      <w:pPr>
        <w:rPr>
          <w:color w:val="FF0000"/>
          <w:lang w:val="bs-Latn-BA"/>
        </w:rPr>
      </w:pPr>
    </w:p>
    <w:p w14:paraId="4B750545" w14:textId="226ECC19" w:rsidR="008C5152" w:rsidRPr="00033011" w:rsidRDefault="008C1712" w:rsidP="008C5152">
      <w:pPr>
        <w:rPr>
          <w:rFonts w:cs="Calibri"/>
          <w:b/>
          <w:color w:val="auto"/>
          <w:lang w:val="bs-Latn-BA"/>
        </w:rPr>
      </w:pPr>
      <w:r w:rsidRPr="00033011">
        <w:rPr>
          <w:rFonts w:cs="Calibri"/>
          <w:b/>
          <w:color w:val="auto"/>
          <w:lang w:val="bs-Latn-BA"/>
        </w:rPr>
        <w:t>Postupak ekološke procjene</w:t>
      </w:r>
      <w:r w:rsidR="00C06C4F" w:rsidRPr="00033011">
        <w:rPr>
          <w:rFonts w:cs="Calibri"/>
          <w:b/>
          <w:color w:val="auto"/>
          <w:lang w:val="bs-Latn-BA"/>
        </w:rPr>
        <w:t xml:space="preserve"> u </w:t>
      </w:r>
      <w:r w:rsidR="008C5152" w:rsidRPr="00033011">
        <w:rPr>
          <w:rFonts w:cs="Calibri"/>
          <w:b/>
          <w:color w:val="auto"/>
          <w:lang w:val="bs-Latn-BA"/>
        </w:rPr>
        <w:t>Republi</w:t>
      </w:r>
      <w:r w:rsidRPr="00033011">
        <w:rPr>
          <w:rFonts w:cs="Calibri"/>
          <w:b/>
          <w:color w:val="auto"/>
          <w:lang w:val="bs-Latn-BA"/>
        </w:rPr>
        <w:t>ci</w:t>
      </w:r>
      <w:r w:rsidR="008C5152" w:rsidRPr="00033011">
        <w:rPr>
          <w:rFonts w:cs="Calibri"/>
          <w:b/>
          <w:color w:val="auto"/>
          <w:lang w:val="bs-Latn-BA"/>
        </w:rPr>
        <w:t xml:space="preserve"> Srpsk</w:t>
      </w:r>
      <w:r w:rsidRPr="00033011">
        <w:rPr>
          <w:rFonts w:cs="Calibri"/>
          <w:b/>
          <w:color w:val="auto"/>
          <w:lang w:val="bs-Latn-BA"/>
        </w:rPr>
        <w:t>oj</w:t>
      </w:r>
      <w:r w:rsidR="008C5152" w:rsidRPr="00033011">
        <w:rPr>
          <w:rFonts w:cs="Calibri"/>
          <w:b/>
          <w:color w:val="auto"/>
          <w:lang w:val="bs-Latn-BA"/>
        </w:rPr>
        <w:t xml:space="preserve"> </w:t>
      </w:r>
    </w:p>
    <w:p w14:paraId="63581383" w14:textId="77777777" w:rsidR="008C5152" w:rsidRPr="00033011" w:rsidRDefault="008C5152" w:rsidP="008C5152">
      <w:pPr>
        <w:rPr>
          <w:color w:val="FF0000"/>
          <w:lang w:val="bs-Latn-BA"/>
        </w:rPr>
      </w:pPr>
    </w:p>
    <w:p w14:paraId="44F17490" w14:textId="45180716" w:rsidR="008C5152" w:rsidRPr="00033011" w:rsidRDefault="008C1712" w:rsidP="008C5152">
      <w:pPr>
        <w:rPr>
          <w:rFonts w:cs="Calibri"/>
          <w:lang w:val="bs-Latn-BA"/>
        </w:rPr>
      </w:pPr>
      <w:r w:rsidRPr="00033011">
        <w:rPr>
          <w:rFonts w:cs="Calibri"/>
          <w:lang w:val="bs-Latn-BA"/>
        </w:rPr>
        <w:t>Postupak za izdavanje ekološke dozvole i postupak procjene uticaja na životnu sredinu (EIA) u RS-u propisani su</w:t>
      </w:r>
      <w:r w:rsidR="008C5152" w:rsidRPr="00033011">
        <w:rPr>
          <w:rFonts w:cs="Calibri"/>
          <w:lang w:val="bs-Latn-BA"/>
        </w:rPr>
        <w:t xml:space="preserve">: </w:t>
      </w:r>
    </w:p>
    <w:p w14:paraId="7E118855" w14:textId="25782FFD" w:rsidR="008C5152" w:rsidRPr="00033011" w:rsidRDefault="008C1712" w:rsidP="001206F2">
      <w:pPr>
        <w:pStyle w:val="ListParagraph"/>
        <w:numPr>
          <w:ilvl w:val="0"/>
          <w:numId w:val="11"/>
        </w:numPr>
        <w:rPr>
          <w:szCs w:val="22"/>
          <w:lang w:val="bs-Latn-BA"/>
        </w:rPr>
      </w:pPr>
      <w:r w:rsidRPr="00033011">
        <w:rPr>
          <w:szCs w:val="22"/>
          <w:lang w:val="bs-Latn-BA"/>
        </w:rPr>
        <w:t>Zakonom o zaštiti životne sredine</w:t>
      </w:r>
      <w:r w:rsidR="008C5152" w:rsidRPr="00033011">
        <w:rPr>
          <w:szCs w:val="22"/>
          <w:vertAlign w:val="superscript"/>
          <w:lang w:val="bs-Latn-BA"/>
        </w:rPr>
        <w:footnoteReference w:id="34"/>
      </w:r>
      <w:r w:rsidR="008C5152" w:rsidRPr="00033011">
        <w:rPr>
          <w:szCs w:val="22"/>
          <w:lang w:val="bs-Latn-BA"/>
        </w:rPr>
        <w:t>,</w:t>
      </w:r>
    </w:p>
    <w:p w14:paraId="01A824C9" w14:textId="7E1935A3" w:rsidR="008C5152" w:rsidRPr="00033011" w:rsidRDefault="008C1712" w:rsidP="001206F2">
      <w:pPr>
        <w:pStyle w:val="ListParagraph"/>
        <w:numPr>
          <w:ilvl w:val="0"/>
          <w:numId w:val="11"/>
        </w:numPr>
        <w:rPr>
          <w:szCs w:val="22"/>
          <w:lang w:val="bs-Latn-BA"/>
        </w:rPr>
      </w:pPr>
      <w:r w:rsidRPr="00033011">
        <w:rPr>
          <w:szCs w:val="22"/>
          <w:lang w:val="bs-Latn-BA"/>
        </w:rPr>
        <w:t>Pravilnikom o projektima za koje se sprovodi EIA i kriterijumima za odlučivanje o potrebi sprovođenja i obimu EIA</w:t>
      </w:r>
      <w:r w:rsidR="008C5152" w:rsidRPr="00033011">
        <w:rPr>
          <w:szCs w:val="22"/>
          <w:vertAlign w:val="superscript"/>
          <w:lang w:val="bs-Latn-BA"/>
        </w:rPr>
        <w:footnoteReference w:id="35"/>
      </w:r>
      <w:r w:rsidR="008C5152" w:rsidRPr="00033011">
        <w:rPr>
          <w:szCs w:val="22"/>
          <w:lang w:val="bs-Latn-BA"/>
        </w:rPr>
        <w:t xml:space="preserve"> (</w:t>
      </w:r>
      <w:r w:rsidRPr="00033011">
        <w:rPr>
          <w:szCs w:val="22"/>
          <w:lang w:val="bs-Latn-BA"/>
        </w:rPr>
        <w:t>u daljnjem tekstu: Pravilnik</w:t>
      </w:r>
      <w:r w:rsidR="008C5152" w:rsidRPr="00033011">
        <w:rPr>
          <w:szCs w:val="22"/>
          <w:lang w:val="bs-Latn-BA"/>
        </w:rPr>
        <w:t>).</w:t>
      </w:r>
    </w:p>
    <w:p w14:paraId="2A97E8E5" w14:textId="77777777" w:rsidR="008C5152" w:rsidRPr="00033011" w:rsidRDefault="008C5152" w:rsidP="008C5152">
      <w:pPr>
        <w:rPr>
          <w:rFonts w:cs="Calibri"/>
          <w:szCs w:val="20"/>
          <w:lang w:val="bs-Latn-BA"/>
        </w:rPr>
      </w:pPr>
    </w:p>
    <w:p w14:paraId="20CE63AC" w14:textId="36D50506" w:rsidR="008C5152" w:rsidRPr="00033011" w:rsidRDefault="008C1712" w:rsidP="008C5152">
      <w:pPr>
        <w:rPr>
          <w:rFonts w:cs="Calibri"/>
          <w:lang w:val="bs-Latn-BA"/>
        </w:rPr>
      </w:pPr>
      <w:r w:rsidRPr="00033011">
        <w:rPr>
          <w:rFonts w:cs="Calibri"/>
          <w:szCs w:val="20"/>
          <w:lang w:val="bs-Latn-BA"/>
        </w:rPr>
        <w:t>Pravilnikom o EIA RS-a propisuju se projekti za koje je obavezna EIA, projekti za koje o potrebi sprovođenja EIA odlučuje Ministarstvo za prostorno uređenje, građevinarstvo i ekologiju RS-a (MPUGE RS-a) i kriterijumi na osnovu kojih MPUGE RS-a u pojedinačnim slučajevima odlučuje o potrebi sprovođenja EIA i o obimu EIA</w:t>
      </w:r>
      <w:r w:rsidR="008C5152" w:rsidRPr="00033011">
        <w:rPr>
          <w:rFonts w:cs="Calibri"/>
          <w:szCs w:val="20"/>
          <w:lang w:val="bs-Latn-BA"/>
        </w:rPr>
        <w:t xml:space="preserve">. </w:t>
      </w:r>
    </w:p>
    <w:p w14:paraId="28D29198" w14:textId="77777777" w:rsidR="008C5152" w:rsidRPr="00033011" w:rsidRDefault="008C5152" w:rsidP="008C5152">
      <w:pPr>
        <w:rPr>
          <w:rFonts w:cs="Calibri"/>
          <w:szCs w:val="20"/>
          <w:lang w:val="bs-Latn-BA"/>
        </w:rPr>
      </w:pPr>
    </w:p>
    <w:p w14:paraId="312836B8" w14:textId="2D75BC20" w:rsidR="008C5152" w:rsidRPr="00033011" w:rsidRDefault="008C1712" w:rsidP="008C5152">
      <w:pPr>
        <w:rPr>
          <w:rFonts w:cs="Calibri"/>
          <w:lang w:val="bs-Latn-BA"/>
        </w:rPr>
      </w:pPr>
      <w:r w:rsidRPr="00033011">
        <w:rPr>
          <w:rFonts w:cs="Calibri"/>
          <w:szCs w:val="20"/>
          <w:lang w:val="bs-Latn-BA"/>
        </w:rPr>
        <w:t>Postupak EIA sprovodi se u dvije faze</w:t>
      </w:r>
      <w:r w:rsidR="008C5152" w:rsidRPr="00033011">
        <w:rPr>
          <w:rFonts w:cs="Calibri"/>
          <w:szCs w:val="20"/>
          <w:lang w:val="bs-Latn-BA"/>
        </w:rPr>
        <w:t xml:space="preserve">: </w:t>
      </w:r>
    </w:p>
    <w:p w14:paraId="6EC7FF67" w14:textId="09CBF216" w:rsidR="008C5152" w:rsidRPr="00033011" w:rsidRDefault="008C1712" w:rsidP="001206F2">
      <w:pPr>
        <w:numPr>
          <w:ilvl w:val="0"/>
          <w:numId w:val="14"/>
        </w:numPr>
        <w:ind w:hanging="357"/>
        <w:rPr>
          <w:rFonts w:cs="Calibri"/>
          <w:lang w:val="bs-Latn-BA"/>
        </w:rPr>
      </w:pPr>
      <w:r w:rsidRPr="00033011">
        <w:rPr>
          <w:rFonts w:cs="Calibri"/>
          <w:lang w:val="bs-Latn-BA"/>
        </w:rPr>
        <w:t>Postupku prethodne EIA, u kojem se odlučuje o</w:t>
      </w:r>
      <w:r w:rsidR="008C5152" w:rsidRPr="00033011">
        <w:rPr>
          <w:rFonts w:cs="Calibri"/>
          <w:lang w:val="bs-Latn-BA"/>
        </w:rPr>
        <w:t xml:space="preserve">: </w:t>
      </w:r>
    </w:p>
    <w:p w14:paraId="099E10B7" w14:textId="4EAE126D" w:rsidR="008C5152" w:rsidRPr="00033011" w:rsidRDefault="008C1712" w:rsidP="001206F2">
      <w:pPr>
        <w:numPr>
          <w:ilvl w:val="0"/>
          <w:numId w:val="15"/>
        </w:numPr>
        <w:ind w:hanging="357"/>
        <w:rPr>
          <w:rFonts w:cs="Calibri"/>
          <w:lang w:val="bs-Latn-BA"/>
        </w:rPr>
      </w:pPr>
      <w:r w:rsidRPr="00033011">
        <w:rPr>
          <w:rFonts w:cs="Calibri"/>
          <w:lang w:val="bs-Latn-BA"/>
        </w:rPr>
        <w:t>potrebi procjene</w:t>
      </w:r>
      <w:r w:rsidR="008C5152" w:rsidRPr="00033011">
        <w:rPr>
          <w:rFonts w:cs="Calibri"/>
          <w:lang w:val="bs-Latn-BA"/>
        </w:rPr>
        <w:t xml:space="preserve">, </w:t>
      </w:r>
    </w:p>
    <w:p w14:paraId="0FF3E2C6" w14:textId="5BBCCF0B" w:rsidR="008C5152" w:rsidRPr="00033011" w:rsidRDefault="008C1712" w:rsidP="001206F2">
      <w:pPr>
        <w:numPr>
          <w:ilvl w:val="0"/>
          <w:numId w:val="15"/>
        </w:numPr>
        <w:ind w:hanging="357"/>
        <w:rPr>
          <w:rFonts w:cs="Calibri"/>
          <w:lang w:val="bs-Latn-BA"/>
        </w:rPr>
      </w:pPr>
      <w:r w:rsidRPr="00033011">
        <w:rPr>
          <w:rFonts w:cs="Calibri"/>
          <w:lang w:val="bs-Latn-BA"/>
        </w:rPr>
        <w:t>obimu procjene</w:t>
      </w:r>
      <w:r w:rsidR="008C5152" w:rsidRPr="00033011">
        <w:rPr>
          <w:rFonts w:cs="Calibri"/>
          <w:lang w:val="bs-Latn-BA"/>
        </w:rPr>
        <w:t>,</w:t>
      </w:r>
      <w:r w:rsidR="00C06C4F" w:rsidRPr="00033011">
        <w:rPr>
          <w:rFonts w:cs="Calibri"/>
          <w:lang w:val="bs-Latn-BA"/>
        </w:rPr>
        <w:t xml:space="preserve"> </w:t>
      </w:r>
      <w:r w:rsidRPr="00033011">
        <w:rPr>
          <w:rFonts w:cs="Calibri"/>
          <w:lang w:val="bs-Latn-BA"/>
        </w:rPr>
        <w:t>ako je potrebna</w:t>
      </w:r>
      <w:r w:rsidR="008C5152" w:rsidRPr="00033011">
        <w:rPr>
          <w:rFonts w:cs="Calibri"/>
          <w:lang w:val="bs-Latn-BA"/>
        </w:rPr>
        <w:t>.</w:t>
      </w:r>
    </w:p>
    <w:p w14:paraId="1A4F7271" w14:textId="601D6460" w:rsidR="008C5152" w:rsidRPr="00033011" w:rsidRDefault="00BB540D" w:rsidP="001206F2">
      <w:pPr>
        <w:numPr>
          <w:ilvl w:val="0"/>
          <w:numId w:val="14"/>
        </w:numPr>
        <w:ind w:left="714" w:hanging="357"/>
        <w:rPr>
          <w:rFonts w:cs="Calibri"/>
          <w:lang w:val="bs-Latn-BA"/>
        </w:rPr>
      </w:pPr>
      <w:r w:rsidRPr="00033011">
        <w:rPr>
          <w:rFonts w:cs="Calibri"/>
          <w:lang w:val="bs-Latn-BA"/>
        </w:rPr>
        <w:lastRenderedPageBreak/>
        <w:t xml:space="preserve">Postupku </w:t>
      </w:r>
      <w:r w:rsidR="008C5152" w:rsidRPr="00033011">
        <w:rPr>
          <w:rFonts w:cs="Calibri"/>
          <w:lang w:val="bs-Latn-BA"/>
        </w:rPr>
        <w:t xml:space="preserve">EIA </w:t>
      </w:r>
    </w:p>
    <w:p w14:paraId="74E6087A" w14:textId="77777777" w:rsidR="008C5152" w:rsidRPr="00033011" w:rsidRDefault="008C5152" w:rsidP="008C5152">
      <w:pPr>
        <w:rPr>
          <w:rFonts w:cs="Calibri"/>
          <w:u w:val="single"/>
          <w:lang w:val="bs-Latn-BA"/>
        </w:rPr>
      </w:pPr>
    </w:p>
    <w:p w14:paraId="37E02FB3" w14:textId="5BC29172" w:rsidR="008C5152" w:rsidRPr="00033011" w:rsidRDefault="00BB540D" w:rsidP="008C5152">
      <w:pPr>
        <w:rPr>
          <w:rFonts w:cs="Calibri"/>
          <w:lang w:val="bs-Latn-BA"/>
        </w:rPr>
      </w:pPr>
      <w:r w:rsidRPr="00033011">
        <w:rPr>
          <w:rFonts w:cs="Calibri"/>
          <w:u w:val="single"/>
          <w:lang w:val="bs-Latn-BA"/>
        </w:rPr>
        <w:t>Postupak prethodne EIA</w:t>
      </w:r>
      <w:r w:rsidR="00BD2D62" w:rsidRPr="00033011">
        <w:rPr>
          <w:rFonts w:cs="Calibri"/>
          <w:lang w:val="bs-Latn-BA"/>
        </w:rPr>
        <w:t xml:space="preserve"> </w:t>
      </w:r>
      <w:r w:rsidRPr="00033011">
        <w:rPr>
          <w:rFonts w:cs="Calibri"/>
          <w:lang w:val="bs-Latn-BA"/>
        </w:rPr>
        <w:t>pokreće se zahtjevom koji podnosilac zahtjeva podnosi MPUGE-u RS-a, koji je obavezan dostaviti kopiju zahtjeva i obezbijediti uvid u priložena dokumenta sljedećim subjektima: organu uprave nadležnom za poslove građenja u jedinici lokalne samouprave na čijem području bi se projekat izvodio</w:t>
      </w:r>
      <w:r w:rsidR="008C5152" w:rsidRPr="00033011">
        <w:rPr>
          <w:rStyle w:val="FootnoteReference"/>
          <w:rFonts w:cs="Calibri"/>
          <w:lang w:val="bs-Latn-BA"/>
        </w:rPr>
        <w:footnoteReference w:id="36"/>
      </w:r>
      <w:r w:rsidR="008C5152" w:rsidRPr="00033011">
        <w:rPr>
          <w:rFonts w:cs="Calibri"/>
          <w:lang w:val="bs-Latn-BA"/>
        </w:rPr>
        <w:t xml:space="preserve">; </w:t>
      </w:r>
      <w:r w:rsidRPr="00033011">
        <w:rPr>
          <w:rFonts w:cs="Calibri"/>
          <w:lang w:val="bs-Latn-BA"/>
        </w:rPr>
        <w:t>organima uprave i organizacijama nadležnim za zaštitu životne sredine, organima i organizacijama koji mogu biti izloženi značajnom uticaju projekta</w:t>
      </w:r>
      <w:r w:rsidR="008C5152" w:rsidRPr="00033011">
        <w:rPr>
          <w:rStyle w:val="FootnoteReference"/>
          <w:rFonts w:cs="Calibri"/>
          <w:lang w:val="bs-Latn-BA"/>
        </w:rPr>
        <w:footnoteReference w:id="37"/>
      </w:r>
      <w:r w:rsidR="008C5152" w:rsidRPr="00033011">
        <w:rPr>
          <w:rFonts w:cs="Calibri"/>
          <w:lang w:val="bs-Latn-BA"/>
        </w:rPr>
        <w:t xml:space="preserve">, </w:t>
      </w:r>
      <w:r w:rsidRPr="00033011">
        <w:rPr>
          <w:rFonts w:cs="Calibri"/>
          <w:lang w:val="bs-Latn-BA"/>
        </w:rPr>
        <w:t>organu nadležnom za zaštitu životne sredine FBiH i BD-a ili druge države, ako je riječ o projektu sa značajnim uticajem na životnu sredinu FBiH, BD-a ili druge države. Takvi organi imaju pravo dati mišljenje u roku od 30 dana od dana prijema kopije zahtjeva u pisanoj formi</w:t>
      </w:r>
      <w:r w:rsidR="008C5152" w:rsidRPr="00033011">
        <w:rPr>
          <w:rFonts w:cs="Calibri"/>
          <w:lang w:val="bs-Latn-BA"/>
        </w:rPr>
        <w:t>.</w:t>
      </w:r>
    </w:p>
    <w:p w14:paraId="2E92B7C7" w14:textId="77777777" w:rsidR="008C5152" w:rsidRPr="00033011" w:rsidRDefault="008C5152" w:rsidP="008C5152">
      <w:pPr>
        <w:rPr>
          <w:rFonts w:cs="Calibri"/>
          <w:lang w:val="bs-Latn-BA"/>
        </w:rPr>
      </w:pPr>
    </w:p>
    <w:p w14:paraId="4DA10749" w14:textId="27C89AAC" w:rsidR="008C5152" w:rsidRPr="00033011" w:rsidRDefault="00BB540D" w:rsidP="008C5152">
      <w:pPr>
        <w:rPr>
          <w:rFonts w:cs="Calibri"/>
          <w:lang w:val="bs-Latn-BA"/>
        </w:rPr>
      </w:pPr>
      <w:r w:rsidRPr="00033011">
        <w:rPr>
          <w:rFonts w:cs="Calibri"/>
          <w:lang w:val="bs-Latn-BA"/>
        </w:rPr>
        <w:t>O zahtjevu MPUGE RS-a odlučuje rješenjem, kojim</w:t>
      </w:r>
      <w:r w:rsidR="008C5152" w:rsidRPr="00033011">
        <w:rPr>
          <w:rFonts w:cs="Calibri"/>
          <w:lang w:val="bs-Latn-BA"/>
        </w:rPr>
        <w:t xml:space="preserve">: </w:t>
      </w:r>
    </w:p>
    <w:p w14:paraId="29C9FA38" w14:textId="77777777" w:rsidR="00BB540D" w:rsidRPr="00033011" w:rsidRDefault="00BB540D" w:rsidP="001206F2">
      <w:pPr>
        <w:numPr>
          <w:ilvl w:val="0"/>
          <w:numId w:val="16"/>
        </w:numPr>
        <w:spacing w:line="276" w:lineRule="auto"/>
        <w:ind w:left="1170" w:hanging="450"/>
        <w:rPr>
          <w:rFonts w:cs="Calibri"/>
          <w:lang w:val="bs-Latn-BA"/>
        </w:rPr>
      </w:pPr>
      <w:r w:rsidRPr="00033011">
        <w:rPr>
          <w:rFonts w:cs="Calibri"/>
          <w:lang w:val="bs-Latn-BA"/>
        </w:rPr>
        <w:t xml:space="preserve">Utvrđuje obavezu podnosioca zahtjeva da sprovede EIA i izradi studiju o EIA i </w:t>
      </w:r>
    </w:p>
    <w:p w14:paraId="4490FDAD" w14:textId="77777777" w:rsidR="00BB540D" w:rsidRPr="00033011" w:rsidRDefault="00BB540D" w:rsidP="001206F2">
      <w:pPr>
        <w:numPr>
          <w:ilvl w:val="0"/>
          <w:numId w:val="16"/>
        </w:numPr>
        <w:spacing w:line="276" w:lineRule="auto"/>
        <w:ind w:left="1170" w:hanging="450"/>
        <w:rPr>
          <w:rFonts w:cs="Calibri"/>
          <w:lang w:val="bs-Latn-BA"/>
        </w:rPr>
      </w:pPr>
      <w:r w:rsidRPr="00033011">
        <w:rPr>
          <w:rFonts w:cs="Calibri"/>
          <w:lang w:val="bs-Latn-BA"/>
        </w:rPr>
        <w:t xml:space="preserve">Određuje okvirni obim i sadržaj studije ili </w:t>
      </w:r>
    </w:p>
    <w:p w14:paraId="203A6917" w14:textId="0960ACB1" w:rsidR="008C5152" w:rsidRPr="00033011" w:rsidRDefault="00BB540D" w:rsidP="001206F2">
      <w:pPr>
        <w:numPr>
          <w:ilvl w:val="0"/>
          <w:numId w:val="16"/>
        </w:numPr>
        <w:spacing w:line="276" w:lineRule="auto"/>
        <w:ind w:left="1170" w:hanging="450"/>
        <w:rPr>
          <w:rFonts w:cs="Calibri"/>
          <w:lang w:val="bs-Latn-BA"/>
        </w:rPr>
      </w:pPr>
      <w:r w:rsidRPr="00033011">
        <w:rPr>
          <w:rFonts w:cs="Calibri"/>
          <w:lang w:val="bs-Latn-BA"/>
        </w:rPr>
        <w:t>Utvrđuje da sprovođenje EIA i studija nisu potrebni</w:t>
      </w:r>
      <w:r w:rsidR="008C5152" w:rsidRPr="00033011">
        <w:rPr>
          <w:rFonts w:cs="Calibri"/>
          <w:lang w:val="bs-Latn-BA"/>
        </w:rPr>
        <w:t xml:space="preserve">. </w:t>
      </w:r>
    </w:p>
    <w:p w14:paraId="7BDE63A1" w14:textId="77777777" w:rsidR="008C5152" w:rsidRPr="00033011" w:rsidRDefault="008C5152" w:rsidP="008C5152">
      <w:pPr>
        <w:rPr>
          <w:rFonts w:cs="Calibri"/>
          <w:lang w:val="bs-Latn-BA"/>
        </w:rPr>
      </w:pPr>
    </w:p>
    <w:p w14:paraId="1DA1143F" w14:textId="6658044C" w:rsidR="008C5152" w:rsidRPr="00033011" w:rsidRDefault="00BB540D" w:rsidP="008C5152">
      <w:pPr>
        <w:rPr>
          <w:rFonts w:cs="Calibri"/>
          <w:lang w:val="bs-Latn-BA"/>
        </w:rPr>
      </w:pPr>
      <w:r w:rsidRPr="00033011">
        <w:rPr>
          <w:rFonts w:cs="Calibri"/>
          <w:lang w:val="bs-Latn-BA"/>
        </w:rPr>
        <w:t>MPUGE RS-a odlučuje o potrebi sprovođenja procjene uticaja za projekte na osnovu sljedećih kriterijuma predviđenih Pravilnikom</w:t>
      </w:r>
      <w:r w:rsidR="008C5152" w:rsidRPr="00033011">
        <w:rPr>
          <w:rFonts w:cs="Calibri"/>
          <w:lang w:val="bs-Latn-BA"/>
        </w:rPr>
        <w:t>:</w:t>
      </w:r>
    </w:p>
    <w:p w14:paraId="6A658612" w14:textId="77777777" w:rsidR="00BB540D" w:rsidRPr="00033011" w:rsidRDefault="00BB540D" w:rsidP="001206F2">
      <w:pPr>
        <w:pStyle w:val="ListParagraph"/>
        <w:numPr>
          <w:ilvl w:val="0"/>
          <w:numId w:val="11"/>
        </w:numPr>
        <w:rPr>
          <w:szCs w:val="22"/>
          <w:lang w:val="bs-Latn-BA"/>
        </w:rPr>
      </w:pPr>
      <w:r w:rsidRPr="00033011">
        <w:rPr>
          <w:szCs w:val="22"/>
          <w:lang w:val="bs-Latn-BA"/>
        </w:rPr>
        <w:t>Karakteristika projekta (veličina projekta, kumulisanje s uticajima drugih projekata, upotreba prirodnih resursa, proizvodnja otpada, štetni uticaji na životnu sredinu);</w:t>
      </w:r>
    </w:p>
    <w:p w14:paraId="53D5479A" w14:textId="77777777" w:rsidR="00BB540D" w:rsidRPr="00033011" w:rsidRDefault="00BB540D" w:rsidP="001206F2">
      <w:pPr>
        <w:pStyle w:val="ListParagraph"/>
        <w:numPr>
          <w:ilvl w:val="0"/>
          <w:numId w:val="11"/>
        </w:numPr>
        <w:rPr>
          <w:szCs w:val="22"/>
          <w:lang w:val="bs-Latn-BA"/>
        </w:rPr>
      </w:pPr>
      <w:r w:rsidRPr="00033011">
        <w:rPr>
          <w:szCs w:val="22"/>
          <w:lang w:val="bs-Latn-BA"/>
        </w:rPr>
        <w:t>Rizika od nesreća s obzirom na supstance koje se koriste i tehnologije koje se primjenjuju;</w:t>
      </w:r>
    </w:p>
    <w:p w14:paraId="6E47FA9E" w14:textId="3828C60C" w:rsidR="008C5152" w:rsidRPr="00033011" w:rsidRDefault="00BB540D" w:rsidP="001206F2">
      <w:pPr>
        <w:pStyle w:val="ListParagraph"/>
        <w:numPr>
          <w:ilvl w:val="0"/>
          <w:numId w:val="11"/>
        </w:numPr>
        <w:rPr>
          <w:szCs w:val="22"/>
          <w:lang w:val="bs-Latn-BA"/>
        </w:rPr>
      </w:pPr>
      <w:r w:rsidRPr="00033011">
        <w:rPr>
          <w:szCs w:val="22"/>
          <w:lang w:val="bs-Latn-BA"/>
        </w:rPr>
        <w:t>Lokacije projekta i osjetljivosti životne sredine područja koje može biti pod uticajem projekta, naročito u pogledu</w:t>
      </w:r>
      <w:r w:rsidR="008C5152" w:rsidRPr="00033011">
        <w:rPr>
          <w:szCs w:val="22"/>
          <w:lang w:val="bs-Latn-BA"/>
        </w:rPr>
        <w:t>:</w:t>
      </w:r>
    </w:p>
    <w:p w14:paraId="6D9E41A9" w14:textId="77777777" w:rsidR="00BB540D" w:rsidRPr="00033011" w:rsidRDefault="00BB540D" w:rsidP="001206F2">
      <w:pPr>
        <w:pStyle w:val="ListParagraph"/>
        <w:numPr>
          <w:ilvl w:val="1"/>
          <w:numId w:val="17"/>
        </w:numPr>
        <w:rPr>
          <w:szCs w:val="22"/>
          <w:lang w:val="bs-Latn-BA"/>
        </w:rPr>
      </w:pPr>
      <w:r w:rsidRPr="00033011">
        <w:rPr>
          <w:szCs w:val="22"/>
          <w:lang w:val="bs-Latn-BA"/>
        </w:rPr>
        <w:t>Postojeće upotrebe zemljišta</w:t>
      </w:r>
    </w:p>
    <w:p w14:paraId="6B49EB59" w14:textId="4AA96774" w:rsidR="00BB540D" w:rsidRPr="00033011" w:rsidRDefault="00BB540D" w:rsidP="001206F2">
      <w:pPr>
        <w:pStyle w:val="ListParagraph"/>
        <w:numPr>
          <w:ilvl w:val="1"/>
          <w:numId w:val="17"/>
        </w:numPr>
        <w:rPr>
          <w:szCs w:val="22"/>
          <w:lang w:val="bs-Latn-BA"/>
        </w:rPr>
      </w:pPr>
      <w:r w:rsidRPr="00033011">
        <w:rPr>
          <w:szCs w:val="22"/>
          <w:lang w:val="bs-Latn-BA"/>
        </w:rPr>
        <w:t>Relativne raspoloživosti, kvaliteta i samoobnavljajuć</w:t>
      </w:r>
      <w:r w:rsidR="00146E72" w:rsidRPr="00033011">
        <w:rPr>
          <w:szCs w:val="22"/>
          <w:lang w:val="bs-Latn-BA"/>
        </w:rPr>
        <w:t>ih</w:t>
      </w:r>
      <w:r w:rsidRPr="00033011">
        <w:rPr>
          <w:szCs w:val="22"/>
          <w:lang w:val="bs-Latn-BA"/>
        </w:rPr>
        <w:t xml:space="preserve"> kapaciteta prirodnih resursa područja, i </w:t>
      </w:r>
    </w:p>
    <w:p w14:paraId="7974A412" w14:textId="7A38EECE" w:rsidR="008C5152" w:rsidRPr="00033011" w:rsidRDefault="00BB540D" w:rsidP="001206F2">
      <w:pPr>
        <w:pStyle w:val="ListParagraph"/>
        <w:numPr>
          <w:ilvl w:val="1"/>
          <w:numId w:val="17"/>
        </w:numPr>
        <w:rPr>
          <w:szCs w:val="22"/>
          <w:lang w:val="bs-Latn-BA"/>
        </w:rPr>
      </w:pPr>
      <w:r w:rsidRPr="00033011">
        <w:rPr>
          <w:szCs w:val="22"/>
          <w:lang w:val="bs-Latn-BA"/>
        </w:rPr>
        <w:t>Apsorpcion</w:t>
      </w:r>
      <w:r w:rsidR="00146E72" w:rsidRPr="00033011">
        <w:rPr>
          <w:szCs w:val="22"/>
          <w:lang w:val="bs-Latn-BA"/>
        </w:rPr>
        <w:t>ih</w:t>
      </w:r>
      <w:r w:rsidRPr="00033011">
        <w:rPr>
          <w:szCs w:val="22"/>
          <w:lang w:val="bs-Latn-BA"/>
        </w:rPr>
        <w:t xml:space="preserve"> kapaciteta prirode s naročitom pažnjom na močvare, priobalne i vodozaštitne zone, kraška područja, planinska i šumska područja, područja rijetkih i ugroženih biljnih i životinjskih vrsta, zaštićena prirodna područja i nacionalne parkove, spomenike prirode i zaštićene pejzaže, područja u kojima su standardi kvaliteta životne sredine prekoračeni postojećim postrojenjima i aktivnostima, gusto naseljena područja, pejzaže od istorijskog, kulturnog i arheološkog značaja</w:t>
      </w:r>
      <w:r w:rsidR="008C5152" w:rsidRPr="00033011">
        <w:rPr>
          <w:szCs w:val="22"/>
          <w:lang w:val="bs-Latn-BA"/>
        </w:rPr>
        <w:t xml:space="preserve">; </w:t>
      </w:r>
    </w:p>
    <w:p w14:paraId="0AC73F67" w14:textId="2E95E3FE" w:rsidR="008C5152" w:rsidRPr="00033011" w:rsidRDefault="00BB540D" w:rsidP="001206F2">
      <w:pPr>
        <w:pStyle w:val="ListParagraph"/>
        <w:numPr>
          <w:ilvl w:val="0"/>
          <w:numId w:val="11"/>
        </w:numPr>
        <w:rPr>
          <w:szCs w:val="22"/>
          <w:lang w:val="bs-Latn-BA"/>
        </w:rPr>
      </w:pPr>
      <w:r w:rsidRPr="00033011">
        <w:rPr>
          <w:szCs w:val="22"/>
          <w:lang w:val="bs-Latn-BA"/>
        </w:rPr>
        <w:t>Karakteristika potencijalnog uticaja (obim uticaja (posebno u pogledu geografske oblasti i brojnosti stanovništva), vjerovatnoće, trajanja, učestalosti, složenosti, intenzivnosti i reverzibilnosti uticaja)</w:t>
      </w:r>
      <w:r w:rsidR="008C5152" w:rsidRPr="00033011">
        <w:rPr>
          <w:szCs w:val="22"/>
          <w:lang w:val="bs-Latn-BA"/>
        </w:rPr>
        <w:t xml:space="preserve">. </w:t>
      </w:r>
    </w:p>
    <w:p w14:paraId="18D80572" w14:textId="77777777" w:rsidR="008C5152" w:rsidRPr="00033011" w:rsidRDefault="008C5152" w:rsidP="008C5152">
      <w:pPr>
        <w:rPr>
          <w:rFonts w:cs="Calibri"/>
          <w:lang w:val="bs-Latn-BA"/>
        </w:rPr>
      </w:pPr>
    </w:p>
    <w:p w14:paraId="3255B4A4" w14:textId="232562E4" w:rsidR="008C5152" w:rsidRPr="00033011" w:rsidRDefault="00BB540D" w:rsidP="008C5152">
      <w:pPr>
        <w:rPr>
          <w:rFonts w:cs="Calibri"/>
          <w:lang w:val="bs-Latn-BA"/>
        </w:rPr>
      </w:pPr>
      <w:r w:rsidRPr="00033011">
        <w:rPr>
          <w:rFonts w:cs="Calibri"/>
          <w:lang w:val="bs-Latn-BA"/>
        </w:rPr>
        <w:t>Pri određivanju obima procjene uticaja, MPUGE RS-a će za svaki pojedinačni slučaj uzeti u obzir sljedeće faktore i njihov međusobni uticaj: opis lokacije, prikaz stanja životne sredine, opis projekta, opis mogućih uticaja, specifikaciju i opis mjera za ublažavanje, smanjenje i/ili uklanjanje uticaja na životnu sredinu, specifikaciju i opis mjera i aktivnosti za praćenje uticaja, opis razmatranih alternativa i razloga za odabir predmetne alternative, opis mogućih uticaja na životnu sredinu FBiH, BD-a ili druge države</w:t>
      </w:r>
      <w:r w:rsidR="008C5152" w:rsidRPr="00033011">
        <w:rPr>
          <w:rFonts w:cs="Calibri"/>
          <w:lang w:val="bs-Latn-BA"/>
        </w:rPr>
        <w:t xml:space="preserve">. </w:t>
      </w:r>
    </w:p>
    <w:p w14:paraId="1CFFC355" w14:textId="77777777" w:rsidR="008C5152" w:rsidRPr="00033011" w:rsidRDefault="008C5152" w:rsidP="008C5152">
      <w:pPr>
        <w:rPr>
          <w:rFonts w:cs="Calibri"/>
          <w:lang w:val="bs-Latn-BA"/>
        </w:rPr>
      </w:pPr>
    </w:p>
    <w:p w14:paraId="1AF55FDC" w14:textId="15C48175" w:rsidR="008C5152" w:rsidRPr="00033011" w:rsidRDefault="00BB540D" w:rsidP="008C5152">
      <w:pPr>
        <w:rPr>
          <w:rFonts w:cs="Calibri"/>
          <w:lang w:val="bs-Latn-BA"/>
        </w:rPr>
      </w:pPr>
      <w:r w:rsidRPr="00033011">
        <w:rPr>
          <w:rFonts w:cs="Calibri"/>
          <w:lang w:val="bs-Latn-BA"/>
        </w:rPr>
        <w:lastRenderedPageBreak/>
        <w:t>MPUGE RS-a u roku od 15 dana od dana uručenja rješenja o obavezi sprovođenja procjene uticaja i obimu procjene uticaja podnosiocu zahtjeva dostavlja rješenje drugim nadležnim organima i postavlja ga na svoju internet-stranicu ili internet-stranicu Vlade RS-a u periodu od 30 dana</w:t>
      </w:r>
      <w:r w:rsidR="008C5152" w:rsidRPr="00033011">
        <w:rPr>
          <w:rFonts w:cs="Calibri"/>
          <w:lang w:val="bs-Latn-BA"/>
        </w:rPr>
        <w:t>.</w:t>
      </w:r>
    </w:p>
    <w:p w14:paraId="526B3571" w14:textId="77777777" w:rsidR="008C5152" w:rsidRPr="00033011" w:rsidRDefault="008C5152" w:rsidP="008C5152">
      <w:pPr>
        <w:rPr>
          <w:rFonts w:cs="Calibri"/>
          <w:lang w:val="bs-Latn-BA"/>
        </w:rPr>
      </w:pPr>
    </w:p>
    <w:p w14:paraId="75EE0491" w14:textId="156F47C2" w:rsidR="008C5152" w:rsidRPr="00033011" w:rsidRDefault="00BB540D" w:rsidP="008C5152">
      <w:pPr>
        <w:rPr>
          <w:rFonts w:cs="Calibri"/>
          <w:lang w:val="bs-Latn-BA"/>
        </w:rPr>
      </w:pPr>
      <w:r w:rsidRPr="00033011">
        <w:rPr>
          <w:rFonts w:cs="Calibri"/>
          <w:u w:val="single"/>
          <w:lang w:val="bs-Latn-BA"/>
        </w:rPr>
        <w:t>Postupak EIA</w:t>
      </w:r>
      <w:r w:rsidR="008C5152" w:rsidRPr="00033011">
        <w:rPr>
          <w:rFonts w:cs="Calibri"/>
          <w:lang w:val="bs-Latn-BA"/>
        </w:rPr>
        <w:t xml:space="preserve">. </w:t>
      </w:r>
      <w:r w:rsidRPr="00033011">
        <w:rPr>
          <w:rFonts w:cs="Calibri"/>
          <w:lang w:val="bs-Latn-BA"/>
        </w:rPr>
        <w:t>Nakon dobijanja rješenje o obavezi sprovođenja EIA, podnosilac zahtjeva je obavezan da podnese zahtjev za izradu studije EIA ovlašćenom pravnom licu. U roku od 15 dana po prijemu zahtjeva za odobravanje studije EIA (uključujući studiju EIA), MPUGE RS-a je obavezan dostaviti kopiju zahtjeva drugim nadležnim organima koji u roku od 30 dana daju mišljenje u pisanoj formi o zahtjevu i posebno o studiji. Postupak EIA također uključuje obavezu sprovođenja javnih konsultacija, kao i reviziju studije kojom se provjerava stručni kvalitet studije. Rješenje o odobravanju studije EIA donosi MPUGE RS-a u roku od 60 dana od dana prijema studije u konačnom obliku</w:t>
      </w:r>
      <w:r w:rsidR="008C5152" w:rsidRPr="00033011">
        <w:rPr>
          <w:rFonts w:cs="Calibri"/>
          <w:lang w:val="bs-Latn-BA"/>
        </w:rPr>
        <w:t>.</w:t>
      </w:r>
    </w:p>
    <w:p w14:paraId="47322AAF" w14:textId="77777777" w:rsidR="008C5152" w:rsidRPr="00033011" w:rsidRDefault="008C5152" w:rsidP="008C5152">
      <w:pPr>
        <w:rPr>
          <w:rFonts w:cs="Calibri"/>
          <w:lang w:val="bs-Latn-BA"/>
        </w:rPr>
      </w:pPr>
    </w:p>
    <w:p w14:paraId="6A9C46BA" w14:textId="6F372241" w:rsidR="008C5152" w:rsidRPr="00033011" w:rsidRDefault="005F3F0A" w:rsidP="008C5152">
      <w:pPr>
        <w:rPr>
          <w:rFonts w:cs="Calibri"/>
          <w:color w:val="1F497D"/>
          <w:lang w:val="bs-Latn-BA"/>
        </w:rPr>
      </w:pPr>
      <w:r w:rsidRPr="00033011">
        <w:rPr>
          <w:rFonts w:cs="Calibri"/>
          <w:color w:val="1F497D"/>
          <w:lang w:val="bs-Latn-BA"/>
        </w:rPr>
        <w:t>Propisi o upravljanju otpadom</w:t>
      </w:r>
      <w:r w:rsidR="008C5152" w:rsidRPr="00033011">
        <w:rPr>
          <w:rFonts w:cs="Calibri"/>
          <w:color w:val="1F497D"/>
          <w:lang w:val="bs-Latn-BA"/>
        </w:rPr>
        <w:t xml:space="preserve"> </w:t>
      </w:r>
    </w:p>
    <w:p w14:paraId="08522E88" w14:textId="77777777" w:rsidR="008C5152" w:rsidRPr="00033011" w:rsidRDefault="008C5152" w:rsidP="008C5152">
      <w:pPr>
        <w:rPr>
          <w:color w:val="FF0000"/>
          <w:lang w:val="bs-Latn-BA"/>
        </w:rPr>
      </w:pPr>
    </w:p>
    <w:p w14:paraId="53CFCC88" w14:textId="7879B725" w:rsidR="008C5152" w:rsidRPr="00033011" w:rsidRDefault="007162DF" w:rsidP="008C5152">
      <w:pPr>
        <w:rPr>
          <w:rFonts w:cs="Calibri"/>
          <w:lang w:val="bs-Latn-BA"/>
        </w:rPr>
      </w:pPr>
      <w:r w:rsidRPr="00033011">
        <w:rPr>
          <w:rFonts w:cs="Calibri"/>
          <w:lang w:val="bs-Latn-BA"/>
        </w:rPr>
        <w:t xml:space="preserve">U </w:t>
      </w:r>
      <w:r w:rsidR="008C5152" w:rsidRPr="00033011">
        <w:rPr>
          <w:rFonts w:cs="Calibri"/>
          <w:lang w:val="bs-Latn-BA"/>
        </w:rPr>
        <w:t xml:space="preserve">FBiH, </w:t>
      </w:r>
      <w:r w:rsidR="005F3F0A" w:rsidRPr="00033011">
        <w:rPr>
          <w:rFonts w:cs="Calibri"/>
          <w:lang w:val="bs-Latn-BA"/>
        </w:rPr>
        <w:t>u skladu sa</w:t>
      </w:r>
      <w:r w:rsidR="008C5152" w:rsidRPr="00033011">
        <w:rPr>
          <w:rFonts w:cs="Calibri"/>
          <w:lang w:val="bs-Latn-BA"/>
        </w:rPr>
        <w:t xml:space="preserve"> </w:t>
      </w:r>
      <w:r w:rsidR="005F3F0A" w:rsidRPr="00033011">
        <w:rPr>
          <w:rFonts w:cs="Calibri"/>
          <w:lang w:val="bs-Latn-BA"/>
        </w:rPr>
        <w:t>Zakonom o upravljanju otpadom</w:t>
      </w:r>
      <w:r w:rsidR="008C5152" w:rsidRPr="00033011">
        <w:rPr>
          <w:rStyle w:val="FootnoteReference"/>
          <w:rFonts w:cs="Calibri"/>
          <w:lang w:val="bs-Latn-BA"/>
        </w:rPr>
        <w:footnoteReference w:id="38"/>
      </w:r>
      <w:r w:rsidR="008C5152" w:rsidRPr="00033011">
        <w:rPr>
          <w:rFonts w:cs="Calibri"/>
          <w:lang w:val="bs-Latn-BA"/>
        </w:rPr>
        <w:t xml:space="preserve">, </w:t>
      </w:r>
      <w:r w:rsidR="005F3F0A" w:rsidRPr="00033011">
        <w:rPr>
          <w:rFonts w:cs="Calibri"/>
          <w:lang w:val="bs-Latn-BA"/>
        </w:rPr>
        <w:t>uz zahtjev za okolišnu dozvolu mora se priložiti plan upravljanja otpadom. Plan sadrži</w:t>
      </w:r>
      <w:r w:rsidR="008C5152" w:rsidRPr="00033011">
        <w:rPr>
          <w:rFonts w:cs="Calibri"/>
          <w:lang w:val="bs-Latn-BA"/>
        </w:rPr>
        <w:t xml:space="preserve">: </w:t>
      </w:r>
    </w:p>
    <w:p w14:paraId="7E1D13AC" w14:textId="002D0087" w:rsidR="005F3F0A" w:rsidRPr="00033011" w:rsidRDefault="005F3F0A" w:rsidP="001206F2">
      <w:pPr>
        <w:pStyle w:val="ListParagraph"/>
        <w:numPr>
          <w:ilvl w:val="0"/>
          <w:numId w:val="11"/>
        </w:numPr>
        <w:rPr>
          <w:szCs w:val="22"/>
          <w:lang w:val="bs-Latn-BA"/>
        </w:rPr>
      </w:pPr>
      <w:r w:rsidRPr="00033011">
        <w:rPr>
          <w:szCs w:val="22"/>
          <w:lang w:val="bs-Latn-BA"/>
        </w:rPr>
        <w:t xml:space="preserve">Dokumentaciju o otpadu koji proizvodi poduzeće (porijeklo, vrsta otpada u skladu sa listom klasifikacije otpada, sastav, količina), </w:t>
      </w:r>
    </w:p>
    <w:p w14:paraId="3C88A5F8" w14:textId="32845B3D" w:rsidR="005F3F0A" w:rsidRPr="00033011" w:rsidRDefault="005F3F0A" w:rsidP="001206F2">
      <w:pPr>
        <w:pStyle w:val="ListParagraph"/>
        <w:numPr>
          <w:ilvl w:val="0"/>
          <w:numId w:val="11"/>
        </w:numPr>
        <w:rPr>
          <w:szCs w:val="22"/>
          <w:lang w:val="bs-Latn-BA"/>
        </w:rPr>
      </w:pPr>
      <w:r w:rsidRPr="00033011">
        <w:rPr>
          <w:szCs w:val="22"/>
          <w:lang w:val="bs-Latn-BA"/>
        </w:rPr>
        <w:t xml:space="preserve">Mjere koje se trebaju poduzeti radi sprječavanja proizvodnje otpada, posebice kada se radi o opasnom otpadu, </w:t>
      </w:r>
    </w:p>
    <w:p w14:paraId="6153F7EE" w14:textId="77D378F8" w:rsidR="005F3F0A" w:rsidRPr="00033011" w:rsidRDefault="005F3F0A" w:rsidP="001206F2">
      <w:pPr>
        <w:pStyle w:val="ListParagraph"/>
        <w:numPr>
          <w:ilvl w:val="0"/>
          <w:numId w:val="11"/>
        </w:numPr>
        <w:rPr>
          <w:szCs w:val="22"/>
          <w:lang w:val="bs-Latn-BA"/>
        </w:rPr>
      </w:pPr>
      <w:r w:rsidRPr="00033011">
        <w:rPr>
          <w:szCs w:val="22"/>
          <w:lang w:val="bs-Latn-BA"/>
        </w:rPr>
        <w:t xml:space="preserve">Odvajanje otpada, posebice opasnog otpada od druge vrste otpada i od otpada koji će se ponovo koristiti, </w:t>
      </w:r>
    </w:p>
    <w:p w14:paraId="6D5B4152" w14:textId="27FE5416" w:rsidR="005F3F0A" w:rsidRPr="00033011" w:rsidRDefault="005F3F0A" w:rsidP="001206F2">
      <w:pPr>
        <w:pStyle w:val="ListParagraph"/>
        <w:numPr>
          <w:ilvl w:val="0"/>
          <w:numId w:val="11"/>
        </w:numPr>
        <w:rPr>
          <w:szCs w:val="22"/>
          <w:lang w:val="bs-Latn-BA"/>
        </w:rPr>
      </w:pPr>
      <w:r w:rsidRPr="00033011">
        <w:rPr>
          <w:szCs w:val="22"/>
          <w:lang w:val="bs-Latn-BA"/>
        </w:rPr>
        <w:t xml:space="preserve">Prakse odlaganje otpada, </w:t>
      </w:r>
    </w:p>
    <w:p w14:paraId="0E1E802D" w14:textId="2A61D764" w:rsidR="008C5152" w:rsidRPr="00033011" w:rsidRDefault="005F3F0A" w:rsidP="001206F2">
      <w:pPr>
        <w:pStyle w:val="ListParagraph"/>
        <w:numPr>
          <w:ilvl w:val="0"/>
          <w:numId w:val="11"/>
        </w:numPr>
        <w:rPr>
          <w:szCs w:val="22"/>
          <w:lang w:val="bs-Latn-BA"/>
        </w:rPr>
      </w:pPr>
      <w:r w:rsidRPr="00033011">
        <w:rPr>
          <w:szCs w:val="22"/>
          <w:lang w:val="bs-Latn-BA"/>
        </w:rPr>
        <w:t>Metode tretmana i/ili odlaganja otpada</w:t>
      </w:r>
      <w:r w:rsidR="008C5152" w:rsidRPr="00033011">
        <w:rPr>
          <w:szCs w:val="22"/>
          <w:lang w:val="bs-Latn-BA"/>
        </w:rPr>
        <w:t xml:space="preserve">. </w:t>
      </w:r>
    </w:p>
    <w:p w14:paraId="4327FBB7" w14:textId="77777777" w:rsidR="008C5152" w:rsidRPr="00033011" w:rsidRDefault="008C5152" w:rsidP="008C5152">
      <w:pPr>
        <w:rPr>
          <w:rFonts w:cs="Calibri"/>
          <w:lang w:val="bs-Latn-BA"/>
        </w:rPr>
      </w:pPr>
    </w:p>
    <w:p w14:paraId="6FF06C40" w14:textId="69F10C27" w:rsidR="008C5152" w:rsidRPr="00033011" w:rsidRDefault="005F3F0A" w:rsidP="008C5152">
      <w:pPr>
        <w:rPr>
          <w:lang w:val="bs-Latn-BA"/>
        </w:rPr>
      </w:pPr>
      <w:r w:rsidRPr="00033011">
        <w:rPr>
          <w:rFonts w:cs="Calibri"/>
          <w:lang w:val="bs-Latn-BA"/>
        </w:rPr>
        <w:t>Pravilnikom o kategorijama otpada sa listama</w:t>
      </w:r>
      <w:r w:rsidR="008C5152" w:rsidRPr="00033011">
        <w:rPr>
          <w:rStyle w:val="FootnoteReference"/>
          <w:rFonts w:cs="Calibri"/>
          <w:lang w:val="bs-Latn-BA"/>
        </w:rPr>
        <w:footnoteReference w:id="39"/>
      </w:r>
      <w:r w:rsidR="008C5152" w:rsidRPr="00033011">
        <w:rPr>
          <w:rFonts w:cs="Calibri"/>
          <w:lang w:val="bs-Latn-BA"/>
        </w:rPr>
        <w:t xml:space="preserve"> </w:t>
      </w:r>
      <w:r w:rsidR="005A29DD" w:rsidRPr="00033011">
        <w:rPr>
          <w:rFonts w:cs="Calibri"/>
          <w:lang w:val="bs-Latn-BA"/>
        </w:rPr>
        <w:t>utvrđuje se</w:t>
      </w:r>
      <w:r w:rsidR="008C5152" w:rsidRPr="00033011">
        <w:rPr>
          <w:rFonts w:cs="Calibri"/>
          <w:lang w:val="bs-Latn-BA"/>
        </w:rPr>
        <w:t xml:space="preserve"> list</w:t>
      </w:r>
      <w:r w:rsidR="005A29DD" w:rsidRPr="00033011">
        <w:rPr>
          <w:rFonts w:cs="Calibri"/>
          <w:lang w:val="bs-Latn-BA"/>
        </w:rPr>
        <w:t>a kategorija otpada prema djelatnostima u kojima se proizvodi</w:t>
      </w:r>
      <w:r w:rsidR="008C5152" w:rsidRPr="00033011">
        <w:rPr>
          <w:rFonts w:cs="Calibri"/>
          <w:lang w:val="bs-Latn-BA"/>
        </w:rPr>
        <w:t>.</w:t>
      </w:r>
    </w:p>
    <w:p w14:paraId="7575CC1B" w14:textId="77777777" w:rsidR="008C5152" w:rsidRPr="00033011" w:rsidRDefault="008C5152" w:rsidP="008C5152">
      <w:pPr>
        <w:rPr>
          <w:lang w:val="bs-Latn-BA"/>
        </w:rPr>
      </w:pPr>
    </w:p>
    <w:p w14:paraId="43242790" w14:textId="0B0BC3BB" w:rsidR="008C5152" w:rsidRPr="00033011" w:rsidRDefault="007162DF" w:rsidP="008C5152">
      <w:pPr>
        <w:rPr>
          <w:rFonts w:cs="Calibri"/>
          <w:lang w:val="bs-Latn-BA"/>
        </w:rPr>
      </w:pPr>
      <w:r w:rsidRPr="00033011">
        <w:rPr>
          <w:rFonts w:cs="Calibri"/>
          <w:lang w:val="bs-Latn-BA"/>
        </w:rPr>
        <w:t xml:space="preserve">U </w:t>
      </w:r>
      <w:r w:rsidR="008C5152" w:rsidRPr="00033011">
        <w:rPr>
          <w:rFonts w:cs="Calibri"/>
          <w:lang w:val="bs-Latn-BA"/>
        </w:rPr>
        <w:t>RS</w:t>
      </w:r>
      <w:r w:rsidR="005A29DD" w:rsidRPr="00033011">
        <w:rPr>
          <w:rFonts w:cs="Calibri"/>
          <w:lang w:val="bs-Latn-BA"/>
        </w:rPr>
        <w:t>-u</w:t>
      </w:r>
      <w:r w:rsidR="008C5152" w:rsidRPr="00033011">
        <w:rPr>
          <w:rFonts w:cs="Calibri"/>
          <w:lang w:val="bs-Latn-BA"/>
        </w:rPr>
        <w:t xml:space="preserve">, </w:t>
      </w:r>
      <w:r w:rsidR="005A29DD" w:rsidRPr="00033011">
        <w:rPr>
          <w:rFonts w:cs="Calibri"/>
          <w:lang w:val="bs-Latn-BA"/>
        </w:rPr>
        <w:t>u skladu sa Zakonom o upravljanju otpadom</w:t>
      </w:r>
      <w:r w:rsidR="008C5152" w:rsidRPr="00033011">
        <w:rPr>
          <w:rStyle w:val="FootnoteReference"/>
          <w:rFonts w:cs="Calibri"/>
          <w:lang w:val="bs-Latn-BA"/>
        </w:rPr>
        <w:footnoteReference w:id="40"/>
      </w:r>
      <w:r w:rsidR="008C5152" w:rsidRPr="00033011">
        <w:rPr>
          <w:rFonts w:cs="Calibri"/>
          <w:lang w:val="bs-Latn-BA"/>
        </w:rPr>
        <w:t>,</w:t>
      </w:r>
      <w:r w:rsidR="00132DE0" w:rsidRPr="00033011">
        <w:rPr>
          <w:rFonts w:cs="Calibri"/>
          <w:lang w:val="bs-Latn-BA"/>
        </w:rPr>
        <w:t xml:space="preserve"> </w:t>
      </w:r>
      <w:r w:rsidR="005A29DD" w:rsidRPr="00033011">
        <w:rPr>
          <w:rFonts w:cs="Calibri"/>
          <w:lang w:val="bs-Latn-BA"/>
        </w:rPr>
        <w:t>za sva postrojenja za koja se izdaje ekološka dozvola priprema se i donosi plan upravljanja otpadom, koji sadrži</w:t>
      </w:r>
      <w:r w:rsidR="008C5152" w:rsidRPr="00033011">
        <w:rPr>
          <w:rFonts w:cs="Calibri"/>
          <w:lang w:val="bs-Latn-BA"/>
        </w:rPr>
        <w:t xml:space="preserve">: </w:t>
      </w:r>
    </w:p>
    <w:p w14:paraId="39F37EA7" w14:textId="6082B300" w:rsidR="005A29DD" w:rsidRPr="00033011" w:rsidRDefault="005A29DD" w:rsidP="001206F2">
      <w:pPr>
        <w:pStyle w:val="ListParagraph"/>
        <w:numPr>
          <w:ilvl w:val="0"/>
          <w:numId w:val="11"/>
        </w:numPr>
        <w:rPr>
          <w:szCs w:val="22"/>
          <w:lang w:val="bs-Latn-BA"/>
        </w:rPr>
      </w:pPr>
      <w:r w:rsidRPr="00033011">
        <w:rPr>
          <w:szCs w:val="22"/>
          <w:lang w:val="bs-Latn-BA"/>
        </w:rPr>
        <w:t xml:space="preserve">Dokumentaciju o otpadu koji nastaje u procesu rada postrojenja, kao i otpadu čije se iskorišćenje vrši u postrojenju ili čije odlaganje obavlja postrojenje (vrste, sastav i količine otpada), </w:t>
      </w:r>
    </w:p>
    <w:p w14:paraId="4D4E926D" w14:textId="2C7C7F9E" w:rsidR="005A29DD" w:rsidRPr="00033011" w:rsidRDefault="005A29DD" w:rsidP="001206F2">
      <w:pPr>
        <w:pStyle w:val="ListParagraph"/>
        <w:numPr>
          <w:ilvl w:val="0"/>
          <w:numId w:val="11"/>
        </w:numPr>
        <w:rPr>
          <w:szCs w:val="22"/>
          <w:lang w:val="bs-Latn-BA"/>
        </w:rPr>
      </w:pPr>
      <w:r w:rsidRPr="00033011">
        <w:rPr>
          <w:szCs w:val="22"/>
          <w:lang w:val="bs-Latn-BA"/>
        </w:rPr>
        <w:t xml:space="preserve">Mjere koje se preduzimaju u cilju smanjenja proizvodnje otpada, posebno opasnog otpada, </w:t>
      </w:r>
    </w:p>
    <w:p w14:paraId="5A543D8E" w14:textId="7BB9B9E6" w:rsidR="005A29DD" w:rsidRPr="00033011" w:rsidRDefault="005A29DD" w:rsidP="001206F2">
      <w:pPr>
        <w:pStyle w:val="ListParagraph"/>
        <w:numPr>
          <w:ilvl w:val="0"/>
          <w:numId w:val="11"/>
        </w:numPr>
        <w:rPr>
          <w:szCs w:val="22"/>
          <w:lang w:val="bs-Latn-BA"/>
        </w:rPr>
      </w:pPr>
      <w:r w:rsidRPr="00033011">
        <w:rPr>
          <w:szCs w:val="22"/>
          <w:lang w:val="bs-Latn-BA"/>
        </w:rPr>
        <w:t xml:space="preserve">Postupke i načine razdvajanja različitih vrsta otpada, posebno opasnog otpada i otpada koji će se ponovo koristiti, radi smanjenja količine otpada za konačno odlaganje i </w:t>
      </w:r>
    </w:p>
    <w:p w14:paraId="22597223" w14:textId="4ECA339F" w:rsidR="008C5152" w:rsidRPr="00033011" w:rsidRDefault="005A29DD" w:rsidP="001206F2">
      <w:pPr>
        <w:pStyle w:val="ListParagraph"/>
        <w:numPr>
          <w:ilvl w:val="0"/>
          <w:numId w:val="11"/>
        </w:numPr>
        <w:rPr>
          <w:szCs w:val="22"/>
          <w:lang w:val="bs-Latn-BA"/>
        </w:rPr>
      </w:pPr>
      <w:r w:rsidRPr="00033011">
        <w:rPr>
          <w:szCs w:val="22"/>
          <w:lang w:val="bs-Latn-BA"/>
        </w:rPr>
        <w:t>Način skladištenja, tretmana i odlaganja otpada</w:t>
      </w:r>
      <w:r w:rsidR="008C5152" w:rsidRPr="00033011">
        <w:rPr>
          <w:szCs w:val="22"/>
          <w:lang w:val="bs-Latn-BA"/>
        </w:rPr>
        <w:t xml:space="preserve">. </w:t>
      </w:r>
    </w:p>
    <w:p w14:paraId="5C7C79B6" w14:textId="77777777" w:rsidR="008C5152" w:rsidRPr="00033011" w:rsidRDefault="008C5152" w:rsidP="008C5152">
      <w:pPr>
        <w:rPr>
          <w:rFonts w:cs="Calibri"/>
          <w:lang w:val="bs-Latn-BA"/>
        </w:rPr>
      </w:pPr>
    </w:p>
    <w:p w14:paraId="2E562285" w14:textId="72054845" w:rsidR="008C5152" w:rsidRPr="00033011" w:rsidRDefault="005A29DD" w:rsidP="008C5152">
      <w:pPr>
        <w:rPr>
          <w:lang w:val="bs-Latn-BA"/>
        </w:rPr>
      </w:pPr>
      <w:r w:rsidRPr="00033011">
        <w:rPr>
          <w:rFonts w:cs="Calibri"/>
          <w:lang w:val="bs-Latn-BA"/>
        </w:rPr>
        <w:t>Pravilnikom o kategorijama, ispitivanju i klasifikaciji otpada</w:t>
      </w:r>
      <w:r w:rsidR="008C5152" w:rsidRPr="00033011">
        <w:rPr>
          <w:rStyle w:val="FootnoteReference"/>
          <w:rFonts w:cs="Calibri"/>
          <w:lang w:val="bs-Latn-BA"/>
        </w:rPr>
        <w:footnoteReference w:id="41"/>
      </w:r>
      <w:r w:rsidR="008C5152" w:rsidRPr="00033011">
        <w:rPr>
          <w:rFonts w:cs="Calibri"/>
          <w:lang w:val="bs-Latn-BA"/>
        </w:rPr>
        <w:t xml:space="preserve"> </w:t>
      </w:r>
      <w:r w:rsidRPr="00033011">
        <w:rPr>
          <w:rFonts w:cs="Calibri"/>
          <w:lang w:val="bs-Latn-BA"/>
        </w:rPr>
        <w:t>utvrđuje se lista kategorija otpada prema djelatnostima u kojima se proizvodi</w:t>
      </w:r>
      <w:r w:rsidR="008C5152" w:rsidRPr="00033011">
        <w:rPr>
          <w:rFonts w:cs="Calibri"/>
          <w:lang w:val="bs-Latn-BA"/>
        </w:rPr>
        <w:t>.</w:t>
      </w:r>
    </w:p>
    <w:p w14:paraId="39771545" w14:textId="77777777" w:rsidR="008C5152" w:rsidRPr="00033011" w:rsidRDefault="008C5152" w:rsidP="008C5152">
      <w:pPr>
        <w:rPr>
          <w:lang w:val="bs-Latn-BA"/>
        </w:rPr>
      </w:pPr>
    </w:p>
    <w:p w14:paraId="2877C073" w14:textId="1FAA9DCD" w:rsidR="008C5152" w:rsidRPr="00033011" w:rsidRDefault="005A29DD" w:rsidP="008C5152">
      <w:pPr>
        <w:rPr>
          <w:rFonts w:cs="Calibri"/>
          <w:color w:val="1F497D"/>
          <w:lang w:val="bs-Latn-BA"/>
        </w:rPr>
      </w:pPr>
      <w:r w:rsidRPr="00033011">
        <w:rPr>
          <w:rFonts w:cs="Calibri"/>
          <w:color w:val="1F497D"/>
          <w:lang w:val="bs-Latn-BA"/>
        </w:rPr>
        <w:t>Propisi o upravljanju vodama</w:t>
      </w:r>
    </w:p>
    <w:p w14:paraId="151EC117" w14:textId="77777777" w:rsidR="008C5152" w:rsidRPr="00033011" w:rsidRDefault="008C5152" w:rsidP="008C5152">
      <w:pPr>
        <w:rPr>
          <w:lang w:val="bs-Latn-BA"/>
        </w:rPr>
      </w:pPr>
    </w:p>
    <w:p w14:paraId="57E24381" w14:textId="3E4CC389" w:rsidR="008C5152" w:rsidRPr="00033011" w:rsidRDefault="005A29DD" w:rsidP="008C5152">
      <w:pPr>
        <w:rPr>
          <w:rFonts w:cs="Calibri"/>
          <w:lang w:val="bs-Latn-BA"/>
        </w:rPr>
      </w:pPr>
      <w:r w:rsidRPr="00033011">
        <w:rPr>
          <w:rFonts w:cs="Calibri"/>
          <w:lang w:val="bs-Latn-BA"/>
        </w:rPr>
        <w:lastRenderedPageBreak/>
        <w:t>Zakonom o vodama</w:t>
      </w:r>
      <w:r w:rsidR="008C5152" w:rsidRPr="00033011">
        <w:rPr>
          <w:rFonts w:cs="Calibri"/>
          <w:lang w:val="bs-Latn-BA"/>
        </w:rPr>
        <w:t xml:space="preserve"> FBiH</w:t>
      </w:r>
      <w:r w:rsidR="008C5152" w:rsidRPr="00033011">
        <w:rPr>
          <w:rStyle w:val="FootnoteReference"/>
          <w:rFonts w:cs="Calibri"/>
          <w:lang w:val="bs-Latn-BA"/>
        </w:rPr>
        <w:footnoteReference w:id="42"/>
      </w:r>
      <w:r w:rsidR="00C6607B" w:rsidRPr="00033011">
        <w:rPr>
          <w:rFonts w:cs="Calibri"/>
          <w:lang w:val="bs-Latn-BA"/>
        </w:rPr>
        <w:t xml:space="preserve"> i </w:t>
      </w:r>
      <w:r w:rsidRPr="00033011">
        <w:rPr>
          <w:rFonts w:cs="Calibri"/>
          <w:lang w:val="bs-Latn-BA"/>
        </w:rPr>
        <w:t>Zakonom o vodama RS-a</w:t>
      </w:r>
      <w:r w:rsidR="008C5152" w:rsidRPr="00033011">
        <w:rPr>
          <w:rStyle w:val="FootnoteReference"/>
          <w:rFonts w:cs="Calibri"/>
          <w:lang w:val="bs-Latn-BA"/>
        </w:rPr>
        <w:footnoteReference w:id="43"/>
      </w:r>
      <w:r w:rsidR="008C5152" w:rsidRPr="00033011">
        <w:rPr>
          <w:rFonts w:cs="Calibri"/>
          <w:lang w:val="bs-Latn-BA"/>
        </w:rPr>
        <w:t xml:space="preserve"> </w:t>
      </w:r>
      <w:r w:rsidRPr="00033011">
        <w:rPr>
          <w:rFonts w:cs="Calibri"/>
          <w:lang w:val="bs-Latn-BA"/>
        </w:rPr>
        <w:t>propisano je da se sljedeći vodoprivredni akti moraju pribaviti u slučaju projekta koji uključuje npr. ispuštanje otpadnih voda iz bilo kojeg sektora, kao i bilo koju drugu aktivnost koja bi mogla uticati na količinu i kvalitet voda</w:t>
      </w:r>
      <w:r w:rsidR="008C5152" w:rsidRPr="00033011">
        <w:rPr>
          <w:rFonts w:cs="Calibri"/>
          <w:lang w:val="bs-Latn-BA"/>
        </w:rPr>
        <w:t xml:space="preserve">: </w:t>
      </w:r>
    </w:p>
    <w:p w14:paraId="1E4495E4" w14:textId="7F61EDE9" w:rsidR="008C5152" w:rsidRPr="00033011" w:rsidRDefault="005A29DD" w:rsidP="001206F2">
      <w:pPr>
        <w:pStyle w:val="ListParagraph"/>
        <w:numPr>
          <w:ilvl w:val="0"/>
          <w:numId w:val="11"/>
        </w:numPr>
        <w:rPr>
          <w:szCs w:val="22"/>
          <w:lang w:val="bs-Latn-BA"/>
        </w:rPr>
      </w:pPr>
      <w:r w:rsidRPr="00033011">
        <w:rPr>
          <w:szCs w:val="22"/>
          <w:lang w:val="bs-Latn-BA"/>
        </w:rPr>
        <w:t>Prethodna vodna saglasnost</w:t>
      </w:r>
      <w:r w:rsidR="008C5152" w:rsidRPr="00033011">
        <w:rPr>
          <w:szCs w:val="22"/>
          <w:lang w:val="bs-Latn-BA"/>
        </w:rPr>
        <w:t xml:space="preserve"> (</w:t>
      </w:r>
      <w:r w:rsidRPr="00033011">
        <w:rPr>
          <w:szCs w:val="22"/>
          <w:lang w:val="bs-Latn-BA"/>
        </w:rPr>
        <w:t>u</w:t>
      </w:r>
      <w:r w:rsidR="008C5152" w:rsidRPr="00033011">
        <w:rPr>
          <w:szCs w:val="22"/>
          <w:lang w:val="bs-Latn-BA"/>
        </w:rPr>
        <w:t xml:space="preserve"> FBiH) / </w:t>
      </w:r>
      <w:r w:rsidRPr="00033011">
        <w:rPr>
          <w:szCs w:val="22"/>
          <w:lang w:val="bs-Latn-BA"/>
        </w:rPr>
        <w:t>vodne smjernice</w:t>
      </w:r>
      <w:r w:rsidR="008C5152" w:rsidRPr="00033011">
        <w:rPr>
          <w:szCs w:val="22"/>
          <w:lang w:val="bs-Latn-BA"/>
        </w:rPr>
        <w:t xml:space="preserve"> (</w:t>
      </w:r>
      <w:r w:rsidRPr="00033011">
        <w:rPr>
          <w:szCs w:val="22"/>
          <w:lang w:val="bs-Latn-BA"/>
        </w:rPr>
        <w:t>u</w:t>
      </w:r>
      <w:r w:rsidR="008C5152" w:rsidRPr="00033011">
        <w:rPr>
          <w:szCs w:val="22"/>
          <w:lang w:val="bs-Latn-BA"/>
        </w:rPr>
        <w:t xml:space="preserve"> RS</w:t>
      </w:r>
      <w:r w:rsidRPr="00033011">
        <w:rPr>
          <w:szCs w:val="22"/>
          <w:lang w:val="bs-Latn-BA"/>
        </w:rPr>
        <w:t>-u</w:t>
      </w:r>
      <w:r w:rsidR="008C5152" w:rsidRPr="00033011">
        <w:rPr>
          <w:szCs w:val="22"/>
          <w:lang w:val="bs-Latn-BA"/>
        </w:rPr>
        <w:t xml:space="preserve">) </w:t>
      </w:r>
      <w:r w:rsidR="00912288" w:rsidRPr="00033011">
        <w:rPr>
          <w:szCs w:val="22"/>
          <w:lang w:val="bs-Latn-BA"/>
        </w:rPr>
        <w:t>kojima se propisuju rokovi</w:t>
      </w:r>
      <w:r w:rsidR="00C6607B" w:rsidRPr="00033011">
        <w:rPr>
          <w:szCs w:val="22"/>
          <w:lang w:val="bs-Latn-BA"/>
        </w:rPr>
        <w:t xml:space="preserve"> i </w:t>
      </w:r>
      <w:r w:rsidR="00912288" w:rsidRPr="00033011">
        <w:rPr>
          <w:szCs w:val="22"/>
          <w:lang w:val="bs-Latn-BA"/>
        </w:rPr>
        <w:t>uslovi pod kojim će nadležno Ministarstvo dozvoliti iskorištavanje vode</w:t>
      </w:r>
      <w:r w:rsidR="008C5152" w:rsidRPr="00033011">
        <w:rPr>
          <w:szCs w:val="22"/>
          <w:lang w:val="bs-Latn-BA"/>
        </w:rPr>
        <w:t xml:space="preserve">. </w:t>
      </w:r>
      <w:r w:rsidR="007162DF" w:rsidRPr="00033011">
        <w:rPr>
          <w:szCs w:val="22"/>
          <w:lang w:val="bs-Latn-BA"/>
        </w:rPr>
        <w:t xml:space="preserve">U </w:t>
      </w:r>
      <w:r w:rsidR="008C5152" w:rsidRPr="00033011">
        <w:rPr>
          <w:szCs w:val="22"/>
          <w:lang w:val="bs-Latn-BA"/>
        </w:rPr>
        <w:t>FBiH</w:t>
      </w:r>
      <w:r w:rsidR="00912288" w:rsidRPr="00033011">
        <w:rPr>
          <w:szCs w:val="22"/>
          <w:lang w:val="bs-Latn-BA"/>
        </w:rPr>
        <w:t xml:space="preserve"> se prethodna vodna suglasnost izdaje u fazi izdavanja urbanističke saglasnosti, a u </w:t>
      </w:r>
      <w:r w:rsidR="008C5152" w:rsidRPr="00033011">
        <w:rPr>
          <w:szCs w:val="22"/>
          <w:lang w:val="bs-Latn-BA"/>
        </w:rPr>
        <w:t>RS</w:t>
      </w:r>
      <w:r w:rsidR="00912288" w:rsidRPr="00033011">
        <w:rPr>
          <w:szCs w:val="22"/>
          <w:lang w:val="bs-Latn-BA"/>
        </w:rPr>
        <w:t>-u se vodne smjernice izdaju u fazi izdavanja lokacijskih uslova</w:t>
      </w:r>
      <w:r w:rsidR="008C5152" w:rsidRPr="00033011">
        <w:rPr>
          <w:szCs w:val="22"/>
          <w:lang w:val="bs-Latn-BA"/>
        </w:rPr>
        <w:t xml:space="preserve">. </w:t>
      </w:r>
    </w:p>
    <w:p w14:paraId="48370021" w14:textId="0510BFA2" w:rsidR="008C5152" w:rsidRPr="00033011" w:rsidRDefault="00912288" w:rsidP="001206F2">
      <w:pPr>
        <w:pStyle w:val="ListParagraph"/>
        <w:numPr>
          <w:ilvl w:val="0"/>
          <w:numId w:val="11"/>
        </w:numPr>
        <w:rPr>
          <w:szCs w:val="22"/>
          <w:lang w:val="bs-Latn-BA"/>
        </w:rPr>
      </w:pPr>
      <w:r w:rsidRPr="00033011">
        <w:rPr>
          <w:szCs w:val="22"/>
          <w:lang w:val="bs-Latn-BA"/>
        </w:rPr>
        <w:t>Vodna saglasnost (u FBiH i RS-u) kojom se potvrđuje da je dokumentacija priložena uz zahtjev za vodnu saglasnost u skladu sa prethodnom vodnom saglasnošću</w:t>
      </w:r>
      <w:r w:rsidR="008C5152" w:rsidRPr="00033011">
        <w:rPr>
          <w:szCs w:val="22"/>
          <w:lang w:val="bs-Latn-BA"/>
        </w:rPr>
        <w:t xml:space="preserve"> (</w:t>
      </w:r>
      <w:r w:rsidRPr="00033011">
        <w:rPr>
          <w:szCs w:val="22"/>
          <w:lang w:val="bs-Latn-BA"/>
        </w:rPr>
        <w:t>u</w:t>
      </w:r>
      <w:r w:rsidR="008C5152" w:rsidRPr="00033011">
        <w:rPr>
          <w:szCs w:val="22"/>
          <w:lang w:val="bs-Latn-BA"/>
        </w:rPr>
        <w:t xml:space="preserve"> FBiH) / </w:t>
      </w:r>
      <w:r w:rsidRPr="00033011">
        <w:rPr>
          <w:szCs w:val="22"/>
          <w:lang w:val="bs-Latn-BA"/>
        </w:rPr>
        <w:t>vodnim smjernicama</w:t>
      </w:r>
      <w:r w:rsidR="008C5152" w:rsidRPr="00033011">
        <w:rPr>
          <w:szCs w:val="22"/>
          <w:lang w:val="bs-Latn-BA"/>
        </w:rPr>
        <w:t xml:space="preserve"> (</w:t>
      </w:r>
      <w:r w:rsidRPr="00033011">
        <w:rPr>
          <w:szCs w:val="22"/>
          <w:lang w:val="bs-Latn-BA"/>
        </w:rPr>
        <w:t>u</w:t>
      </w:r>
      <w:r w:rsidR="008C5152" w:rsidRPr="00033011">
        <w:rPr>
          <w:szCs w:val="22"/>
          <w:lang w:val="bs-Latn-BA"/>
        </w:rPr>
        <w:t xml:space="preserve"> RS</w:t>
      </w:r>
      <w:r w:rsidRPr="00033011">
        <w:rPr>
          <w:szCs w:val="22"/>
          <w:lang w:val="bs-Latn-BA"/>
        </w:rPr>
        <w:t>-u</w:t>
      </w:r>
      <w:r w:rsidR="008C5152" w:rsidRPr="00033011">
        <w:rPr>
          <w:szCs w:val="22"/>
          <w:lang w:val="bs-Latn-BA"/>
        </w:rPr>
        <w:t xml:space="preserve">), </w:t>
      </w:r>
      <w:r w:rsidRPr="00033011">
        <w:rPr>
          <w:szCs w:val="22"/>
          <w:lang w:val="bs-Latn-BA"/>
        </w:rPr>
        <w:t>propisima o vodama i planskim dokumentima</w:t>
      </w:r>
      <w:r w:rsidR="008C5152" w:rsidRPr="00033011">
        <w:rPr>
          <w:szCs w:val="22"/>
          <w:lang w:val="bs-Latn-BA"/>
        </w:rPr>
        <w:t xml:space="preserve">. </w:t>
      </w:r>
      <w:r w:rsidRPr="00033011">
        <w:rPr>
          <w:szCs w:val="22"/>
          <w:lang w:val="bs-Latn-BA"/>
        </w:rPr>
        <w:t>Vodna saglasnost se izdaje prije građevinske dozvole kako u FBiH, tako i u RS-u.</w:t>
      </w:r>
    </w:p>
    <w:p w14:paraId="010CC397" w14:textId="5459310B" w:rsidR="008C5152" w:rsidRPr="00033011" w:rsidRDefault="0036497D" w:rsidP="001206F2">
      <w:pPr>
        <w:pStyle w:val="ListParagraph"/>
        <w:numPr>
          <w:ilvl w:val="0"/>
          <w:numId w:val="11"/>
        </w:numPr>
        <w:rPr>
          <w:szCs w:val="22"/>
          <w:lang w:val="bs-Latn-BA"/>
        </w:rPr>
      </w:pPr>
      <w:r w:rsidRPr="00033011">
        <w:rPr>
          <w:szCs w:val="22"/>
          <w:lang w:val="bs-Latn-BA"/>
        </w:rPr>
        <w:t>Vodna dozvola (u FBiH i RS-u) kojom se potvrđuje da su ispunjeni svi zahtjevi koji su navedeni u vodnoj saglasnosti</w:t>
      </w:r>
      <w:r w:rsidR="008C5152" w:rsidRPr="00033011">
        <w:rPr>
          <w:szCs w:val="22"/>
          <w:lang w:val="bs-Latn-BA"/>
        </w:rPr>
        <w:t xml:space="preserve">. </w:t>
      </w:r>
      <w:r w:rsidRPr="00033011">
        <w:rPr>
          <w:szCs w:val="22"/>
          <w:lang w:val="bs-Latn-BA"/>
        </w:rPr>
        <w:t>Vodna dozvola se izdaje prije upotrebne dozvole</w:t>
      </w:r>
      <w:r w:rsidR="008C5152" w:rsidRPr="00033011">
        <w:rPr>
          <w:szCs w:val="22"/>
          <w:lang w:val="bs-Latn-BA"/>
        </w:rPr>
        <w:t xml:space="preserve">. </w:t>
      </w:r>
      <w:r w:rsidRPr="00033011">
        <w:rPr>
          <w:szCs w:val="22"/>
          <w:lang w:val="bs-Latn-BA"/>
        </w:rPr>
        <w:t>Vodnom se dozvolom utvrđuje namjena, način i uslovi iskorištavanja vode, režim rada objekata i postrojenja, način i uslovi ispuštanja otpadnih voda, način i uslovi odlaganja čvrstog i tečnog otpada i drugi uslovi. Vodnom dozvolom se utvrđuju i obaveze podnosioca zahtjeva vezane za mjerenje otpadnih voda, učestalost mjerenja, kontrolu kvaliteta i vođenje evidencija o iskorištenoj vodi, kao i obaveze vezane za obračun i plaćanje vodnih naknada</w:t>
      </w:r>
      <w:r w:rsidR="008C5152" w:rsidRPr="00033011">
        <w:rPr>
          <w:szCs w:val="22"/>
          <w:lang w:val="bs-Latn-BA"/>
        </w:rPr>
        <w:t xml:space="preserve">. </w:t>
      </w:r>
    </w:p>
    <w:p w14:paraId="61B823E9" w14:textId="77777777" w:rsidR="008C5152" w:rsidRPr="00033011" w:rsidRDefault="008C5152" w:rsidP="008C5152">
      <w:pPr>
        <w:rPr>
          <w:rFonts w:cs="Calibri"/>
          <w:lang w:val="bs-Latn-BA"/>
        </w:rPr>
      </w:pPr>
    </w:p>
    <w:p w14:paraId="70469A5A" w14:textId="7C19A641" w:rsidR="008C5152" w:rsidRPr="00033011" w:rsidRDefault="0036497D" w:rsidP="008C5152">
      <w:pPr>
        <w:rPr>
          <w:rFonts w:cs="Calibri"/>
          <w:lang w:val="bs-Latn-BA"/>
        </w:rPr>
      </w:pPr>
      <w:r w:rsidRPr="00033011">
        <w:rPr>
          <w:rFonts w:cs="Calibri"/>
          <w:lang w:val="bs-Latn-BA"/>
        </w:rPr>
        <w:t xml:space="preserve">U FBiH, vodna dokumentacija izdaje se u skladu sa Pravilnikom o sadržaju, obliku, </w:t>
      </w:r>
      <w:r w:rsidR="00B00DCC" w:rsidRPr="00033011">
        <w:rPr>
          <w:rFonts w:cs="Calibri"/>
          <w:lang w:val="bs-Latn-BA"/>
        </w:rPr>
        <w:t>uslovima</w:t>
      </w:r>
      <w:r w:rsidRPr="00033011">
        <w:rPr>
          <w:rFonts w:cs="Calibri"/>
          <w:lang w:val="bs-Latn-BA"/>
        </w:rPr>
        <w:t>, načinu izdavanja i čuvanja vodnih akata</w:t>
      </w:r>
      <w:r w:rsidR="008C5152" w:rsidRPr="00033011">
        <w:rPr>
          <w:rStyle w:val="FootnoteReference"/>
          <w:rFonts w:cs="Calibri"/>
          <w:lang w:val="bs-Latn-BA"/>
        </w:rPr>
        <w:footnoteReference w:id="44"/>
      </w:r>
      <w:r w:rsidR="008C5152" w:rsidRPr="00033011">
        <w:rPr>
          <w:rFonts w:cs="Calibri"/>
          <w:lang w:val="bs-Latn-BA"/>
        </w:rPr>
        <w:t xml:space="preserve">. </w:t>
      </w:r>
      <w:r w:rsidRPr="00033011">
        <w:rPr>
          <w:rFonts w:cs="Calibri"/>
          <w:lang w:val="bs-Latn-BA"/>
        </w:rPr>
        <w:t>U RS-u je u toku izrada pravilnika o izdavanju vodne dokumentacije</w:t>
      </w:r>
      <w:r w:rsidR="008C5152" w:rsidRPr="00033011">
        <w:rPr>
          <w:rFonts w:cs="Calibri"/>
          <w:lang w:val="bs-Latn-BA"/>
        </w:rPr>
        <w:t xml:space="preserve">. </w:t>
      </w:r>
    </w:p>
    <w:p w14:paraId="5F9C6BE6" w14:textId="77777777" w:rsidR="008C5152" w:rsidRPr="00033011" w:rsidRDefault="008C5152" w:rsidP="008C5152">
      <w:pPr>
        <w:rPr>
          <w:rFonts w:cs="Calibri"/>
          <w:lang w:val="bs-Latn-BA"/>
        </w:rPr>
      </w:pPr>
    </w:p>
    <w:p w14:paraId="0EE4447A" w14:textId="79502E02" w:rsidR="008C5152" w:rsidRPr="00033011" w:rsidRDefault="0036497D" w:rsidP="008C5152">
      <w:pPr>
        <w:rPr>
          <w:rFonts w:cs="Calibri"/>
          <w:lang w:val="bs-Latn-BA"/>
        </w:rPr>
      </w:pPr>
      <w:r w:rsidRPr="00033011">
        <w:rPr>
          <w:rFonts w:cs="Calibri"/>
          <w:lang w:val="bs-Latn-BA"/>
        </w:rPr>
        <w:t>Zakonima je predviđeno da se</w:t>
      </w:r>
      <w:r w:rsidR="008C5152" w:rsidRPr="00033011">
        <w:rPr>
          <w:rFonts w:cs="Calibri"/>
          <w:lang w:val="bs-Latn-BA"/>
        </w:rPr>
        <w:t xml:space="preserve"> </w:t>
      </w:r>
      <w:r w:rsidR="002374C8" w:rsidRPr="00033011">
        <w:rPr>
          <w:rFonts w:cs="Calibri"/>
          <w:lang w:val="bs-Latn-BA"/>
        </w:rPr>
        <w:t>okolišna/ekološka dozvola izdaje na osnovu prethodno pribavljene prethodne vodne saglasnosti (FBiH) / vodnih smjernica (RS)</w:t>
      </w:r>
      <w:r w:rsidR="008C5152" w:rsidRPr="00033011">
        <w:rPr>
          <w:rFonts w:cs="Calibri"/>
          <w:lang w:val="bs-Latn-BA"/>
        </w:rPr>
        <w:t>,</w:t>
      </w:r>
      <w:r w:rsidR="002374C8" w:rsidRPr="00033011">
        <w:rPr>
          <w:rFonts w:cs="Calibri"/>
          <w:lang w:val="bs-Latn-BA"/>
        </w:rPr>
        <w:t xml:space="preserve"> kojima se odlučuje o tome ima li podnosilac zahtjeva pravo na iskorištavanje vode, kao i kako se ta prava mogu uživati</w:t>
      </w:r>
      <w:r w:rsidR="008C5152" w:rsidRPr="00033011">
        <w:rPr>
          <w:rFonts w:cs="Calibri"/>
          <w:lang w:val="bs-Latn-BA"/>
        </w:rPr>
        <w:t xml:space="preserve">. </w:t>
      </w:r>
      <w:r w:rsidR="002374C8" w:rsidRPr="00033011">
        <w:rPr>
          <w:rFonts w:cs="Calibri"/>
          <w:lang w:val="bs-Latn-BA"/>
        </w:rPr>
        <w:t xml:space="preserve">Na taj način se osigurava da nadležno Ministarstvo za okoliš uključuje u okolišnu/ekološku dozvolu preporuke i mjere vezane za zaštitu voda iz prethodne vodne saglasnosti </w:t>
      </w:r>
      <w:r w:rsidR="008C5152" w:rsidRPr="00033011">
        <w:rPr>
          <w:rFonts w:cs="Calibri"/>
          <w:lang w:val="bs-Latn-BA"/>
        </w:rPr>
        <w:t>(</w:t>
      </w:r>
      <w:r w:rsidR="002374C8" w:rsidRPr="00033011">
        <w:rPr>
          <w:rFonts w:cs="Calibri"/>
          <w:lang w:val="bs-Latn-BA"/>
        </w:rPr>
        <w:t>u</w:t>
      </w:r>
      <w:r w:rsidR="008C5152" w:rsidRPr="00033011">
        <w:rPr>
          <w:rFonts w:cs="Calibri"/>
          <w:lang w:val="bs-Latn-BA"/>
        </w:rPr>
        <w:t xml:space="preserve"> FBiH) / </w:t>
      </w:r>
      <w:r w:rsidR="002374C8" w:rsidRPr="00033011">
        <w:rPr>
          <w:rFonts w:cs="Calibri"/>
          <w:lang w:val="bs-Latn-BA"/>
        </w:rPr>
        <w:t>vodnih smjernica</w:t>
      </w:r>
      <w:r w:rsidR="008C5152" w:rsidRPr="00033011">
        <w:rPr>
          <w:rFonts w:cs="Calibri"/>
          <w:lang w:val="bs-Latn-BA"/>
        </w:rPr>
        <w:t xml:space="preserve"> (</w:t>
      </w:r>
      <w:r w:rsidR="002374C8" w:rsidRPr="00033011">
        <w:rPr>
          <w:rFonts w:cs="Calibri"/>
          <w:lang w:val="bs-Latn-BA"/>
        </w:rPr>
        <w:t>u</w:t>
      </w:r>
      <w:r w:rsidR="008C5152" w:rsidRPr="00033011">
        <w:rPr>
          <w:rFonts w:cs="Calibri"/>
          <w:lang w:val="bs-Latn-BA"/>
        </w:rPr>
        <w:t xml:space="preserve"> RS</w:t>
      </w:r>
      <w:r w:rsidR="002374C8" w:rsidRPr="00033011">
        <w:rPr>
          <w:rFonts w:cs="Calibri"/>
          <w:lang w:val="bs-Latn-BA"/>
        </w:rPr>
        <w:t>-u</w:t>
      </w:r>
      <w:r w:rsidR="008C5152" w:rsidRPr="00033011">
        <w:rPr>
          <w:rFonts w:cs="Calibri"/>
          <w:lang w:val="bs-Latn-BA"/>
        </w:rPr>
        <w:t>).</w:t>
      </w:r>
    </w:p>
    <w:p w14:paraId="6623C1B4" w14:textId="77777777" w:rsidR="008C5152" w:rsidRPr="00033011" w:rsidRDefault="008C5152" w:rsidP="008C5152">
      <w:pPr>
        <w:rPr>
          <w:rFonts w:cs="Calibri"/>
          <w:lang w:val="bs-Latn-BA"/>
        </w:rPr>
      </w:pPr>
    </w:p>
    <w:p w14:paraId="04CAF7E0" w14:textId="6111D023" w:rsidR="008C5152" w:rsidRPr="00033011" w:rsidRDefault="0036497D" w:rsidP="008C5152">
      <w:pPr>
        <w:rPr>
          <w:lang w:val="bs-Latn-BA"/>
        </w:rPr>
      </w:pPr>
      <w:r w:rsidRPr="00033011">
        <w:rPr>
          <w:rFonts w:cs="Calibri"/>
          <w:lang w:val="bs-Latn-BA"/>
        </w:rPr>
        <w:t>U FBiH, Agencija za vodno područje rijeke Save, Agencija za vodno područje jadranskog mora i kantonalna ministarstva nadležni su za izdavanje vodne dokumentacije</w:t>
      </w:r>
      <w:r w:rsidR="008C5152" w:rsidRPr="00033011">
        <w:rPr>
          <w:rFonts w:cs="Calibri"/>
          <w:lang w:val="bs-Latn-BA"/>
        </w:rPr>
        <w:t xml:space="preserve">. </w:t>
      </w:r>
      <w:r w:rsidRPr="00033011">
        <w:rPr>
          <w:rFonts w:cs="Calibri"/>
          <w:lang w:val="bs-Latn-BA"/>
        </w:rPr>
        <w:t>U RS-u, vodnu dokumentaciju izdaju Javna ustanova Vode Srpske</w:t>
      </w:r>
      <w:r w:rsidR="008C5152" w:rsidRPr="00033011">
        <w:rPr>
          <w:rFonts w:cs="Calibri"/>
          <w:lang w:val="bs-Latn-BA"/>
        </w:rPr>
        <w:t xml:space="preserve"> [</w:t>
      </w:r>
      <w:r w:rsidRPr="00033011">
        <w:rPr>
          <w:rFonts w:cs="Calibri"/>
          <w:lang w:val="bs-Latn-BA"/>
        </w:rPr>
        <w:t>Javna ustanova Agencija za vode RS-a</w:t>
      </w:r>
      <w:r w:rsidR="008C5152" w:rsidRPr="00033011">
        <w:rPr>
          <w:rFonts w:cs="Calibri"/>
          <w:lang w:val="bs-Latn-BA"/>
        </w:rPr>
        <w:t>]</w:t>
      </w:r>
      <w:r w:rsidR="00C6607B" w:rsidRPr="00033011">
        <w:rPr>
          <w:rFonts w:cs="Calibri"/>
          <w:lang w:val="bs-Latn-BA"/>
        </w:rPr>
        <w:t xml:space="preserve"> i </w:t>
      </w:r>
      <w:r w:rsidRPr="00033011">
        <w:rPr>
          <w:rFonts w:cs="Calibri"/>
          <w:lang w:val="bs-Latn-BA"/>
        </w:rPr>
        <w:t>jedinice lokalne samouprave</w:t>
      </w:r>
      <w:r w:rsidR="008C5152" w:rsidRPr="00033011">
        <w:rPr>
          <w:rFonts w:cs="Calibri"/>
          <w:lang w:val="bs-Latn-BA"/>
        </w:rPr>
        <w:t>.</w:t>
      </w:r>
    </w:p>
    <w:p w14:paraId="79940BE9" w14:textId="77777777" w:rsidR="008C5152" w:rsidRPr="00033011" w:rsidRDefault="008C5152" w:rsidP="008C5152">
      <w:pPr>
        <w:rPr>
          <w:lang w:val="bs-Latn-BA"/>
        </w:rPr>
      </w:pPr>
    </w:p>
    <w:p w14:paraId="3F99EB0C" w14:textId="38045CE8" w:rsidR="008C5152" w:rsidRPr="00033011" w:rsidRDefault="002374C8" w:rsidP="008C5152">
      <w:pPr>
        <w:rPr>
          <w:rFonts w:cs="Calibri"/>
          <w:color w:val="1F497D"/>
          <w:lang w:val="bs-Latn-BA"/>
        </w:rPr>
      </w:pPr>
      <w:r w:rsidRPr="00033011">
        <w:rPr>
          <w:rFonts w:cs="Calibri"/>
          <w:color w:val="1F497D"/>
          <w:lang w:val="bs-Latn-BA"/>
        </w:rPr>
        <w:t>Propisi o građenju</w:t>
      </w:r>
    </w:p>
    <w:p w14:paraId="0EDAF983" w14:textId="77777777" w:rsidR="008C5152" w:rsidRPr="00033011" w:rsidRDefault="008C5152" w:rsidP="008C5152">
      <w:pPr>
        <w:rPr>
          <w:lang w:val="bs-Latn-BA"/>
        </w:rPr>
      </w:pPr>
    </w:p>
    <w:p w14:paraId="01A2DB61" w14:textId="02DAD1E5" w:rsidR="008C5152" w:rsidRPr="00033011" w:rsidRDefault="002374C8" w:rsidP="008C5152">
      <w:pPr>
        <w:rPr>
          <w:rFonts w:cs="Calibri"/>
          <w:lang w:val="bs-Latn-BA"/>
        </w:rPr>
      </w:pPr>
      <w:r w:rsidRPr="00033011">
        <w:rPr>
          <w:rFonts w:cs="Calibri"/>
          <w:lang w:val="bs-Latn-BA"/>
        </w:rPr>
        <w:t>U FBiH, građenje je uređeno sljedećim zakonodavstvom</w:t>
      </w:r>
      <w:r w:rsidR="008C5152" w:rsidRPr="00033011">
        <w:rPr>
          <w:rFonts w:cs="Calibri"/>
          <w:lang w:val="bs-Latn-BA"/>
        </w:rPr>
        <w:t>:</w:t>
      </w:r>
    </w:p>
    <w:p w14:paraId="5FC6C1F9" w14:textId="3638A969" w:rsidR="008C5152" w:rsidRPr="00033011" w:rsidRDefault="005D79CC" w:rsidP="001206F2">
      <w:pPr>
        <w:pStyle w:val="ListParagraph"/>
        <w:numPr>
          <w:ilvl w:val="0"/>
          <w:numId w:val="11"/>
        </w:numPr>
        <w:rPr>
          <w:szCs w:val="22"/>
          <w:lang w:val="bs-Latn-BA"/>
        </w:rPr>
      </w:pPr>
      <w:r w:rsidRPr="00033011">
        <w:rPr>
          <w:szCs w:val="22"/>
          <w:lang w:val="bs-Latn-BA"/>
        </w:rPr>
        <w:t>Zakonom o prostornom planiranju i korištenju zemljišta na nivou FBiH</w:t>
      </w:r>
      <w:r w:rsidR="008C5152" w:rsidRPr="00033011">
        <w:rPr>
          <w:szCs w:val="22"/>
          <w:vertAlign w:val="superscript"/>
          <w:lang w:val="bs-Latn-BA"/>
        </w:rPr>
        <w:footnoteReference w:id="45"/>
      </w:r>
    </w:p>
    <w:p w14:paraId="670C4DF7" w14:textId="16805EE0" w:rsidR="008C5152" w:rsidRPr="00033011" w:rsidRDefault="005D79CC" w:rsidP="001206F2">
      <w:pPr>
        <w:pStyle w:val="ListParagraph"/>
        <w:numPr>
          <w:ilvl w:val="0"/>
          <w:numId w:val="11"/>
        </w:numPr>
        <w:rPr>
          <w:szCs w:val="22"/>
          <w:lang w:val="bs-Latn-BA"/>
        </w:rPr>
      </w:pPr>
      <w:r w:rsidRPr="00033011">
        <w:rPr>
          <w:szCs w:val="22"/>
          <w:lang w:val="bs-Latn-BA"/>
        </w:rPr>
        <w:t>Kantonalnim zakonima o prostornom uređenju i građenju</w:t>
      </w:r>
      <w:r w:rsidR="008C5152" w:rsidRPr="00033011">
        <w:rPr>
          <w:szCs w:val="22"/>
          <w:lang w:val="bs-Latn-BA"/>
        </w:rPr>
        <w:t>.</w:t>
      </w:r>
    </w:p>
    <w:p w14:paraId="5E17E03C" w14:textId="77777777" w:rsidR="008C5152" w:rsidRPr="00033011" w:rsidRDefault="008C5152" w:rsidP="008C5152">
      <w:pPr>
        <w:rPr>
          <w:rFonts w:cs="Calibri"/>
          <w:lang w:val="bs-Latn-BA"/>
        </w:rPr>
      </w:pPr>
    </w:p>
    <w:p w14:paraId="55024007" w14:textId="2C97AD6F" w:rsidR="008C5152" w:rsidRPr="00033011" w:rsidRDefault="005D79CC" w:rsidP="008C5152">
      <w:pPr>
        <w:rPr>
          <w:rFonts w:cs="Calibri"/>
          <w:lang w:val="bs-Latn-BA"/>
        </w:rPr>
      </w:pPr>
      <w:r w:rsidRPr="00033011">
        <w:rPr>
          <w:rFonts w:cs="Calibri"/>
          <w:lang w:val="bs-Latn-BA"/>
        </w:rPr>
        <w:t>U skladu sa federalnim i kantonalnim propisima o prostornom uređenju i građenju, potrebno je pribaviti urbanističku saglasnost, odobrenje za građenje i upotrebnu dozvolu za izgradnju objekata</w:t>
      </w:r>
      <w:r w:rsidR="008C5152" w:rsidRPr="00033011">
        <w:rPr>
          <w:rFonts w:cs="Calibri"/>
          <w:lang w:val="bs-Latn-BA"/>
        </w:rPr>
        <w:t xml:space="preserve">. </w:t>
      </w:r>
    </w:p>
    <w:p w14:paraId="525F2B67" w14:textId="77777777" w:rsidR="008C5152" w:rsidRPr="00033011" w:rsidRDefault="008C5152" w:rsidP="008C5152">
      <w:pPr>
        <w:rPr>
          <w:rFonts w:cs="Calibri"/>
          <w:lang w:val="bs-Latn-BA"/>
        </w:rPr>
      </w:pPr>
    </w:p>
    <w:p w14:paraId="2810E69C" w14:textId="77D3CA25" w:rsidR="008C5152" w:rsidRPr="00033011" w:rsidRDefault="005D79CC" w:rsidP="008C5152">
      <w:pPr>
        <w:rPr>
          <w:rFonts w:cs="Calibri"/>
          <w:lang w:val="bs-Latn-BA"/>
        </w:rPr>
      </w:pPr>
      <w:r w:rsidRPr="00033011">
        <w:rPr>
          <w:rFonts w:cs="Calibri"/>
          <w:lang w:val="bs-Latn-BA"/>
        </w:rPr>
        <w:lastRenderedPageBreak/>
        <w:t>U skladu sa članom</w:t>
      </w:r>
      <w:r w:rsidR="008C5152" w:rsidRPr="00033011">
        <w:rPr>
          <w:rFonts w:cs="Calibri"/>
          <w:lang w:val="bs-Latn-BA"/>
        </w:rPr>
        <w:t xml:space="preserve"> 7</w:t>
      </w:r>
      <w:r w:rsidRPr="00033011">
        <w:rPr>
          <w:rFonts w:cs="Calibri"/>
          <w:lang w:val="bs-Latn-BA"/>
        </w:rPr>
        <w:t>.</w:t>
      </w:r>
      <w:r w:rsidR="008C5152" w:rsidRPr="00033011">
        <w:rPr>
          <w:rFonts w:cs="Calibri"/>
          <w:lang w:val="bs-Latn-BA"/>
        </w:rPr>
        <w:t xml:space="preserve"> </w:t>
      </w:r>
      <w:r w:rsidRPr="00033011">
        <w:rPr>
          <w:rFonts w:cs="Calibri"/>
          <w:lang w:val="bs-Latn-BA"/>
        </w:rPr>
        <w:t xml:space="preserve">Uredbe o uređenju gradilišta, obaveznoj dokumentaciji na gradilištu i sudionicima u građenju </w:t>
      </w:r>
      <w:r w:rsidR="008C5152" w:rsidRPr="00033011">
        <w:rPr>
          <w:rStyle w:val="FootnoteReference"/>
          <w:rFonts w:cs="Calibri"/>
          <w:lang w:val="bs-Latn-BA"/>
        </w:rPr>
        <w:footnoteReference w:id="46"/>
      </w:r>
      <w:r w:rsidR="008C5152" w:rsidRPr="00033011">
        <w:rPr>
          <w:rFonts w:cs="Calibri"/>
          <w:lang w:val="bs-Latn-BA"/>
        </w:rPr>
        <w:t xml:space="preserve">, </w:t>
      </w:r>
      <w:r w:rsidRPr="00033011">
        <w:rPr>
          <w:rFonts w:cs="Calibri"/>
          <w:lang w:val="bs-Latn-BA"/>
        </w:rPr>
        <w:t>Izvođač je obavezan izradit Plan upravljanja građevinskim otpadom kao dio obavezne dokumentacije na gradilištu</w:t>
      </w:r>
      <w:r w:rsidR="008C5152" w:rsidRPr="00033011">
        <w:rPr>
          <w:rFonts w:cs="Calibri"/>
          <w:lang w:val="bs-Latn-BA"/>
        </w:rPr>
        <w:t>.</w:t>
      </w:r>
    </w:p>
    <w:p w14:paraId="2B6BC07F" w14:textId="77777777" w:rsidR="008C5152" w:rsidRPr="00033011" w:rsidRDefault="008C5152" w:rsidP="008C5152">
      <w:pPr>
        <w:rPr>
          <w:rFonts w:cs="Calibri"/>
          <w:lang w:val="bs-Latn-BA"/>
        </w:rPr>
      </w:pPr>
    </w:p>
    <w:p w14:paraId="5FC48919" w14:textId="1FE3A072" w:rsidR="008C5152" w:rsidRPr="00033011" w:rsidRDefault="005C1F1B" w:rsidP="008C5152">
      <w:pPr>
        <w:rPr>
          <w:lang w:val="bs-Latn-BA"/>
        </w:rPr>
      </w:pPr>
      <w:r w:rsidRPr="00033011">
        <w:rPr>
          <w:rFonts w:cs="Calibri"/>
          <w:lang w:val="bs-Latn-BA"/>
        </w:rPr>
        <w:t>U RS-u, u skladu sa Zakonom o uređenju prostora i građenju</w:t>
      </w:r>
      <w:r w:rsidR="008C5152" w:rsidRPr="00033011">
        <w:rPr>
          <w:rStyle w:val="FootnoteReference"/>
          <w:rFonts w:cs="Calibri"/>
          <w:lang w:val="bs-Latn-BA"/>
        </w:rPr>
        <w:footnoteReference w:id="47"/>
      </w:r>
      <w:r w:rsidR="008C5152" w:rsidRPr="00033011">
        <w:rPr>
          <w:rFonts w:cs="Calibri"/>
          <w:lang w:val="bs-Latn-BA"/>
        </w:rPr>
        <w:t>,</w:t>
      </w:r>
      <w:r w:rsidR="00615551" w:rsidRPr="00033011">
        <w:rPr>
          <w:rFonts w:cs="Calibri"/>
          <w:lang w:val="bs-Latn-BA"/>
        </w:rPr>
        <w:t xml:space="preserve"> </w:t>
      </w:r>
      <w:r w:rsidRPr="00033011">
        <w:rPr>
          <w:rFonts w:cs="Calibri"/>
          <w:lang w:val="bs-Latn-BA"/>
        </w:rPr>
        <w:t>potrebno je pribaviti lokacijske uslove, dozvolu za građenje i upotrebnu dozvolu za projektovanje i izgradnju objekata</w:t>
      </w:r>
      <w:r w:rsidR="008C5152" w:rsidRPr="00033011">
        <w:rPr>
          <w:rFonts w:cs="Calibri"/>
          <w:lang w:val="bs-Latn-BA"/>
        </w:rPr>
        <w:t>.</w:t>
      </w:r>
    </w:p>
    <w:p w14:paraId="11CC706E" w14:textId="77777777" w:rsidR="008C5152" w:rsidRPr="00033011" w:rsidRDefault="008C5152" w:rsidP="008C5152">
      <w:pPr>
        <w:rPr>
          <w:lang w:val="bs-Latn-BA"/>
        </w:rPr>
      </w:pPr>
    </w:p>
    <w:p w14:paraId="6B01F876" w14:textId="08463467" w:rsidR="008C5152" w:rsidRPr="00033011" w:rsidRDefault="005C1F1B" w:rsidP="008C5152">
      <w:pPr>
        <w:pStyle w:val="Heading4"/>
        <w:rPr>
          <w:lang w:val="bs-Latn-BA"/>
        </w:rPr>
      </w:pPr>
      <w:r w:rsidRPr="00033011">
        <w:rPr>
          <w:lang w:val="bs-Latn-BA"/>
        </w:rPr>
        <w:t>Zakonodavstvom o radnim uslovima</w:t>
      </w:r>
    </w:p>
    <w:p w14:paraId="45A5B22A" w14:textId="77777777" w:rsidR="008C5152" w:rsidRPr="00033011" w:rsidRDefault="008C5152" w:rsidP="008C5152">
      <w:pPr>
        <w:rPr>
          <w:lang w:val="bs-Latn-BA"/>
        </w:rPr>
      </w:pPr>
    </w:p>
    <w:p w14:paraId="00B0D34C" w14:textId="1B7EBB45" w:rsidR="008C5152" w:rsidRPr="00033011" w:rsidRDefault="005C1F1B" w:rsidP="008C5152">
      <w:pPr>
        <w:rPr>
          <w:lang w:val="bs-Latn-BA"/>
        </w:rPr>
      </w:pPr>
      <w:r w:rsidRPr="00033011">
        <w:rPr>
          <w:lang w:val="bs-Latn-BA"/>
        </w:rPr>
        <w:t xml:space="preserve">Zakonodavstvo iz oblasti radnih odnosa </w:t>
      </w:r>
      <w:r w:rsidR="00C06C4F" w:rsidRPr="00033011">
        <w:rPr>
          <w:lang w:val="bs-Latn-BA"/>
        </w:rPr>
        <w:t xml:space="preserve">u </w:t>
      </w:r>
      <w:r w:rsidR="008C5152" w:rsidRPr="00033011">
        <w:rPr>
          <w:lang w:val="bs-Latn-BA"/>
        </w:rPr>
        <w:t>BiH</w:t>
      </w:r>
      <w:r w:rsidRPr="00033011">
        <w:rPr>
          <w:lang w:val="bs-Latn-BA"/>
        </w:rPr>
        <w:t xml:space="preserve"> u isključivoj je nadležnosti </w:t>
      </w:r>
      <w:r w:rsidR="008C5152" w:rsidRPr="00033011">
        <w:rPr>
          <w:lang w:val="bs-Latn-BA"/>
        </w:rPr>
        <w:t>entit</w:t>
      </w:r>
      <w:r w:rsidRPr="00033011">
        <w:rPr>
          <w:lang w:val="bs-Latn-BA"/>
        </w:rPr>
        <w:t>eta</w:t>
      </w:r>
      <w:r w:rsidR="008C5152" w:rsidRPr="00033011">
        <w:rPr>
          <w:lang w:val="bs-Latn-BA"/>
        </w:rPr>
        <w:t>.</w:t>
      </w:r>
      <w:r w:rsidRPr="00033011">
        <w:rPr>
          <w:lang w:val="bs-Latn-BA"/>
        </w:rPr>
        <w:t xml:space="preserve"> U</w:t>
      </w:r>
      <w:r w:rsidR="009F5C37" w:rsidRPr="00033011">
        <w:rPr>
          <w:lang w:val="bs-Latn-BA"/>
        </w:rPr>
        <w:t xml:space="preserve"> </w:t>
      </w:r>
      <w:r w:rsidR="00571D79" w:rsidRPr="00033011">
        <w:rPr>
          <w:lang w:val="bs-Latn-BA"/>
        </w:rPr>
        <w:fldChar w:fldCharType="begin"/>
      </w:r>
      <w:r w:rsidR="00344D9C" w:rsidRPr="00033011">
        <w:rPr>
          <w:lang w:val="bs-Latn-BA"/>
        </w:rPr>
        <w:instrText xml:space="preserve"> REF _Ref50369455 \h </w:instrText>
      </w:r>
      <w:r w:rsidR="00571D79" w:rsidRPr="00033011">
        <w:rPr>
          <w:lang w:val="bs-Latn-BA"/>
        </w:rPr>
      </w:r>
      <w:r w:rsidR="00571D79" w:rsidRPr="00033011">
        <w:rPr>
          <w:lang w:val="bs-Latn-BA"/>
        </w:rPr>
        <w:fldChar w:fldCharType="separate"/>
      </w:r>
      <w:r w:rsidRPr="00033011">
        <w:rPr>
          <w:lang w:val="bs-Latn-BA"/>
        </w:rPr>
        <w:t>tabeli</w:t>
      </w:r>
      <w:r w:rsidR="003E60DF" w:rsidRPr="00033011">
        <w:rPr>
          <w:lang w:val="bs-Latn-BA"/>
        </w:rPr>
        <w:t xml:space="preserve"> 2</w:t>
      </w:r>
      <w:r w:rsidR="00571D79" w:rsidRPr="00033011">
        <w:rPr>
          <w:lang w:val="bs-Latn-BA"/>
        </w:rPr>
        <w:fldChar w:fldCharType="end"/>
      </w:r>
      <w:r w:rsidRPr="00033011">
        <w:rPr>
          <w:lang w:val="bs-Latn-BA"/>
        </w:rPr>
        <w:t>.</w:t>
      </w:r>
      <w:r w:rsidR="00AA37F2" w:rsidRPr="00033011">
        <w:rPr>
          <w:lang w:val="bs-Latn-BA"/>
        </w:rPr>
        <w:t xml:space="preserve"> dat je pregled zakona o radu</w:t>
      </w:r>
      <w:r w:rsidR="008C5152" w:rsidRPr="00033011">
        <w:rPr>
          <w:lang w:val="bs-Latn-BA"/>
        </w:rPr>
        <w:t xml:space="preserve"> FBiH</w:t>
      </w:r>
      <w:r w:rsidR="00C6607B" w:rsidRPr="00033011">
        <w:rPr>
          <w:lang w:val="bs-Latn-BA"/>
        </w:rPr>
        <w:t xml:space="preserve"> i </w:t>
      </w:r>
      <w:r w:rsidR="008C5152" w:rsidRPr="00033011">
        <w:rPr>
          <w:lang w:val="bs-Latn-BA"/>
        </w:rPr>
        <w:t>RS</w:t>
      </w:r>
      <w:r w:rsidR="00AA37F2" w:rsidRPr="00033011">
        <w:rPr>
          <w:lang w:val="bs-Latn-BA"/>
        </w:rPr>
        <w:t>-a</w:t>
      </w:r>
      <w:r w:rsidR="00344D9C" w:rsidRPr="00033011">
        <w:rPr>
          <w:lang w:val="bs-Latn-BA"/>
        </w:rPr>
        <w:t>.</w:t>
      </w:r>
    </w:p>
    <w:p w14:paraId="1AA6BC84" w14:textId="77777777" w:rsidR="008C5152" w:rsidRPr="00033011" w:rsidRDefault="008C5152" w:rsidP="008C5152">
      <w:pPr>
        <w:pStyle w:val="Caption"/>
        <w:rPr>
          <w:lang w:val="bs-Latn-BA"/>
        </w:rPr>
      </w:pPr>
    </w:p>
    <w:p w14:paraId="099AC662" w14:textId="65C34BCE" w:rsidR="00344D9C" w:rsidRPr="00033011" w:rsidRDefault="003B429B" w:rsidP="00344D9C">
      <w:pPr>
        <w:pStyle w:val="Caption"/>
        <w:rPr>
          <w:lang w:val="bs-Latn-BA"/>
        </w:rPr>
      </w:pPr>
      <w:bookmarkStart w:id="12" w:name="_Ref50369455"/>
      <w:r w:rsidRPr="00033011">
        <w:rPr>
          <w:lang w:val="bs-Latn-BA"/>
        </w:rPr>
        <w:t>Tabela</w:t>
      </w:r>
      <w:r w:rsidR="00344D9C" w:rsidRPr="00033011">
        <w:rPr>
          <w:lang w:val="bs-Latn-BA"/>
        </w:rPr>
        <w:t xml:space="preserve"> </w:t>
      </w:r>
      <w:r w:rsidR="00571D79" w:rsidRPr="00033011">
        <w:rPr>
          <w:lang w:val="bs-Latn-BA"/>
        </w:rPr>
        <w:fldChar w:fldCharType="begin"/>
      </w:r>
      <w:r w:rsidR="00344D9C" w:rsidRPr="00033011">
        <w:rPr>
          <w:lang w:val="bs-Latn-BA"/>
        </w:rPr>
        <w:instrText xml:space="preserve"> SEQ Table \* ARABIC </w:instrText>
      </w:r>
      <w:r w:rsidR="00571D79" w:rsidRPr="00033011">
        <w:rPr>
          <w:lang w:val="bs-Latn-BA"/>
        </w:rPr>
        <w:fldChar w:fldCharType="separate"/>
      </w:r>
      <w:r w:rsidR="002254A7" w:rsidRPr="00033011">
        <w:rPr>
          <w:lang w:val="bs-Latn-BA"/>
        </w:rPr>
        <w:t>2</w:t>
      </w:r>
      <w:r w:rsidR="00571D79" w:rsidRPr="00033011">
        <w:rPr>
          <w:lang w:val="bs-Latn-BA"/>
        </w:rPr>
        <w:fldChar w:fldCharType="end"/>
      </w:r>
      <w:bookmarkEnd w:id="12"/>
      <w:r w:rsidR="00AA37F2" w:rsidRPr="00033011">
        <w:rPr>
          <w:lang w:val="bs-Latn-BA"/>
        </w:rPr>
        <w:t>.</w:t>
      </w:r>
      <w:r w:rsidR="00344D9C" w:rsidRPr="00033011">
        <w:rPr>
          <w:lang w:val="bs-Latn-BA"/>
        </w:rPr>
        <w:t xml:space="preserve">: </w:t>
      </w:r>
      <w:r w:rsidR="00AA37F2" w:rsidRPr="00033011">
        <w:rPr>
          <w:lang w:val="bs-Latn-BA"/>
        </w:rPr>
        <w:t>Pregled zakona o radu u oba entiteta</w:t>
      </w: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885"/>
        <w:gridCol w:w="7465"/>
      </w:tblGrid>
      <w:tr w:rsidR="008C5152" w:rsidRPr="00033011" w14:paraId="1088C9EC" w14:textId="77777777" w:rsidTr="008C5152">
        <w:tc>
          <w:tcPr>
            <w:tcW w:w="5000" w:type="pct"/>
            <w:gridSpan w:val="2"/>
            <w:shd w:val="clear" w:color="auto" w:fill="ACB9CA" w:themeFill="text2" w:themeFillTint="66"/>
            <w:vAlign w:val="center"/>
          </w:tcPr>
          <w:p w14:paraId="11B965F3" w14:textId="4516A7C1" w:rsidR="008C5152" w:rsidRPr="00033011" w:rsidRDefault="008C5152" w:rsidP="008C5152">
            <w:pPr>
              <w:jc w:val="center"/>
              <w:rPr>
                <w:color w:val="FFFFFF" w:themeColor="background1"/>
                <w:sz w:val="20"/>
                <w:szCs w:val="20"/>
                <w:lang w:val="bs-Latn-BA"/>
              </w:rPr>
            </w:pPr>
            <w:r w:rsidRPr="00033011">
              <w:rPr>
                <w:color w:val="FFFFFF" w:themeColor="background1"/>
                <w:sz w:val="20"/>
                <w:szCs w:val="20"/>
                <w:lang w:val="bs-Latn-BA"/>
              </w:rPr>
              <w:t>Federa</w:t>
            </w:r>
            <w:r w:rsidR="00AA37F2" w:rsidRPr="00033011">
              <w:rPr>
                <w:color w:val="FFFFFF" w:themeColor="background1"/>
                <w:sz w:val="20"/>
                <w:szCs w:val="20"/>
                <w:lang w:val="bs-Latn-BA"/>
              </w:rPr>
              <w:t>cija</w:t>
            </w:r>
            <w:r w:rsidRPr="00033011">
              <w:rPr>
                <w:color w:val="FFFFFF" w:themeColor="background1"/>
                <w:sz w:val="20"/>
                <w:szCs w:val="20"/>
                <w:lang w:val="bs-Latn-BA"/>
              </w:rPr>
              <w:t xml:space="preserve"> Bosn</w:t>
            </w:r>
            <w:r w:rsidR="00AA37F2" w:rsidRPr="00033011">
              <w:rPr>
                <w:color w:val="FFFFFF" w:themeColor="background1"/>
                <w:sz w:val="20"/>
                <w:szCs w:val="20"/>
                <w:lang w:val="bs-Latn-BA"/>
              </w:rPr>
              <w:t>e</w:t>
            </w:r>
            <w:r w:rsidR="00C6607B" w:rsidRPr="00033011">
              <w:rPr>
                <w:color w:val="FFFFFF" w:themeColor="background1"/>
                <w:sz w:val="20"/>
                <w:szCs w:val="20"/>
                <w:lang w:val="bs-Latn-BA"/>
              </w:rPr>
              <w:t xml:space="preserve"> i </w:t>
            </w:r>
            <w:r w:rsidRPr="00033011">
              <w:rPr>
                <w:color w:val="FFFFFF" w:themeColor="background1"/>
                <w:sz w:val="20"/>
                <w:szCs w:val="20"/>
                <w:lang w:val="bs-Latn-BA"/>
              </w:rPr>
              <w:t>Her</w:t>
            </w:r>
            <w:r w:rsidR="00AA37F2" w:rsidRPr="00033011">
              <w:rPr>
                <w:color w:val="FFFFFF" w:themeColor="background1"/>
                <w:sz w:val="20"/>
                <w:szCs w:val="20"/>
                <w:lang w:val="bs-Latn-BA"/>
              </w:rPr>
              <w:t>c</w:t>
            </w:r>
            <w:r w:rsidRPr="00033011">
              <w:rPr>
                <w:color w:val="FFFFFF" w:themeColor="background1"/>
                <w:sz w:val="20"/>
                <w:szCs w:val="20"/>
                <w:lang w:val="bs-Latn-BA"/>
              </w:rPr>
              <w:t>egovin</w:t>
            </w:r>
            <w:r w:rsidR="00AA37F2" w:rsidRPr="00033011">
              <w:rPr>
                <w:color w:val="FFFFFF" w:themeColor="background1"/>
                <w:sz w:val="20"/>
                <w:szCs w:val="20"/>
                <w:lang w:val="bs-Latn-BA"/>
              </w:rPr>
              <w:t>e</w:t>
            </w:r>
          </w:p>
        </w:tc>
      </w:tr>
      <w:tr w:rsidR="008C5152" w:rsidRPr="00033011" w14:paraId="6AB8D854" w14:textId="77777777" w:rsidTr="008C5152">
        <w:tc>
          <w:tcPr>
            <w:tcW w:w="1008" w:type="pct"/>
          </w:tcPr>
          <w:p w14:paraId="6AB72C20" w14:textId="3A8AA93E" w:rsidR="008C5152" w:rsidRPr="00033011" w:rsidRDefault="00AA37F2" w:rsidP="008C5152">
            <w:pPr>
              <w:rPr>
                <w:sz w:val="18"/>
                <w:szCs w:val="18"/>
                <w:lang w:val="bs-Latn-BA"/>
              </w:rPr>
            </w:pPr>
            <w:r w:rsidRPr="00033011">
              <w:rPr>
                <w:sz w:val="18"/>
                <w:szCs w:val="18"/>
                <w:lang w:val="bs-Latn-BA"/>
              </w:rPr>
              <w:t xml:space="preserve">Zakon o radu </w:t>
            </w:r>
            <w:r w:rsidR="008C5152" w:rsidRPr="00033011">
              <w:rPr>
                <w:sz w:val="18"/>
                <w:szCs w:val="18"/>
                <w:lang w:val="bs-Latn-BA"/>
              </w:rPr>
              <w:t>FBiH</w:t>
            </w:r>
            <w:r w:rsidR="008C5152" w:rsidRPr="00033011">
              <w:rPr>
                <w:rStyle w:val="FootnoteReference"/>
                <w:sz w:val="18"/>
                <w:szCs w:val="18"/>
                <w:lang w:val="bs-Latn-BA"/>
              </w:rPr>
              <w:footnoteReference w:id="48"/>
            </w:r>
          </w:p>
        </w:tc>
        <w:tc>
          <w:tcPr>
            <w:tcW w:w="3992" w:type="pct"/>
          </w:tcPr>
          <w:p w14:paraId="1024B177" w14:textId="18B38019" w:rsidR="008C5152" w:rsidRPr="00033011" w:rsidRDefault="00AA37F2" w:rsidP="008C5152">
            <w:pPr>
              <w:rPr>
                <w:sz w:val="18"/>
                <w:szCs w:val="18"/>
                <w:lang w:val="bs-Latn-BA"/>
              </w:rPr>
            </w:pPr>
            <w:r w:rsidRPr="00033011">
              <w:rPr>
                <w:sz w:val="18"/>
                <w:szCs w:val="18"/>
                <w:lang w:val="bs-Latn-BA"/>
              </w:rPr>
              <w:t>Uređuje zaključivanje ugovora o radu, radno vrijeme, plaće, prestanak ugovora o radu, prava i obaveze iz ugovora o radu i kolektivno pregovaranje. Zakonom se, između ostalog, tretiraju prava radnika i poslodavca na zaključivanje ugovora o radu, prava maloljetnih radnika i žena radnica, zaštita i zdravlje na radu. Odredbe ovog Zakona usklađene su sa konvencijama MOR-a o prisilnom radu, diskriminaciji, dječjem radu, jednakosti plaća, slobodi udruživanja, slobodi organiziranja i kolektivnom pregovaranju</w:t>
            </w:r>
            <w:r w:rsidR="008C5152" w:rsidRPr="00033011">
              <w:rPr>
                <w:sz w:val="18"/>
                <w:szCs w:val="18"/>
                <w:lang w:val="bs-Latn-BA"/>
              </w:rPr>
              <w:t>.</w:t>
            </w:r>
          </w:p>
        </w:tc>
      </w:tr>
      <w:tr w:rsidR="008C5152" w:rsidRPr="00033011" w14:paraId="2566732A" w14:textId="77777777" w:rsidTr="008C5152">
        <w:tc>
          <w:tcPr>
            <w:tcW w:w="5000" w:type="pct"/>
            <w:gridSpan w:val="2"/>
            <w:shd w:val="clear" w:color="auto" w:fill="ACB9CA" w:themeFill="text2" w:themeFillTint="66"/>
          </w:tcPr>
          <w:p w14:paraId="504FEDE6" w14:textId="77777777" w:rsidR="008C5152" w:rsidRPr="00033011" w:rsidRDefault="008C5152" w:rsidP="008C5152">
            <w:pPr>
              <w:jc w:val="center"/>
              <w:rPr>
                <w:color w:val="FFFFFF" w:themeColor="background1"/>
                <w:sz w:val="20"/>
                <w:szCs w:val="20"/>
                <w:lang w:val="bs-Latn-BA"/>
              </w:rPr>
            </w:pPr>
            <w:r w:rsidRPr="00033011">
              <w:rPr>
                <w:color w:val="FFFFFF" w:themeColor="background1"/>
                <w:sz w:val="20"/>
                <w:szCs w:val="20"/>
                <w:lang w:val="bs-Latn-BA"/>
              </w:rPr>
              <w:t>Republika Srpska</w:t>
            </w:r>
          </w:p>
        </w:tc>
      </w:tr>
      <w:tr w:rsidR="008C5152" w:rsidRPr="00033011" w14:paraId="036BDF4D" w14:textId="77777777" w:rsidTr="008C5152">
        <w:tc>
          <w:tcPr>
            <w:tcW w:w="1008" w:type="pct"/>
          </w:tcPr>
          <w:p w14:paraId="665CC73B" w14:textId="2D90ABDD" w:rsidR="008C5152" w:rsidRPr="00033011" w:rsidRDefault="00AA37F2" w:rsidP="008C5152">
            <w:pPr>
              <w:rPr>
                <w:sz w:val="18"/>
                <w:szCs w:val="18"/>
                <w:lang w:val="bs-Latn-BA"/>
              </w:rPr>
            </w:pPr>
            <w:r w:rsidRPr="00033011">
              <w:rPr>
                <w:sz w:val="18"/>
                <w:szCs w:val="18"/>
                <w:lang w:val="bs-Latn-BA"/>
              </w:rPr>
              <w:t>Zakon o radu RS-a</w:t>
            </w:r>
            <w:r w:rsidR="008C5152" w:rsidRPr="00033011">
              <w:rPr>
                <w:rStyle w:val="FootnoteReference"/>
                <w:sz w:val="18"/>
                <w:szCs w:val="18"/>
                <w:lang w:val="bs-Latn-BA"/>
              </w:rPr>
              <w:footnoteReference w:id="49"/>
            </w:r>
          </w:p>
        </w:tc>
        <w:tc>
          <w:tcPr>
            <w:tcW w:w="3992" w:type="pct"/>
          </w:tcPr>
          <w:p w14:paraId="10540C63" w14:textId="71734E00" w:rsidR="008C5152" w:rsidRPr="00033011" w:rsidRDefault="00AA37F2" w:rsidP="008C5152">
            <w:pPr>
              <w:rPr>
                <w:sz w:val="18"/>
                <w:szCs w:val="18"/>
                <w:lang w:val="bs-Latn-BA"/>
              </w:rPr>
            </w:pPr>
            <w:r w:rsidRPr="00033011">
              <w:rPr>
                <w:sz w:val="18"/>
                <w:szCs w:val="18"/>
                <w:lang w:val="bs-Latn-BA"/>
              </w:rPr>
              <w:t>Uređuje radne odnose, prava, obaveze i odgovornosti iz ugovora o radu, zaključivanje ugovora o radu, radno vrijeme, pauze i odmor, opću zaštitu radnika, plaće, naknade i druga primanja, prestanak ugovora o radu, zaštitu prava radnika, kao i organiziranje radnika i poslodavaca</w:t>
            </w:r>
            <w:r w:rsidR="008C5152" w:rsidRPr="00033011">
              <w:rPr>
                <w:sz w:val="18"/>
                <w:szCs w:val="18"/>
                <w:lang w:val="bs-Latn-BA"/>
              </w:rPr>
              <w:t>.</w:t>
            </w:r>
          </w:p>
        </w:tc>
      </w:tr>
    </w:tbl>
    <w:p w14:paraId="5C623C53" w14:textId="77777777" w:rsidR="008C5152" w:rsidRPr="00033011" w:rsidRDefault="008C5152" w:rsidP="008C5152">
      <w:pPr>
        <w:rPr>
          <w:lang w:val="bs-Latn-BA"/>
        </w:rPr>
      </w:pPr>
    </w:p>
    <w:p w14:paraId="0C3A4E2F" w14:textId="31F3FF06" w:rsidR="004202A0" w:rsidRPr="00033011" w:rsidRDefault="00AA37F2" w:rsidP="008C5152">
      <w:pPr>
        <w:rPr>
          <w:lang w:val="bs-Latn-BA"/>
        </w:rPr>
      </w:pPr>
      <w:r w:rsidRPr="00033011">
        <w:rPr>
          <w:lang w:val="bs-Latn-BA"/>
        </w:rPr>
        <w:t>Ključne odredbe zakona o radu u oba entiteta</w:t>
      </w:r>
      <w:r w:rsidR="00DF3B61" w:rsidRPr="00033011">
        <w:rPr>
          <w:lang w:val="bs-Latn-BA"/>
        </w:rPr>
        <w:t xml:space="preserve"> navedene su u potpoglavlju </w:t>
      </w:r>
      <w:r w:rsidR="00571D79" w:rsidRPr="00033011">
        <w:rPr>
          <w:lang w:val="bs-Latn-BA"/>
        </w:rPr>
        <w:fldChar w:fldCharType="begin"/>
      </w:r>
      <w:r w:rsidR="000A314E" w:rsidRPr="00033011">
        <w:rPr>
          <w:lang w:val="bs-Latn-BA"/>
        </w:rPr>
        <w:instrText xml:space="preserve"> REF _Ref50229271 \r \h </w:instrText>
      </w:r>
      <w:r w:rsidR="00571D79" w:rsidRPr="00033011">
        <w:rPr>
          <w:lang w:val="bs-Latn-BA"/>
        </w:rPr>
      </w:r>
      <w:r w:rsidR="00571D79" w:rsidRPr="00033011">
        <w:rPr>
          <w:lang w:val="bs-Latn-BA"/>
        </w:rPr>
        <w:fldChar w:fldCharType="separate"/>
      </w:r>
      <w:r w:rsidR="003E60DF" w:rsidRPr="00033011">
        <w:rPr>
          <w:lang w:val="bs-Latn-BA"/>
        </w:rPr>
        <w:t>2.4.3</w:t>
      </w:r>
      <w:r w:rsidR="00571D79" w:rsidRPr="00033011">
        <w:rPr>
          <w:lang w:val="bs-Latn-BA"/>
        </w:rPr>
        <w:fldChar w:fldCharType="end"/>
      </w:r>
      <w:r w:rsidR="009A6D96" w:rsidRPr="00033011">
        <w:rPr>
          <w:lang w:val="bs-Latn-BA"/>
        </w:rPr>
        <w:t>.</w:t>
      </w:r>
      <w:r w:rsidR="000F02F8" w:rsidRPr="00033011">
        <w:rPr>
          <w:lang w:val="bs-Latn-BA"/>
        </w:rPr>
        <w:t xml:space="preserve"> (</w:t>
      </w:r>
      <w:r w:rsidR="00DF3B61" w:rsidRPr="00033011">
        <w:rPr>
          <w:i/>
          <w:iCs/>
          <w:lang w:val="bs-Latn-BA"/>
        </w:rPr>
        <w:t xml:space="preserve">Kratak pregled </w:t>
      </w:r>
      <w:r w:rsidR="00B00DCC" w:rsidRPr="00033011">
        <w:rPr>
          <w:i/>
          <w:iCs/>
          <w:lang w:val="bs-Latn-BA"/>
        </w:rPr>
        <w:t>uslova</w:t>
      </w:r>
      <w:r w:rsidR="00DF3B61" w:rsidRPr="00033011">
        <w:rPr>
          <w:i/>
          <w:iCs/>
          <w:lang w:val="bs-Latn-BA"/>
        </w:rPr>
        <w:t xml:space="preserve"> rada</w:t>
      </w:r>
      <w:r w:rsidR="000F02F8" w:rsidRPr="00033011">
        <w:rPr>
          <w:i/>
          <w:iCs/>
          <w:lang w:val="bs-Latn-BA"/>
        </w:rPr>
        <w:t xml:space="preserve">: </w:t>
      </w:r>
      <w:r w:rsidR="00FD1A5D" w:rsidRPr="00033011">
        <w:rPr>
          <w:i/>
          <w:iCs/>
          <w:lang w:val="bs-Latn-BA"/>
        </w:rPr>
        <w:t>r</w:t>
      </w:r>
      <w:r w:rsidR="00DF3B61" w:rsidRPr="00033011">
        <w:rPr>
          <w:i/>
          <w:iCs/>
          <w:lang w:val="bs-Latn-BA"/>
        </w:rPr>
        <w:t xml:space="preserve">okovi i </w:t>
      </w:r>
      <w:r w:rsidR="00B00DCC" w:rsidRPr="00033011">
        <w:rPr>
          <w:i/>
          <w:iCs/>
          <w:lang w:val="bs-Latn-BA"/>
        </w:rPr>
        <w:t>uslovi</w:t>
      </w:r>
      <w:r w:rsidR="000F02F8" w:rsidRPr="00033011">
        <w:rPr>
          <w:i/>
          <w:iCs/>
          <w:lang w:val="bs-Latn-BA"/>
        </w:rPr>
        <w:t>)</w:t>
      </w:r>
      <w:r w:rsidR="004202A0" w:rsidRPr="00033011">
        <w:rPr>
          <w:lang w:val="bs-Latn-BA"/>
        </w:rPr>
        <w:t>.</w:t>
      </w:r>
    </w:p>
    <w:p w14:paraId="51A6C73A" w14:textId="77777777" w:rsidR="008C5152" w:rsidRPr="00033011" w:rsidRDefault="008C5152" w:rsidP="008C5152">
      <w:pPr>
        <w:rPr>
          <w:lang w:val="bs-Latn-BA"/>
        </w:rPr>
      </w:pPr>
    </w:p>
    <w:p w14:paraId="0635E8A5" w14:textId="7FE20151" w:rsidR="008C5152" w:rsidRPr="00033011" w:rsidRDefault="00DF3B61" w:rsidP="008C5152">
      <w:pPr>
        <w:pStyle w:val="Heading4"/>
        <w:rPr>
          <w:lang w:val="bs-Latn-BA"/>
        </w:rPr>
      </w:pPr>
      <w:r w:rsidRPr="00033011">
        <w:rPr>
          <w:lang w:val="bs-Latn-BA"/>
        </w:rPr>
        <w:t>Zakonodavstvo o zdravlju i sigurnosti na radu</w:t>
      </w:r>
    </w:p>
    <w:p w14:paraId="5D2ABCFC" w14:textId="77777777" w:rsidR="008C5152" w:rsidRPr="00033011" w:rsidRDefault="008C5152" w:rsidP="008C5152">
      <w:pPr>
        <w:rPr>
          <w:lang w:val="bs-Latn-BA"/>
        </w:rPr>
      </w:pPr>
    </w:p>
    <w:p w14:paraId="4BA0EE7B" w14:textId="73F6ADCD" w:rsidR="008C5152" w:rsidRPr="00033011" w:rsidRDefault="00FD1A5D" w:rsidP="008C5152">
      <w:pPr>
        <w:rPr>
          <w:lang w:val="bs-Latn-BA"/>
        </w:rPr>
      </w:pPr>
      <w:r w:rsidRPr="00033011">
        <w:rPr>
          <w:lang w:val="bs-Latn-BA"/>
        </w:rPr>
        <w:t xml:space="preserve">Nadležnost nad zdravljem i sigurnošću na radu </w:t>
      </w:r>
      <w:r w:rsidR="008C5152" w:rsidRPr="00033011">
        <w:rPr>
          <w:lang w:val="bs-Latn-BA"/>
        </w:rPr>
        <w:t xml:space="preserve">(OHS) </w:t>
      </w:r>
      <w:r w:rsidRPr="00033011">
        <w:rPr>
          <w:lang w:val="bs-Latn-BA"/>
        </w:rPr>
        <w:t>nalazi se na nivou</w:t>
      </w:r>
      <w:r w:rsidR="008C5152" w:rsidRPr="00033011">
        <w:rPr>
          <w:lang w:val="bs-Latn-BA"/>
        </w:rPr>
        <w:t xml:space="preserve"> FBiH</w:t>
      </w:r>
      <w:r w:rsidR="000C537F" w:rsidRPr="00033011">
        <w:rPr>
          <w:rStyle w:val="FootnoteReference"/>
          <w:lang w:val="bs-Latn-BA"/>
        </w:rPr>
        <w:footnoteReference w:id="50"/>
      </w:r>
      <w:r w:rsidR="00C6607B" w:rsidRPr="00033011">
        <w:rPr>
          <w:lang w:val="bs-Latn-BA"/>
        </w:rPr>
        <w:t xml:space="preserve"> i </w:t>
      </w:r>
      <w:r w:rsidR="008C5152" w:rsidRPr="00033011">
        <w:rPr>
          <w:lang w:val="bs-Latn-BA"/>
        </w:rPr>
        <w:t>RS</w:t>
      </w:r>
      <w:r w:rsidR="000C537F" w:rsidRPr="00033011">
        <w:rPr>
          <w:rStyle w:val="FootnoteReference"/>
          <w:lang w:val="bs-Latn-BA"/>
        </w:rPr>
        <w:footnoteReference w:id="51"/>
      </w:r>
      <w:r w:rsidR="008C5152" w:rsidRPr="00033011">
        <w:rPr>
          <w:lang w:val="bs-Latn-BA"/>
        </w:rPr>
        <w:t>,</w:t>
      </w:r>
      <w:r w:rsidR="00C6607B" w:rsidRPr="00033011">
        <w:rPr>
          <w:lang w:val="bs-Latn-BA"/>
        </w:rPr>
        <w:t xml:space="preserve"> </w:t>
      </w:r>
      <w:r w:rsidRPr="00033011">
        <w:rPr>
          <w:lang w:val="bs-Latn-BA"/>
        </w:rPr>
        <w:t>a</w:t>
      </w:r>
      <w:r w:rsidR="00C6607B" w:rsidRPr="00033011">
        <w:rPr>
          <w:lang w:val="bs-Latn-BA"/>
        </w:rPr>
        <w:t xml:space="preserve"> </w:t>
      </w:r>
      <w:r w:rsidRPr="00033011">
        <w:rPr>
          <w:lang w:val="bs-Latn-BA"/>
        </w:rPr>
        <w:t>oba</w:t>
      </w:r>
      <w:r w:rsidR="008C5152" w:rsidRPr="00033011">
        <w:rPr>
          <w:lang w:val="bs-Latn-BA"/>
        </w:rPr>
        <w:t xml:space="preserve"> enti</w:t>
      </w:r>
      <w:r w:rsidRPr="00033011">
        <w:rPr>
          <w:lang w:val="bs-Latn-BA"/>
        </w:rPr>
        <w:t>teta imaju svoje sopstvene propise</w:t>
      </w:r>
      <w:r w:rsidR="008C5152" w:rsidRPr="00033011">
        <w:rPr>
          <w:lang w:val="bs-Latn-BA"/>
        </w:rPr>
        <w:t>.</w:t>
      </w:r>
      <w:r w:rsidR="00F155D7" w:rsidRPr="00033011">
        <w:rPr>
          <w:lang w:val="bs-Latn-BA"/>
        </w:rPr>
        <w:t xml:space="preserve"> U tekstu u nastavku</w:t>
      </w:r>
      <w:r w:rsidR="00EC0BFB" w:rsidRPr="00033011">
        <w:rPr>
          <w:lang w:val="bs-Latn-BA"/>
        </w:rPr>
        <w:t xml:space="preserve"> naveden je sažetak ključnih aspekata oba zakona</w:t>
      </w:r>
      <w:r w:rsidR="008C5152" w:rsidRPr="00033011">
        <w:rPr>
          <w:lang w:val="bs-Latn-BA"/>
        </w:rPr>
        <w:t xml:space="preserve"> FBiH</w:t>
      </w:r>
      <w:r w:rsidR="00C6607B" w:rsidRPr="00033011">
        <w:rPr>
          <w:lang w:val="bs-Latn-BA"/>
        </w:rPr>
        <w:t xml:space="preserve"> i </w:t>
      </w:r>
      <w:r w:rsidR="008C5152" w:rsidRPr="00033011">
        <w:rPr>
          <w:lang w:val="bs-Latn-BA"/>
        </w:rPr>
        <w:t xml:space="preserve">RS. </w:t>
      </w:r>
    </w:p>
    <w:p w14:paraId="77E9C3D7" w14:textId="77777777" w:rsidR="000C537F" w:rsidRPr="00033011" w:rsidRDefault="000C537F" w:rsidP="008C5152">
      <w:pPr>
        <w:rPr>
          <w:lang w:val="bs-Latn-BA"/>
        </w:rPr>
      </w:pPr>
    </w:p>
    <w:p w14:paraId="5E0B032B" w14:textId="1327545B" w:rsidR="000C537F" w:rsidRPr="00033011" w:rsidRDefault="003B429B" w:rsidP="00344D9C">
      <w:pPr>
        <w:pStyle w:val="Caption"/>
        <w:rPr>
          <w:lang w:val="bs-Latn-BA"/>
        </w:rPr>
      </w:pPr>
      <w:r w:rsidRPr="00033011">
        <w:rPr>
          <w:lang w:val="bs-Latn-BA"/>
        </w:rPr>
        <w:t>Tabela</w:t>
      </w:r>
      <w:r w:rsidR="000C537F" w:rsidRPr="00033011">
        <w:rPr>
          <w:lang w:val="bs-Latn-BA"/>
        </w:rPr>
        <w:t xml:space="preserve"> </w:t>
      </w:r>
      <w:r w:rsidR="00571D79" w:rsidRPr="00033011">
        <w:rPr>
          <w:lang w:val="bs-Latn-BA"/>
        </w:rPr>
        <w:fldChar w:fldCharType="begin"/>
      </w:r>
      <w:r w:rsidR="000C537F" w:rsidRPr="00033011">
        <w:rPr>
          <w:lang w:val="bs-Latn-BA"/>
        </w:rPr>
        <w:instrText xml:space="preserve"> SEQ Table \* ARABIC </w:instrText>
      </w:r>
      <w:r w:rsidR="00571D79" w:rsidRPr="00033011">
        <w:rPr>
          <w:lang w:val="bs-Latn-BA"/>
        </w:rPr>
        <w:fldChar w:fldCharType="separate"/>
      </w:r>
      <w:r w:rsidR="002254A7" w:rsidRPr="00033011">
        <w:rPr>
          <w:lang w:val="bs-Latn-BA"/>
        </w:rPr>
        <w:t>3</w:t>
      </w:r>
      <w:r w:rsidR="00571D79" w:rsidRPr="00033011">
        <w:rPr>
          <w:lang w:val="bs-Latn-BA"/>
        </w:rPr>
        <w:fldChar w:fldCharType="end"/>
      </w:r>
      <w:r w:rsidR="00EC0BFB" w:rsidRPr="00033011">
        <w:rPr>
          <w:lang w:val="bs-Latn-BA"/>
        </w:rPr>
        <w:t>.</w:t>
      </w:r>
      <w:r w:rsidR="000C537F" w:rsidRPr="00033011">
        <w:rPr>
          <w:lang w:val="bs-Latn-BA"/>
        </w:rPr>
        <w:t xml:space="preserve">: </w:t>
      </w:r>
      <w:r w:rsidR="00EC0BFB" w:rsidRPr="00033011">
        <w:rPr>
          <w:lang w:val="bs-Latn-BA"/>
        </w:rPr>
        <w:t xml:space="preserve">Sažetak ključnih aspekata oba zakona o </w:t>
      </w:r>
      <w:r w:rsidR="000C537F" w:rsidRPr="00033011">
        <w:rPr>
          <w:lang w:val="bs-Latn-BA"/>
        </w:rPr>
        <w:t>OHS</w:t>
      </w:r>
      <w:r w:rsidR="00EC0BFB" w:rsidRPr="00033011">
        <w:rPr>
          <w:lang w:val="bs-Latn-BA"/>
        </w:rPr>
        <w:t>-u</w:t>
      </w:r>
    </w:p>
    <w:tbl>
      <w:tblPr>
        <w:tblStyle w:val="TableGrid"/>
        <w:tblW w:w="9579" w:type="dxa"/>
        <w:tblLook w:val="04A0" w:firstRow="1" w:lastRow="0" w:firstColumn="1" w:lastColumn="0" w:noHBand="0" w:noVBand="1"/>
      </w:tblPr>
      <w:tblGrid>
        <w:gridCol w:w="1341"/>
        <w:gridCol w:w="8238"/>
      </w:tblGrid>
      <w:tr w:rsidR="000C537F" w:rsidRPr="00033011" w14:paraId="7A72E92F" w14:textId="77777777" w:rsidTr="00AC10D2">
        <w:tc>
          <w:tcPr>
            <w:tcW w:w="9576" w:type="dxa"/>
            <w:gridSpan w:val="2"/>
            <w:shd w:val="clear" w:color="auto" w:fill="ACB9CA" w:themeFill="text2" w:themeFillTint="66"/>
          </w:tcPr>
          <w:p w14:paraId="67857065" w14:textId="19B0E3F5" w:rsidR="000C537F" w:rsidRPr="00033011" w:rsidRDefault="00EC0BFB" w:rsidP="00AC10D2">
            <w:pPr>
              <w:jc w:val="center"/>
              <w:rPr>
                <w:color w:val="FFFFFF" w:themeColor="background1"/>
                <w:sz w:val="20"/>
                <w:szCs w:val="20"/>
                <w:lang w:val="bs-Latn-BA"/>
              </w:rPr>
            </w:pPr>
            <w:r w:rsidRPr="00033011">
              <w:rPr>
                <w:color w:val="FFFFFF" w:themeColor="background1"/>
                <w:sz w:val="20"/>
                <w:szCs w:val="20"/>
                <w:lang w:val="bs-Latn-BA"/>
              </w:rPr>
              <w:t xml:space="preserve">Sažetak ključnih aspekata oba zakona o </w:t>
            </w:r>
            <w:r w:rsidR="000C537F" w:rsidRPr="00033011">
              <w:rPr>
                <w:color w:val="FFFFFF" w:themeColor="background1"/>
                <w:sz w:val="20"/>
                <w:szCs w:val="20"/>
                <w:lang w:val="bs-Latn-BA"/>
              </w:rPr>
              <w:t>OHS</w:t>
            </w:r>
            <w:r w:rsidRPr="00033011">
              <w:rPr>
                <w:color w:val="FFFFFF" w:themeColor="background1"/>
                <w:sz w:val="20"/>
                <w:szCs w:val="20"/>
                <w:lang w:val="bs-Latn-BA"/>
              </w:rPr>
              <w:t>-u</w:t>
            </w:r>
            <w:r w:rsidR="000C537F" w:rsidRPr="00033011">
              <w:rPr>
                <w:color w:val="FFFFFF" w:themeColor="background1"/>
                <w:sz w:val="20"/>
                <w:szCs w:val="20"/>
                <w:lang w:val="bs-Latn-BA"/>
              </w:rPr>
              <w:t xml:space="preserve"> (FB</w:t>
            </w:r>
            <w:r w:rsidRPr="00033011">
              <w:rPr>
                <w:color w:val="FFFFFF" w:themeColor="background1"/>
                <w:sz w:val="20"/>
                <w:szCs w:val="20"/>
                <w:lang w:val="bs-Latn-BA"/>
              </w:rPr>
              <w:t>i</w:t>
            </w:r>
            <w:r w:rsidR="000C537F" w:rsidRPr="00033011">
              <w:rPr>
                <w:color w:val="FFFFFF" w:themeColor="background1"/>
                <w:sz w:val="20"/>
                <w:szCs w:val="20"/>
                <w:lang w:val="bs-Latn-BA"/>
              </w:rPr>
              <w:t>H</w:t>
            </w:r>
            <w:r w:rsidR="00C6607B" w:rsidRPr="00033011">
              <w:rPr>
                <w:color w:val="FFFFFF" w:themeColor="background1"/>
                <w:sz w:val="20"/>
                <w:szCs w:val="20"/>
                <w:lang w:val="bs-Latn-BA"/>
              </w:rPr>
              <w:t xml:space="preserve"> i </w:t>
            </w:r>
            <w:r w:rsidR="000C537F" w:rsidRPr="00033011">
              <w:rPr>
                <w:color w:val="FFFFFF" w:themeColor="background1"/>
                <w:sz w:val="20"/>
                <w:szCs w:val="20"/>
                <w:lang w:val="bs-Latn-BA"/>
              </w:rPr>
              <w:t>RS)</w:t>
            </w:r>
          </w:p>
          <w:p w14:paraId="0535C27D" w14:textId="77777777" w:rsidR="000C537F" w:rsidRPr="00033011" w:rsidRDefault="000C537F" w:rsidP="00AC10D2">
            <w:pPr>
              <w:jc w:val="center"/>
              <w:rPr>
                <w:lang w:val="bs-Latn-BA"/>
              </w:rPr>
            </w:pPr>
          </w:p>
        </w:tc>
      </w:tr>
      <w:tr w:rsidR="000C537F" w:rsidRPr="00033011" w14:paraId="59C7E5C5" w14:textId="77777777" w:rsidTr="00344D9C">
        <w:tblPrEx>
          <w:tblLook w:val="0000" w:firstRow="0" w:lastRow="0" w:firstColumn="0" w:lastColumn="0" w:noHBand="0" w:noVBand="0"/>
        </w:tblPrEx>
        <w:trPr>
          <w:trHeight w:val="1061"/>
        </w:trPr>
        <w:tc>
          <w:tcPr>
            <w:tcW w:w="1341" w:type="dxa"/>
          </w:tcPr>
          <w:p w14:paraId="25689D9F" w14:textId="3BDC8DBD" w:rsidR="000C537F" w:rsidRPr="00033011" w:rsidRDefault="00C42A28" w:rsidP="00AC10D2">
            <w:pPr>
              <w:jc w:val="center"/>
              <w:rPr>
                <w:sz w:val="18"/>
                <w:szCs w:val="18"/>
                <w:lang w:val="bs-Latn-BA"/>
              </w:rPr>
            </w:pPr>
            <w:r w:rsidRPr="00033011">
              <w:rPr>
                <w:sz w:val="18"/>
                <w:szCs w:val="18"/>
                <w:lang w:val="bs-Latn-BA"/>
              </w:rPr>
              <w:t>Opće odredbe</w:t>
            </w:r>
          </w:p>
          <w:p w14:paraId="3973A5D1" w14:textId="77777777" w:rsidR="000C537F" w:rsidRPr="00033011" w:rsidRDefault="000C537F" w:rsidP="00AC10D2">
            <w:pPr>
              <w:ind w:left="108"/>
              <w:rPr>
                <w:lang w:val="bs-Latn-BA"/>
              </w:rPr>
            </w:pPr>
          </w:p>
        </w:tc>
        <w:tc>
          <w:tcPr>
            <w:tcW w:w="8238" w:type="dxa"/>
            <w:shd w:val="clear" w:color="auto" w:fill="auto"/>
          </w:tcPr>
          <w:p w14:paraId="24AD2097" w14:textId="1F688EB6" w:rsidR="000C537F" w:rsidRPr="00033011" w:rsidRDefault="00C42A28" w:rsidP="001206F2">
            <w:pPr>
              <w:pStyle w:val="ListParagraph"/>
              <w:numPr>
                <w:ilvl w:val="0"/>
                <w:numId w:val="60"/>
              </w:numPr>
              <w:rPr>
                <w:sz w:val="18"/>
                <w:szCs w:val="18"/>
                <w:lang w:val="bs-Latn-BA"/>
              </w:rPr>
            </w:pPr>
            <w:r w:rsidRPr="00033011">
              <w:rPr>
                <w:sz w:val="18"/>
                <w:szCs w:val="18"/>
                <w:lang w:val="bs-Latn-BA"/>
              </w:rPr>
              <w:t>Pravo na sigurnost na radu za sva lica koja su radnici</w:t>
            </w:r>
            <w:r w:rsidR="00705141" w:rsidRPr="00033011">
              <w:rPr>
                <w:sz w:val="18"/>
                <w:szCs w:val="18"/>
                <w:lang w:val="bs-Latn-BA"/>
              </w:rPr>
              <w:t xml:space="preserve"> ili </w:t>
            </w:r>
            <w:r w:rsidRPr="00033011">
              <w:rPr>
                <w:sz w:val="18"/>
                <w:szCs w:val="18"/>
                <w:lang w:val="bs-Latn-BA"/>
              </w:rPr>
              <w:t>dio organizacije</w:t>
            </w:r>
            <w:r w:rsidR="000C537F" w:rsidRPr="00033011">
              <w:rPr>
                <w:sz w:val="18"/>
                <w:szCs w:val="18"/>
                <w:lang w:val="bs-Latn-BA"/>
              </w:rPr>
              <w:t>, vol</w:t>
            </w:r>
            <w:r w:rsidRPr="00033011">
              <w:rPr>
                <w:sz w:val="18"/>
                <w:szCs w:val="18"/>
                <w:lang w:val="bs-Latn-BA"/>
              </w:rPr>
              <w:t>onteri</w:t>
            </w:r>
            <w:r w:rsidR="00C6607B" w:rsidRPr="00033011">
              <w:rPr>
                <w:sz w:val="18"/>
                <w:szCs w:val="18"/>
                <w:lang w:val="bs-Latn-BA"/>
              </w:rPr>
              <w:t xml:space="preserve"> i </w:t>
            </w:r>
            <w:r w:rsidRPr="00033011">
              <w:rPr>
                <w:sz w:val="18"/>
                <w:szCs w:val="18"/>
                <w:lang w:val="bs-Latn-BA"/>
              </w:rPr>
              <w:t>učenici</w:t>
            </w:r>
            <w:r w:rsidR="00756911" w:rsidRPr="00033011">
              <w:rPr>
                <w:sz w:val="18"/>
                <w:szCs w:val="18"/>
                <w:lang w:val="bs-Latn-BA"/>
              </w:rPr>
              <w:t>/studenti</w:t>
            </w:r>
            <w:r w:rsidR="00C06C4F" w:rsidRPr="00033011">
              <w:rPr>
                <w:sz w:val="18"/>
                <w:szCs w:val="18"/>
                <w:lang w:val="bs-Latn-BA"/>
              </w:rPr>
              <w:t xml:space="preserve"> </w:t>
            </w:r>
            <w:r w:rsidRPr="00033011">
              <w:rPr>
                <w:sz w:val="18"/>
                <w:szCs w:val="18"/>
                <w:lang w:val="bs-Latn-BA"/>
              </w:rPr>
              <w:t>na</w:t>
            </w:r>
            <w:r w:rsidR="00C06C4F" w:rsidRPr="00033011">
              <w:rPr>
                <w:sz w:val="18"/>
                <w:szCs w:val="18"/>
                <w:lang w:val="bs-Latn-BA"/>
              </w:rPr>
              <w:t xml:space="preserve"> </w:t>
            </w:r>
            <w:r w:rsidRPr="00033011">
              <w:rPr>
                <w:sz w:val="18"/>
                <w:szCs w:val="18"/>
                <w:lang w:val="bs-Latn-BA"/>
              </w:rPr>
              <w:t>praktičnoj nastavi</w:t>
            </w:r>
            <w:r w:rsidR="00705141" w:rsidRPr="00033011">
              <w:rPr>
                <w:sz w:val="18"/>
                <w:szCs w:val="18"/>
                <w:lang w:val="bs-Latn-BA"/>
              </w:rPr>
              <w:t xml:space="preserve"> ili </w:t>
            </w:r>
            <w:r w:rsidRPr="00033011">
              <w:rPr>
                <w:sz w:val="18"/>
                <w:szCs w:val="18"/>
                <w:lang w:val="bs-Latn-BA"/>
              </w:rPr>
              <w:t>stručnoj praksi</w:t>
            </w:r>
            <w:r w:rsidR="000C537F" w:rsidRPr="00033011">
              <w:rPr>
                <w:sz w:val="18"/>
                <w:szCs w:val="18"/>
                <w:lang w:val="bs-Latn-BA"/>
              </w:rPr>
              <w:t xml:space="preserve">, </w:t>
            </w:r>
            <w:r w:rsidRPr="00033011">
              <w:rPr>
                <w:sz w:val="18"/>
                <w:szCs w:val="18"/>
                <w:lang w:val="bs-Latn-BA"/>
              </w:rPr>
              <w:t>lica na profesionalnoj rehabilitaciji</w:t>
            </w:r>
            <w:r w:rsidR="000C537F" w:rsidRPr="00033011">
              <w:rPr>
                <w:sz w:val="18"/>
                <w:szCs w:val="18"/>
                <w:lang w:val="bs-Latn-BA"/>
              </w:rPr>
              <w:t xml:space="preserve">, </w:t>
            </w:r>
            <w:r w:rsidR="002D555B" w:rsidRPr="00033011">
              <w:rPr>
                <w:sz w:val="18"/>
                <w:szCs w:val="18"/>
                <w:lang w:val="bs-Latn-BA"/>
              </w:rPr>
              <w:t>kao i</w:t>
            </w:r>
            <w:r w:rsidR="000C537F" w:rsidRPr="00033011">
              <w:rPr>
                <w:sz w:val="18"/>
                <w:szCs w:val="18"/>
                <w:lang w:val="bs-Latn-BA"/>
              </w:rPr>
              <w:t xml:space="preserve"> </w:t>
            </w:r>
            <w:r w:rsidRPr="00033011">
              <w:rPr>
                <w:sz w:val="18"/>
                <w:szCs w:val="18"/>
                <w:lang w:val="bs-Latn-BA"/>
              </w:rPr>
              <w:t>učesnici</w:t>
            </w:r>
            <w:r w:rsidR="00C06C4F" w:rsidRPr="00033011">
              <w:rPr>
                <w:sz w:val="18"/>
                <w:szCs w:val="18"/>
                <w:lang w:val="bs-Latn-BA"/>
              </w:rPr>
              <w:t xml:space="preserve"> </w:t>
            </w:r>
            <w:r w:rsidRPr="00033011">
              <w:rPr>
                <w:sz w:val="18"/>
                <w:szCs w:val="18"/>
                <w:lang w:val="bs-Latn-BA"/>
              </w:rPr>
              <w:t xml:space="preserve">dobrovoljnih </w:t>
            </w:r>
            <w:r w:rsidR="00C6607B" w:rsidRPr="00033011">
              <w:rPr>
                <w:sz w:val="18"/>
                <w:szCs w:val="18"/>
                <w:lang w:val="bs-Latn-BA"/>
              </w:rPr>
              <w:t xml:space="preserve">i </w:t>
            </w:r>
            <w:r w:rsidRPr="00033011">
              <w:rPr>
                <w:sz w:val="18"/>
                <w:szCs w:val="18"/>
                <w:lang w:val="bs-Latn-BA"/>
              </w:rPr>
              <w:t>javnih radova</w:t>
            </w:r>
            <w:r w:rsidR="00C6607B" w:rsidRPr="00033011">
              <w:rPr>
                <w:sz w:val="18"/>
                <w:szCs w:val="18"/>
                <w:lang w:val="bs-Latn-BA"/>
              </w:rPr>
              <w:t xml:space="preserve"> i </w:t>
            </w:r>
            <w:r w:rsidRPr="00033011">
              <w:rPr>
                <w:sz w:val="18"/>
                <w:szCs w:val="18"/>
                <w:lang w:val="bs-Latn-BA"/>
              </w:rPr>
              <w:t>druga zaposlena lica</w:t>
            </w:r>
            <w:r w:rsidR="000C537F" w:rsidRPr="00033011">
              <w:rPr>
                <w:sz w:val="18"/>
                <w:szCs w:val="18"/>
                <w:lang w:val="bs-Latn-BA"/>
              </w:rPr>
              <w:t>.</w:t>
            </w:r>
          </w:p>
          <w:p w14:paraId="20C7F648" w14:textId="66C25499" w:rsidR="000C537F" w:rsidRPr="00033011" w:rsidRDefault="00C42A28" w:rsidP="001206F2">
            <w:pPr>
              <w:pStyle w:val="ListParagraph"/>
              <w:numPr>
                <w:ilvl w:val="0"/>
                <w:numId w:val="59"/>
              </w:numPr>
              <w:rPr>
                <w:sz w:val="18"/>
                <w:szCs w:val="18"/>
                <w:lang w:val="bs-Latn-BA"/>
              </w:rPr>
            </w:pPr>
            <w:r w:rsidRPr="00033011">
              <w:rPr>
                <w:sz w:val="18"/>
                <w:szCs w:val="18"/>
                <w:lang w:val="bs-Latn-BA"/>
              </w:rPr>
              <w:t xml:space="preserve">Sindikati </w:t>
            </w:r>
            <w:r w:rsidR="00156B7A" w:rsidRPr="00033011">
              <w:rPr>
                <w:sz w:val="18"/>
                <w:szCs w:val="18"/>
                <w:lang w:val="bs-Latn-BA"/>
              </w:rPr>
              <w:t>su dužni</w:t>
            </w:r>
            <w:r w:rsidRPr="00033011">
              <w:rPr>
                <w:sz w:val="18"/>
                <w:szCs w:val="18"/>
                <w:lang w:val="bs-Latn-BA"/>
              </w:rPr>
              <w:t xml:space="preserve"> </w:t>
            </w:r>
            <w:r w:rsidR="00156B7A" w:rsidRPr="00033011">
              <w:rPr>
                <w:sz w:val="18"/>
                <w:szCs w:val="18"/>
                <w:lang w:val="bs-Latn-BA"/>
              </w:rPr>
              <w:t>poduzimati</w:t>
            </w:r>
            <w:r w:rsidRPr="00033011">
              <w:rPr>
                <w:sz w:val="18"/>
                <w:szCs w:val="18"/>
                <w:lang w:val="bs-Latn-BA"/>
              </w:rPr>
              <w:t xml:space="preserve"> mjere kako bi unaprijedili zaštitu i sigurnost na radu</w:t>
            </w:r>
            <w:r w:rsidR="000C537F" w:rsidRPr="00033011">
              <w:rPr>
                <w:sz w:val="18"/>
                <w:szCs w:val="18"/>
                <w:lang w:val="bs-Latn-BA"/>
              </w:rPr>
              <w:t>.</w:t>
            </w:r>
          </w:p>
          <w:p w14:paraId="323FEF30" w14:textId="77777777" w:rsidR="000C537F" w:rsidRPr="00033011" w:rsidRDefault="000C537F" w:rsidP="00AC10D2">
            <w:pPr>
              <w:pStyle w:val="ListParagraph"/>
              <w:rPr>
                <w:sz w:val="18"/>
                <w:szCs w:val="18"/>
                <w:lang w:val="bs-Latn-BA"/>
              </w:rPr>
            </w:pPr>
          </w:p>
        </w:tc>
      </w:tr>
      <w:tr w:rsidR="000C537F" w:rsidRPr="00033011" w14:paraId="25D50362" w14:textId="77777777" w:rsidTr="00AC10D2">
        <w:tblPrEx>
          <w:tblLook w:val="0000" w:firstRow="0" w:lastRow="0" w:firstColumn="0" w:lastColumn="0" w:noHBand="0" w:noVBand="0"/>
        </w:tblPrEx>
        <w:trPr>
          <w:trHeight w:val="382"/>
        </w:trPr>
        <w:tc>
          <w:tcPr>
            <w:tcW w:w="1341" w:type="dxa"/>
          </w:tcPr>
          <w:p w14:paraId="64C68E88" w14:textId="222BB568" w:rsidR="000C537F" w:rsidRPr="00033011" w:rsidRDefault="00F23E50" w:rsidP="00AC10D2">
            <w:pPr>
              <w:jc w:val="center"/>
              <w:rPr>
                <w:sz w:val="18"/>
                <w:szCs w:val="18"/>
                <w:lang w:val="bs-Latn-BA"/>
              </w:rPr>
            </w:pPr>
            <w:r w:rsidRPr="00033011">
              <w:rPr>
                <w:sz w:val="18"/>
                <w:szCs w:val="18"/>
                <w:lang w:val="bs-Latn-BA"/>
              </w:rPr>
              <w:t>Preventivne mjere</w:t>
            </w:r>
          </w:p>
        </w:tc>
        <w:tc>
          <w:tcPr>
            <w:tcW w:w="8238" w:type="dxa"/>
            <w:shd w:val="clear" w:color="auto" w:fill="auto"/>
          </w:tcPr>
          <w:p w14:paraId="3056DAB0" w14:textId="12AE5F6F" w:rsidR="000C537F" w:rsidRPr="00033011" w:rsidRDefault="00F23E50" w:rsidP="001206F2">
            <w:pPr>
              <w:pStyle w:val="ListParagraph"/>
              <w:numPr>
                <w:ilvl w:val="0"/>
                <w:numId w:val="59"/>
              </w:numPr>
              <w:rPr>
                <w:sz w:val="18"/>
                <w:szCs w:val="18"/>
                <w:lang w:val="bs-Latn-BA"/>
              </w:rPr>
            </w:pPr>
            <w:r w:rsidRPr="00033011">
              <w:rPr>
                <w:sz w:val="18"/>
                <w:szCs w:val="18"/>
                <w:lang w:val="bs-Latn-BA"/>
              </w:rPr>
              <w:t xml:space="preserve">Poslodavci </w:t>
            </w:r>
            <w:r w:rsidR="00156B7A" w:rsidRPr="00033011">
              <w:rPr>
                <w:sz w:val="18"/>
                <w:szCs w:val="18"/>
                <w:lang w:val="bs-Latn-BA"/>
              </w:rPr>
              <w:t>su dužni</w:t>
            </w:r>
            <w:r w:rsidR="000C537F" w:rsidRPr="00033011">
              <w:rPr>
                <w:sz w:val="18"/>
                <w:szCs w:val="18"/>
                <w:lang w:val="bs-Latn-BA"/>
              </w:rPr>
              <w:t xml:space="preserve"> </w:t>
            </w:r>
            <w:r w:rsidRPr="00033011">
              <w:rPr>
                <w:b/>
                <w:bCs/>
                <w:sz w:val="18"/>
                <w:szCs w:val="18"/>
                <w:lang w:val="bs-Latn-BA"/>
              </w:rPr>
              <w:t>obezbijed</w:t>
            </w:r>
            <w:r w:rsidR="00156B7A" w:rsidRPr="00033011">
              <w:rPr>
                <w:b/>
                <w:bCs/>
                <w:sz w:val="18"/>
                <w:szCs w:val="18"/>
                <w:lang w:val="bs-Latn-BA"/>
              </w:rPr>
              <w:t>iti</w:t>
            </w:r>
            <w:r w:rsidR="000C537F" w:rsidRPr="00033011">
              <w:rPr>
                <w:b/>
                <w:bCs/>
                <w:sz w:val="18"/>
                <w:szCs w:val="18"/>
                <w:lang w:val="bs-Latn-BA"/>
              </w:rPr>
              <w:t xml:space="preserve"> </w:t>
            </w:r>
            <w:r w:rsidRPr="00033011">
              <w:rPr>
                <w:b/>
                <w:bCs/>
                <w:sz w:val="18"/>
                <w:szCs w:val="18"/>
                <w:lang w:val="bs-Latn-BA"/>
              </w:rPr>
              <w:t>mjere</w:t>
            </w:r>
            <w:r w:rsidR="00C6607B" w:rsidRPr="00033011">
              <w:rPr>
                <w:b/>
                <w:bCs/>
                <w:sz w:val="18"/>
                <w:szCs w:val="18"/>
                <w:lang w:val="bs-Latn-BA"/>
              </w:rPr>
              <w:t xml:space="preserve"> i </w:t>
            </w:r>
            <w:r w:rsidRPr="00033011">
              <w:rPr>
                <w:b/>
                <w:bCs/>
                <w:sz w:val="18"/>
                <w:szCs w:val="18"/>
                <w:lang w:val="bs-Latn-BA"/>
              </w:rPr>
              <w:t>sredstva</w:t>
            </w:r>
            <w:r w:rsidRPr="00033011">
              <w:rPr>
                <w:sz w:val="18"/>
                <w:szCs w:val="18"/>
                <w:lang w:val="bs-Latn-BA"/>
              </w:rPr>
              <w:t xml:space="preserve"> za</w:t>
            </w:r>
            <w:r w:rsidR="000C537F" w:rsidRPr="00033011">
              <w:rPr>
                <w:sz w:val="18"/>
                <w:szCs w:val="18"/>
                <w:lang w:val="bs-Latn-BA"/>
              </w:rPr>
              <w:t xml:space="preserve"> </w:t>
            </w:r>
            <w:r w:rsidRPr="00033011">
              <w:rPr>
                <w:sz w:val="18"/>
                <w:szCs w:val="18"/>
                <w:lang w:val="bs-Latn-BA"/>
              </w:rPr>
              <w:t>uklanjanje rizika od povrede</w:t>
            </w:r>
            <w:r w:rsidR="00C6607B" w:rsidRPr="00033011">
              <w:rPr>
                <w:sz w:val="18"/>
                <w:szCs w:val="18"/>
                <w:lang w:val="bs-Latn-BA"/>
              </w:rPr>
              <w:t xml:space="preserve"> i </w:t>
            </w:r>
            <w:r w:rsidRPr="00033011">
              <w:rPr>
                <w:sz w:val="18"/>
                <w:szCs w:val="18"/>
                <w:lang w:val="bs-Latn-BA"/>
              </w:rPr>
              <w:t xml:space="preserve">oštećenja zdravlja radnika </w:t>
            </w:r>
            <w:r w:rsidR="00A0147E" w:rsidRPr="00033011">
              <w:rPr>
                <w:sz w:val="18"/>
                <w:szCs w:val="18"/>
                <w:lang w:val="bs-Latn-BA"/>
              </w:rPr>
              <w:t>radi</w:t>
            </w:r>
            <w:r w:rsidRPr="00033011">
              <w:rPr>
                <w:sz w:val="18"/>
                <w:szCs w:val="18"/>
                <w:lang w:val="bs-Latn-BA"/>
              </w:rPr>
              <w:t xml:space="preserve"> sigur</w:t>
            </w:r>
            <w:r w:rsidR="00A0147E" w:rsidRPr="00033011">
              <w:rPr>
                <w:sz w:val="18"/>
                <w:szCs w:val="18"/>
                <w:lang w:val="bs-Latn-BA"/>
              </w:rPr>
              <w:t>nog</w:t>
            </w:r>
            <w:r w:rsidRPr="00033011">
              <w:rPr>
                <w:sz w:val="18"/>
                <w:szCs w:val="18"/>
                <w:lang w:val="bs-Latn-BA"/>
              </w:rPr>
              <w:t xml:space="preserve"> rad</w:t>
            </w:r>
            <w:r w:rsidR="00A0147E" w:rsidRPr="00033011">
              <w:rPr>
                <w:sz w:val="18"/>
                <w:szCs w:val="18"/>
                <w:lang w:val="bs-Latn-BA"/>
              </w:rPr>
              <w:t>a</w:t>
            </w:r>
            <w:r w:rsidRPr="00033011">
              <w:rPr>
                <w:sz w:val="18"/>
                <w:szCs w:val="18"/>
                <w:lang w:val="bs-Latn-BA"/>
              </w:rPr>
              <w:t xml:space="preserve"> radnika </w:t>
            </w:r>
            <w:r w:rsidR="00C6607B" w:rsidRPr="00033011">
              <w:rPr>
                <w:sz w:val="18"/>
                <w:szCs w:val="18"/>
                <w:lang w:val="bs-Latn-BA"/>
              </w:rPr>
              <w:t xml:space="preserve">i </w:t>
            </w:r>
            <w:r w:rsidRPr="00033011">
              <w:rPr>
                <w:sz w:val="18"/>
                <w:szCs w:val="18"/>
                <w:lang w:val="bs-Latn-BA"/>
              </w:rPr>
              <w:t>usklađivanj</w:t>
            </w:r>
            <w:r w:rsidR="00A0147E" w:rsidRPr="00033011">
              <w:rPr>
                <w:sz w:val="18"/>
                <w:szCs w:val="18"/>
                <w:lang w:val="bs-Latn-BA"/>
              </w:rPr>
              <w:t>a</w:t>
            </w:r>
            <w:r w:rsidR="000C537F" w:rsidRPr="00033011">
              <w:rPr>
                <w:sz w:val="18"/>
                <w:szCs w:val="18"/>
                <w:lang w:val="bs-Latn-BA"/>
              </w:rPr>
              <w:t xml:space="preserve"> </w:t>
            </w:r>
            <w:r w:rsidRPr="00033011">
              <w:rPr>
                <w:sz w:val="18"/>
                <w:szCs w:val="18"/>
                <w:lang w:val="bs-Latn-BA"/>
              </w:rPr>
              <w:t>hemijskih</w:t>
            </w:r>
            <w:r w:rsidR="000C537F" w:rsidRPr="00033011">
              <w:rPr>
                <w:sz w:val="18"/>
                <w:szCs w:val="18"/>
                <w:lang w:val="bs-Latn-BA"/>
              </w:rPr>
              <w:t xml:space="preserve">, </w:t>
            </w:r>
            <w:r w:rsidRPr="00033011">
              <w:rPr>
                <w:sz w:val="18"/>
                <w:szCs w:val="18"/>
                <w:lang w:val="bs-Latn-BA"/>
              </w:rPr>
              <w:t xml:space="preserve">fizičkih </w:t>
            </w:r>
            <w:r w:rsidR="00C6607B" w:rsidRPr="00033011">
              <w:rPr>
                <w:sz w:val="18"/>
                <w:szCs w:val="18"/>
                <w:lang w:val="bs-Latn-BA"/>
              </w:rPr>
              <w:t xml:space="preserve">i </w:t>
            </w:r>
            <w:r w:rsidRPr="00033011">
              <w:rPr>
                <w:sz w:val="18"/>
                <w:szCs w:val="18"/>
                <w:lang w:val="bs-Latn-BA"/>
              </w:rPr>
              <w:t>bioloških opasnosti</w:t>
            </w:r>
            <w:r w:rsidR="00C6607B" w:rsidRPr="00033011">
              <w:rPr>
                <w:sz w:val="18"/>
                <w:szCs w:val="18"/>
                <w:lang w:val="bs-Latn-BA"/>
              </w:rPr>
              <w:t xml:space="preserve"> i </w:t>
            </w:r>
            <w:r w:rsidRPr="00033011">
              <w:rPr>
                <w:sz w:val="18"/>
                <w:szCs w:val="18"/>
                <w:lang w:val="bs-Latn-BA"/>
              </w:rPr>
              <w:t xml:space="preserve">mikroklime </w:t>
            </w:r>
            <w:r w:rsidRPr="00033011">
              <w:rPr>
                <w:sz w:val="18"/>
                <w:szCs w:val="18"/>
                <w:lang w:val="bs-Latn-BA"/>
              </w:rPr>
              <w:lastRenderedPageBreak/>
              <w:t>na radnom mjestu</w:t>
            </w:r>
            <w:r w:rsidR="000C537F" w:rsidRPr="00033011">
              <w:rPr>
                <w:sz w:val="18"/>
                <w:szCs w:val="18"/>
                <w:lang w:val="bs-Latn-BA"/>
              </w:rPr>
              <w:t xml:space="preserve">, </w:t>
            </w:r>
            <w:r w:rsidR="002D555B" w:rsidRPr="00033011">
              <w:rPr>
                <w:sz w:val="18"/>
                <w:szCs w:val="18"/>
                <w:lang w:val="bs-Latn-BA"/>
              </w:rPr>
              <w:t>kao i</w:t>
            </w:r>
            <w:r w:rsidR="000C537F" w:rsidRPr="00033011">
              <w:rPr>
                <w:sz w:val="18"/>
                <w:szCs w:val="18"/>
                <w:lang w:val="bs-Latn-BA"/>
              </w:rPr>
              <w:t xml:space="preserve"> </w:t>
            </w:r>
            <w:r w:rsidR="00A0147E" w:rsidRPr="00033011">
              <w:rPr>
                <w:sz w:val="18"/>
                <w:szCs w:val="18"/>
                <w:lang w:val="bs-Latn-BA"/>
              </w:rPr>
              <w:t>mjere periodičnih inspekcijskih pregleda sredstava</w:t>
            </w:r>
            <w:r w:rsidR="000C537F" w:rsidRPr="00033011">
              <w:rPr>
                <w:sz w:val="18"/>
                <w:szCs w:val="18"/>
                <w:lang w:val="bs-Latn-BA"/>
              </w:rPr>
              <w:t xml:space="preserve"> </w:t>
            </w:r>
            <w:r w:rsidR="00A0147E" w:rsidRPr="00033011">
              <w:rPr>
                <w:sz w:val="18"/>
                <w:szCs w:val="18"/>
                <w:lang w:val="bs-Latn-BA"/>
              </w:rPr>
              <w:t>rada</w:t>
            </w:r>
            <w:r w:rsidR="00C6607B" w:rsidRPr="00033011">
              <w:rPr>
                <w:sz w:val="18"/>
                <w:szCs w:val="18"/>
                <w:lang w:val="bs-Latn-BA"/>
              </w:rPr>
              <w:t xml:space="preserve"> i </w:t>
            </w:r>
            <w:r w:rsidR="00A0147E" w:rsidRPr="00033011">
              <w:rPr>
                <w:sz w:val="18"/>
                <w:szCs w:val="18"/>
                <w:lang w:val="bs-Latn-BA"/>
              </w:rPr>
              <w:t>opreme i sredstava lične zaštite za sigurnost radnika koji ih koriste</w:t>
            </w:r>
            <w:r w:rsidR="000C537F" w:rsidRPr="00033011">
              <w:rPr>
                <w:sz w:val="18"/>
                <w:szCs w:val="18"/>
                <w:lang w:val="bs-Latn-BA"/>
              </w:rPr>
              <w:t>.</w:t>
            </w:r>
          </w:p>
          <w:p w14:paraId="0F105F44" w14:textId="5CDCB923" w:rsidR="000C537F" w:rsidRPr="00033011" w:rsidRDefault="00A0147E" w:rsidP="001206F2">
            <w:pPr>
              <w:pStyle w:val="ListParagraph"/>
              <w:numPr>
                <w:ilvl w:val="0"/>
                <w:numId w:val="59"/>
              </w:numPr>
              <w:rPr>
                <w:sz w:val="18"/>
                <w:szCs w:val="18"/>
                <w:lang w:val="bs-Latn-BA"/>
              </w:rPr>
            </w:pPr>
            <w:r w:rsidRPr="00033011">
              <w:rPr>
                <w:sz w:val="18"/>
                <w:szCs w:val="18"/>
                <w:lang w:val="bs-Latn-BA"/>
              </w:rPr>
              <w:t>U toku projektantskih</w:t>
            </w:r>
            <w:r w:rsidR="000C537F" w:rsidRPr="00033011">
              <w:rPr>
                <w:sz w:val="18"/>
                <w:szCs w:val="18"/>
                <w:lang w:val="bs-Latn-BA"/>
              </w:rPr>
              <w:t xml:space="preserve">, </w:t>
            </w:r>
            <w:r w:rsidRPr="00033011">
              <w:rPr>
                <w:sz w:val="18"/>
                <w:szCs w:val="18"/>
                <w:lang w:val="bs-Latn-BA"/>
              </w:rPr>
              <w:t>građevinskih, manufakturnih i drugih rizičnih zadataka</w:t>
            </w:r>
            <w:r w:rsidR="000C537F" w:rsidRPr="00033011">
              <w:rPr>
                <w:sz w:val="18"/>
                <w:szCs w:val="18"/>
                <w:lang w:val="bs-Latn-BA"/>
              </w:rPr>
              <w:t xml:space="preserve">, </w:t>
            </w:r>
            <w:r w:rsidRPr="00033011">
              <w:rPr>
                <w:b/>
                <w:bCs/>
                <w:sz w:val="18"/>
                <w:szCs w:val="18"/>
                <w:lang w:val="bs-Latn-BA"/>
              </w:rPr>
              <w:t>poslodavci su obavezni primjenjivati propisane sigurnosne mjere na radu</w:t>
            </w:r>
            <w:r w:rsidR="00C6607B" w:rsidRPr="00033011">
              <w:rPr>
                <w:sz w:val="18"/>
                <w:szCs w:val="18"/>
                <w:lang w:val="bs-Latn-BA"/>
              </w:rPr>
              <w:t xml:space="preserve"> i </w:t>
            </w:r>
            <w:r w:rsidRPr="00033011">
              <w:rPr>
                <w:sz w:val="18"/>
                <w:szCs w:val="18"/>
                <w:lang w:val="bs-Latn-BA"/>
              </w:rPr>
              <w:t>donositi uputstva za siguran rad</w:t>
            </w:r>
            <w:r w:rsidR="000C537F" w:rsidRPr="00033011">
              <w:rPr>
                <w:sz w:val="18"/>
                <w:szCs w:val="18"/>
                <w:lang w:val="bs-Latn-BA"/>
              </w:rPr>
              <w:t>.</w:t>
            </w:r>
          </w:p>
          <w:p w14:paraId="02237891" w14:textId="77777777" w:rsidR="000C537F" w:rsidRPr="00033011" w:rsidRDefault="000C537F" w:rsidP="00AC10D2">
            <w:pPr>
              <w:pStyle w:val="ListParagraph"/>
              <w:rPr>
                <w:sz w:val="18"/>
                <w:szCs w:val="18"/>
                <w:lang w:val="bs-Latn-BA"/>
              </w:rPr>
            </w:pPr>
          </w:p>
        </w:tc>
      </w:tr>
      <w:tr w:rsidR="000C537F" w:rsidRPr="00033011" w14:paraId="5D6E0D96" w14:textId="77777777" w:rsidTr="00AC10D2">
        <w:tblPrEx>
          <w:tblLook w:val="0000" w:firstRow="0" w:lastRow="0" w:firstColumn="0" w:lastColumn="0" w:noHBand="0" w:noVBand="0"/>
        </w:tblPrEx>
        <w:trPr>
          <w:trHeight w:val="1398"/>
        </w:trPr>
        <w:tc>
          <w:tcPr>
            <w:tcW w:w="1341" w:type="dxa"/>
          </w:tcPr>
          <w:p w14:paraId="77EF7CA0" w14:textId="25E07DCF" w:rsidR="000C537F" w:rsidRPr="00033011" w:rsidRDefault="00A0147E" w:rsidP="00AC10D2">
            <w:pPr>
              <w:jc w:val="center"/>
              <w:rPr>
                <w:sz w:val="18"/>
                <w:szCs w:val="18"/>
                <w:lang w:val="bs-Latn-BA"/>
              </w:rPr>
            </w:pPr>
            <w:r w:rsidRPr="00033011">
              <w:rPr>
                <w:sz w:val="18"/>
                <w:szCs w:val="18"/>
                <w:lang w:val="bs-Latn-BA"/>
              </w:rPr>
              <w:lastRenderedPageBreak/>
              <w:t>Prava i</w:t>
            </w:r>
            <w:r w:rsidR="00C6607B" w:rsidRPr="00033011">
              <w:rPr>
                <w:sz w:val="18"/>
                <w:szCs w:val="18"/>
                <w:lang w:val="bs-Latn-BA"/>
              </w:rPr>
              <w:t xml:space="preserve"> </w:t>
            </w:r>
            <w:r w:rsidRPr="00033011">
              <w:rPr>
                <w:sz w:val="18"/>
                <w:szCs w:val="18"/>
                <w:lang w:val="bs-Latn-BA"/>
              </w:rPr>
              <w:t>dužnosti poslodavca</w:t>
            </w:r>
            <w:r w:rsidR="00C6607B" w:rsidRPr="00033011">
              <w:rPr>
                <w:sz w:val="18"/>
                <w:szCs w:val="18"/>
                <w:lang w:val="bs-Latn-BA"/>
              </w:rPr>
              <w:t xml:space="preserve"> i </w:t>
            </w:r>
            <w:r w:rsidRPr="00033011">
              <w:rPr>
                <w:sz w:val="18"/>
                <w:szCs w:val="18"/>
                <w:lang w:val="bs-Latn-BA"/>
              </w:rPr>
              <w:t>radnika</w:t>
            </w:r>
          </w:p>
          <w:p w14:paraId="398CF58B" w14:textId="77777777" w:rsidR="000C537F" w:rsidRPr="00033011" w:rsidRDefault="000C537F" w:rsidP="00AC10D2">
            <w:pPr>
              <w:ind w:left="108"/>
              <w:rPr>
                <w:lang w:val="bs-Latn-BA"/>
              </w:rPr>
            </w:pPr>
          </w:p>
          <w:p w14:paraId="6FB4B33B" w14:textId="77777777" w:rsidR="000C537F" w:rsidRPr="00033011" w:rsidRDefault="000C537F" w:rsidP="00AC10D2">
            <w:pPr>
              <w:ind w:left="108"/>
              <w:rPr>
                <w:lang w:val="bs-Latn-BA"/>
              </w:rPr>
            </w:pPr>
          </w:p>
          <w:p w14:paraId="024CC131" w14:textId="77777777" w:rsidR="000C537F" w:rsidRPr="00033011" w:rsidRDefault="000C537F" w:rsidP="00AC10D2">
            <w:pPr>
              <w:ind w:left="108"/>
              <w:rPr>
                <w:lang w:val="bs-Latn-BA"/>
              </w:rPr>
            </w:pPr>
          </w:p>
        </w:tc>
        <w:tc>
          <w:tcPr>
            <w:tcW w:w="8238" w:type="dxa"/>
            <w:shd w:val="clear" w:color="auto" w:fill="auto"/>
          </w:tcPr>
          <w:p w14:paraId="559C37DC" w14:textId="4DB91D68" w:rsidR="000C537F" w:rsidRPr="00033011" w:rsidRDefault="00A0147E" w:rsidP="001206F2">
            <w:pPr>
              <w:pStyle w:val="ListParagraph"/>
              <w:numPr>
                <w:ilvl w:val="0"/>
                <w:numId w:val="59"/>
              </w:numPr>
              <w:rPr>
                <w:sz w:val="18"/>
                <w:szCs w:val="18"/>
                <w:lang w:val="bs-Latn-BA"/>
              </w:rPr>
            </w:pPr>
            <w:r w:rsidRPr="00033011">
              <w:rPr>
                <w:sz w:val="18"/>
                <w:szCs w:val="18"/>
                <w:lang w:val="bs-Latn-BA"/>
              </w:rPr>
              <w:t xml:space="preserve">Kada tehnološki proces rada zahtijeva dodatnu obuku radnika </w:t>
            </w:r>
            <w:r w:rsidR="00615551" w:rsidRPr="00033011">
              <w:rPr>
                <w:sz w:val="18"/>
                <w:szCs w:val="18"/>
                <w:lang w:val="bs-Latn-BA"/>
              </w:rPr>
              <w:t xml:space="preserve">za </w:t>
            </w:r>
            <w:r w:rsidR="00DC2583" w:rsidRPr="00033011">
              <w:rPr>
                <w:sz w:val="18"/>
                <w:szCs w:val="18"/>
                <w:lang w:val="bs-Latn-BA"/>
              </w:rPr>
              <w:t>siguran</w:t>
            </w:r>
            <w:r w:rsidR="00C6607B" w:rsidRPr="00033011">
              <w:rPr>
                <w:sz w:val="18"/>
                <w:szCs w:val="18"/>
                <w:lang w:val="bs-Latn-BA"/>
              </w:rPr>
              <w:t xml:space="preserve"> i </w:t>
            </w:r>
            <w:r w:rsidR="00DC2583" w:rsidRPr="00033011">
              <w:rPr>
                <w:sz w:val="18"/>
                <w:szCs w:val="18"/>
                <w:lang w:val="bs-Latn-BA"/>
              </w:rPr>
              <w:t>zdrav</w:t>
            </w:r>
            <w:r w:rsidR="000C537F" w:rsidRPr="00033011">
              <w:rPr>
                <w:sz w:val="18"/>
                <w:szCs w:val="18"/>
                <w:lang w:val="bs-Latn-BA"/>
              </w:rPr>
              <w:t xml:space="preserve"> </w:t>
            </w:r>
            <w:r w:rsidR="00DC2583" w:rsidRPr="00033011">
              <w:rPr>
                <w:sz w:val="18"/>
                <w:szCs w:val="18"/>
                <w:lang w:val="bs-Latn-BA"/>
              </w:rPr>
              <w:t>rad</w:t>
            </w:r>
            <w:r w:rsidR="000C537F" w:rsidRPr="00033011">
              <w:rPr>
                <w:sz w:val="18"/>
                <w:szCs w:val="18"/>
                <w:lang w:val="bs-Latn-BA"/>
              </w:rPr>
              <w:t xml:space="preserve">, </w:t>
            </w:r>
            <w:r w:rsidR="00DC2583" w:rsidRPr="00033011">
              <w:rPr>
                <w:sz w:val="18"/>
                <w:szCs w:val="18"/>
                <w:lang w:val="bs-Latn-BA"/>
              </w:rPr>
              <w:t>poslodavac</w:t>
            </w:r>
            <w:r w:rsidR="000C537F" w:rsidRPr="00033011">
              <w:rPr>
                <w:sz w:val="18"/>
                <w:szCs w:val="18"/>
                <w:lang w:val="bs-Latn-BA"/>
              </w:rPr>
              <w:t xml:space="preserve"> </w:t>
            </w:r>
            <w:r w:rsidR="00DC2583" w:rsidRPr="00033011">
              <w:rPr>
                <w:sz w:val="18"/>
                <w:szCs w:val="18"/>
                <w:lang w:val="bs-Latn-BA"/>
              </w:rPr>
              <w:t>će obavijestiti zaposlenika o obavljanju radnog procesa na siguran način</w:t>
            </w:r>
            <w:r w:rsidR="000C537F" w:rsidRPr="00033011">
              <w:rPr>
                <w:sz w:val="18"/>
                <w:szCs w:val="18"/>
                <w:lang w:val="bs-Latn-BA"/>
              </w:rPr>
              <w:t>,</w:t>
            </w:r>
            <w:r w:rsidR="00C06C4F" w:rsidRPr="00033011">
              <w:rPr>
                <w:sz w:val="18"/>
                <w:szCs w:val="18"/>
                <w:lang w:val="bs-Latn-BA"/>
              </w:rPr>
              <w:t xml:space="preserve"> u </w:t>
            </w:r>
            <w:r w:rsidR="00DC2583" w:rsidRPr="00033011">
              <w:rPr>
                <w:sz w:val="18"/>
                <w:szCs w:val="18"/>
                <w:lang w:val="bs-Latn-BA"/>
              </w:rPr>
              <w:t>skladu s</w:t>
            </w:r>
            <w:r w:rsidR="000C537F" w:rsidRPr="00033011">
              <w:rPr>
                <w:sz w:val="18"/>
                <w:szCs w:val="18"/>
                <w:lang w:val="bs-Latn-BA"/>
              </w:rPr>
              <w:t xml:space="preserve"> </w:t>
            </w:r>
            <w:r w:rsidR="00DC2583" w:rsidRPr="00033011">
              <w:rPr>
                <w:sz w:val="18"/>
                <w:szCs w:val="18"/>
                <w:lang w:val="bs-Latn-BA"/>
              </w:rPr>
              <w:t>općim aktom</w:t>
            </w:r>
            <w:r w:rsidR="00705141" w:rsidRPr="00033011">
              <w:rPr>
                <w:sz w:val="18"/>
                <w:szCs w:val="18"/>
                <w:lang w:val="bs-Latn-BA"/>
              </w:rPr>
              <w:t xml:space="preserve"> ili </w:t>
            </w:r>
            <w:r w:rsidR="00DC2583" w:rsidRPr="00033011">
              <w:rPr>
                <w:sz w:val="18"/>
                <w:szCs w:val="18"/>
                <w:lang w:val="bs-Latn-BA"/>
              </w:rPr>
              <w:t>kolektivnim ugovorom</w:t>
            </w:r>
            <w:r w:rsidR="000C537F" w:rsidRPr="00033011">
              <w:rPr>
                <w:sz w:val="18"/>
                <w:szCs w:val="18"/>
                <w:lang w:val="bs-Latn-BA"/>
              </w:rPr>
              <w:t>.</w:t>
            </w:r>
          </w:p>
          <w:p w14:paraId="6517E291" w14:textId="545B2047" w:rsidR="000C537F" w:rsidRPr="00033011" w:rsidRDefault="00DC2583" w:rsidP="001206F2">
            <w:pPr>
              <w:pStyle w:val="ListParagraph"/>
              <w:numPr>
                <w:ilvl w:val="0"/>
                <w:numId w:val="59"/>
              </w:numPr>
              <w:rPr>
                <w:sz w:val="18"/>
                <w:szCs w:val="18"/>
                <w:lang w:val="bs-Latn-BA"/>
              </w:rPr>
            </w:pPr>
            <w:r w:rsidRPr="00033011">
              <w:rPr>
                <w:sz w:val="18"/>
                <w:szCs w:val="18"/>
                <w:lang w:val="bs-Latn-BA"/>
              </w:rPr>
              <w:t>Troškove obuke plaća poslodavac</w:t>
            </w:r>
            <w:r w:rsidR="000C537F" w:rsidRPr="00033011">
              <w:rPr>
                <w:sz w:val="18"/>
                <w:szCs w:val="18"/>
                <w:lang w:val="bs-Latn-BA"/>
              </w:rPr>
              <w:t>.</w:t>
            </w:r>
          </w:p>
          <w:p w14:paraId="605BB7E1" w14:textId="6BD448EA" w:rsidR="000C537F" w:rsidRPr="00033011" w:rsidRDefault="00DC2583" w:rsidP="001206F2">
            <w:pPr>
              <w:pStyle w:val="ListParagraph"/>
              <w:numPr>
                <w:ilvl w:val="0"/>
                <w:numId w:val="59"/>
              </w:numPr>
              <w:rPr>
                <w:sz w:val="18"/>
                <w:szCs w:val="18"/>
                <w:lang w:val="bs-Latn-BA"/>
              </w:rPr>
            </w:pPr>
            <w:r w:rsidRPr="00033011">
              <w:rPr>
                <w:sz w:val="18"/>
                <w:szCs w:val="18"/>
                <w:lang w:val="bs-Latn-BA"/>
              </w:rPr>
              <w:t>Poslodavac je obavezan obezbijediti zaposleniku prethodni</w:t>
            </w:r>
            <w:r w:rsidR="000C537F" w:rsidRPr="00033011">
              <w:rPr>
                <w:sz w:val="18"/>
                <w:szCs w:val="18"/>
                <w:lang w:val="bs-Latn-BA"/>
              </w:rPr>
              <w:t xml:space="preserve"> </w:t>
            </w:r>
            <w:r w:rsidR="00756911" w:rsidRPr="00033011">
              <w:rPr>
                <w:b/>
                <w:bCs/>
                <w:sz w:val="18"/>
                <w:szCs w:val="18"/>
                <w:lang w:val="bs-Latn-BA"/>
              </w:rPr>
              <w:t>ljekarski</w:t>
            </w:r>
            <w:r w:rsidRPr="00033011">
              <w:rPr>
                <w:b/>
                <w:bCs/>
                <w:sz w:val="18"/>
                <w:szCs w:val="18"/>
                <w:lang w:val="bs-Latn-BA"/>
              </w:rPr>
              <w:t xml:space="preserve"> pregled</w:t>
            </w:r>
            <w:r w:rsidR="000C537F" w:rsidRPr="00033011">
              <w:rPr>
                <w:sz w:val="18"/>
                <w:szCs w:val="18"/>
                <w:lang w:val="bs-Latn-BA"/>
              </w:rPr>
              <w:t xml:space="preserve">, </w:t>
            </w:r>
            <w:r w:rsidR="002D555B" w:rsidRPr="00033011">
              <w:rPr>
                <w:sz w:val="18"/>
                <w:szCs w:val="18"/>
                <w:lang w:val="bs-Latn-BA"/>
              </w:rPr>
              <w:t>kao i</w:t>
            </w:r>
            <w:r w:rsidR="000C537F" w:rsidRPr="00033011">
              <w:rPr>
                <w:sz w:val="18"/>
                <w:szCs w:val="18"/>
                <w:lang w:val="bs-Latn-BA"/>
              </w:rPr>
              <w:t xml:space="preserve"> </w:t>
            </w:r>
            <w:r w:rsidRPr="00033011">
              <w:rPr>
                <w:sz w:val="18"/>
                <w:szCs w:val="18"/>
                <w:lang w:val="bs-Latn-BA"/>
              </w:rPr>
              <w:t xml:space="preserve">periodične </w:t>
            </w:r>
            <w:r w:rsidR="00756911" w:rsidRPr="00033011">
              <w:rPr>
                <w:sz w:val="18"/>
                <w:szCs w:val="18"/>
                <w:lang w:val="bs-Latn-BA"/>
              </w:rPr>
              <w:t>ljekarske</w:t>
            </w:r>
            <w:r w:rsidRPr="00033011">
              <w:rPr>
                <w:sz w:val="18"/>
                <w:szCs w:val="18"/>
                <w:lang w:val="bs-Latn-BA"/>
              </w:rPr>
              <w:t xml:space="preserve"> preglede </w:t>
            </w:r>
            <w:r w:rsidR="0049723F" w:rsidRPr="00033011">
              <w:rPr>
                <w:sz w:val="18"/>
                <w:szCs w:val="18"/>
                <w:lang w:val="bs-Latn-BA"/>
              </w:rPr>
              <w:t>u toku</w:t>
            </w:r>
            <w:r w:rsidR="000C537F" w:rsidRPr="00033011">
              <w:rPr>
                <w:sz w:val="18"/>
                <w:szCs w:val="18"/>
                <w:lang w:val="bs-Latn-BA"/>
              </w:rPr>
              <w:t xml:space="preserve"> </w:t>
            </w:r>
            <w:r w:rsidRPr="00033011">
              <w:rPr>
                <w:sz w:val="18"/>
                <w:szCs w:val="18"/>
                <w:lang w:val="bs-Latn-BA"/>
              </w:rPr>
              <w:t>rada</w:t>
            </w:r>
            <w:r w:rsidR="000C537F" w:rsidRPr="00033011">
              <w:rPr>
                <w:sz w:val="18"/>
                <w:szCs w:val="18"/>
                <w:lang w:val="bs-Latn-BA"/>
              </w:rPr>
              <w:t xml:space="preserve">. </w:t>
            </w:r>
            <w:r w:rsidR="00756911" w:rsidRPr="00033011">
              <w:rPr>
                <w:sz w:val="18"/>
                <w:szCs w:val="18"/>
                <w:lang w:val="bs-Latn-BA"/>
              </w:rPr>
              <w:t>Ljekarski</w:t>
            </w:r>
            <w:r w:rsidRPr="00033011">
              <w:rPr>
                <w:sz w:val="18"/>
                <w:szCs w:val="18"/>
                <w:lang w:val="bs-Latn-BA"/>
              </w:rPr>
              <w:t xml:space="preserve"> pregledi</w:t>
            </w:r>
            <w:r w:rsidR="000C537F" w:rsidRPr="00033011">
              <w:rPr>
                <w:sz w:val="18"/>
                <w:szCs w:val="18"/>
                <w:lang w:val="bs-Latn-BA"/>
              </w:rPr>
              <w:t xml:space="preserve"> </w:t>
            </w:r>
            <w:r w:rsidR="00122D8D" w:rsidRPr="00033011">
              <w:rPr>
                <w:sz w:val="18"/>
                <w:szCs w:val="18"/>
                <w:lang w:val="bs-Latn-BA"/>
              </w:rPr>
              <w:t>zaposleni</w:t>
            </w:r>
            <w:r w:rsidRPr="00033011">
              <w:rPr>
                <w:sz w:val="18"/>
                <w:szCs w:val="18"/>
                <w:lang w:val="bs-Latn-BA"/>
              </w:rPr>
              <w:t>ka na radnim mjestima s povećanim rizikom obavljaju se blagovremeno i na odgovarajući način</w:t>
            </w:r>
            <w:r w:rsidR="000C537F" w:rsidRPr="00033011">
              <w:rPr>
                <w:sz w:val="18"/>
                <w:szCs w:val="18"/>
                <w:lang w:val="bs-Latn-BA"/>
              </w:rPr>
              <w:t>.</w:t>
            </w:r>
          </w:p>
          <w:p w14:paraId="39AA1F76" w14:textId="54BA896F" w:rsidR="000C537F" w:rsidRPr="00033011" w:rsidRDefault="00DC2583" w:rsidP="001206F2">
            <w:pPr>
              <w:pStyle w:val="ListParagraph"/>
              <w:numPr>
                <w:ilvl w:val="0"/>
                <w:numId w:val="59"/>
              </w:numPr>
              <w:rPr>
                <w:sz w:val="18"/>
                <w:szCs w:val="18"/>
                <w:lang w:val="bs-Latn-BA"/>
              </w:rPr>
            </w:pPr>
            <w:r w:rsidRPr="00033011">
              <w:rPr>
                <w:sz w:val="18"/>
                <w:szCs w:val="18"/>
                <w:lang w:val="bs-Latn-BA"/>
              </w:rPr>
              <w:t>Ako se utvrdi da zaposlenik ne ispunjava posebne zdravstvene uslove za obavljanje zadataka na radnom mjestu s povećanim rizikom</w:t>
            </w:r>
            <w:r w:rsidR="000C537F" w:rsidRPr="00033011">
              <w:rPr>
                <w:sz w:val="18"/>
                <w:szCs w:val="18"/>
                <w:lang w:val="bs-Latn-BA"/>
              </w:rPr>
              <w:t xml:space="preserve">, </w:t>
            </w:r>
            <w:r w:rsidRPr="00033011">
              <w:rPr>
                <w:sz w:val="18"/>
                <w:szCs w:val="18"/>
                <w:lang w:val="bs-Latn-BA"/>
              </w:rPr>
              <w:t>poslodavac mora</w:t>
            </w:r>
            <w:r w:rsidR="000C537F" w:rsidRPr="00033011">
              <w:rPr>
                <w:sz w:val="18"/>
                <w:szCs w:val="18"/>
                <w:lang w:val="bs-Latn-BA"/>
              </w:rPr>
              <w:t xml:space="preserve"> </w:t>
            </w:r>
            <w:r w:rsidRPr="00033011">
              <w:rPr>
                <w:b/>
                <w:bCs/>
                <w:sz w:val="18"/>
                <w:szCs w:val="18"/>
                <w:lang w:val="bs-Latn-BA"/>
              </w:rPr>
              <w:t>prebaciti radnika</w:t>
            </w:r>
            <w:r w:rsidR="000C537F" w:rsidRPr="00033011">
              <w:rPr>
                <w:sz w:val="18"/>
                <w:szCs w:val="18"/>
                <w:lang w:val="bs-Latn-BA"/>
              </w:rPr>
              <w:t xml:space="preserve"> </w:t>
            </w:r>
            <w:r w:rsidRPr="00033011">
              <w:rPr>
                <w:sz w:val="18"/>
                <w:szCs w:val="18"/>
                <w:lang w:val="bs-Latn-BA"/>
              </w:rPr>
              <w:t>na drugo radno mjesto</w:t>
            </w:r>
            <w:r w:rsidR="000C537F" w:rsidRPr="00033011">
              <w:rPr>
                <w:sz w:val="18"/>
                <w:szCs w:val="18"/>
                <w:lang w:val="bs-Latn-BA"/>
              </w:rPr>
              <w:t>.</w:t>
            </w:r>
          </w:p>
          <w:p w14:paraId="4E85BAD9" w14:textId="790DCCBE" w:rsidR="000C537F" w:rsidRPr="00033011" w:rsidRDefault="00DC2583" w:rsidP="001206F2">
            <w:pPr>
              <w:pStyle w:val="ListParagraph"/>
              <w:numPr>
                <w:ilvl w:val="0"/>
                <w:numId w:val="59"/>
              </w:numPr>
              <w:rPr>
                <w:sz w:val="18"/>
                <w:szCs w:val="18"/>
                <w:lang w:val="bs-Latn-BA"/>
              </w:rPr>
            </w:pPr>
            <w:r w:rsidRPr="00033011">
              <w:rPr>
                <w:sz w:val="18"/>
                <w:szCs w:val="18"/>
                <w:lang w:val="bs-Latn-BA"/>
              </w:rPr>
              <w:t>Poslodavac je obavezan odmah obavijestiti</w:t>
            </w:r>
            <w:r w:rsidR="000C537F" w:rsidRPr="00033011">
              <w:rPr>
                <w:sz w:val="18"/>
                <w:szCs w:val="18"/>
                <w:lang w:val="bs-Latn-BA"/>
              </w:rPr>
              <w:t xml:space="preserve"> </w:t>
            </w:r>
            <w:r w:rsidRPr="00033011">
              <w:rPr>
                <w:sz w:val="18"/>
                <w:szCs w:val="18"/>
                <w:lang w:val="bs-Latn-BA"/>
              </w:rPr>
              <w:t>upravno tijelo nadležno za poslove inspekcije rada o svakom smrtnom slučaju ili nesreći koja je uticala na radnike, ozbiljnoj povredi</w:t>
            </w:r>
            <w:r w:rsidR="000C537F" w:rsidRPr="00033011">
              <w:rPr>
                <w:sz w:val="18"/>
                <w:szCs w:val="18"/>
                <w:lang w:val="bs-Latn-BA"/>
              </w:rPr>
              <w:t>,</w:t>
            </w:r>
            <w:r w:rsidR="00401D42" w:rsidRPr="00033011">
              <w:rPr>
                <w:sz w:val="18"/>
                <w:szCs w:val="18"/>
                <w:lang w:val="bs-Latn-BA"/>
              </w:rPr>
              <w:t xml:space="preserve"> </w:t>
            </w:r>
            <w:r w:rsidRPr="00033011">
              <w:rPr>
                <w:sz w:val="18"/>
                <w:szCs w:val="18"/>
                <w:lang w:val="bs-Latn-BA"/>
              </w:rPr>
              <w:t>profesionalnoj bolesti</w:t>
            </w:r>
            <w:r w:rsidR="00C6607B" w:rsidRPr="00033011">
              <w:rPr>
                <w:sz w:val="18"/>
                <w:szCs w:val="18"/>
                <w:lang w:val="bs-Latn-BA"/>
              </w:rPr>
              <w:t xml:space="preserve"> i </w:t>
            </w:r>
            <w:r w:rsidR="00156B7A" w:rsidRPr="00033011">
              <w:rPr>
                <w:sz w:val="18"/>
                <w:szCs w:val="18"/>
                <w:lang w:val="bs-Latn-BA"/>
              </w:rPr>
              <w:t>svakom događaju koji bi mogao ugroziti život ili zdravlje zaposlenika na radu</w:t>
            </w:r>
          </w:p>
          <w:p w14:paraId="7B5DED85" w14:textId="77777777" w:rsidR="000C537F" w:rsidRPr="00033011" w:rsidRDefault="000C537F" w:rsidP="00AC10D2">
            <w:pPr>
              <w:pStyle w:val="ListParagraph"/>
              <w:jc w:val="left"/>
              <w:rPr>
                <w:sz w:val="18"/>
                <w:szCs w:val="18"/>
                <w:lang w:val="bs-Latn-BA"/>
              </w:rPr>
            </w:pPr>
          </w:p>
        </w:tc>
      </w:tr>
      <w:tr w:rsidR="000C537F" w:rsidRPr="00033011" w14:paraId="18F7A9A0" w14:textId="77777777" w:rsidTr="00AC10D2">
        <w:tblPrEx>
          <w:tblLook w:val="0000" w:firstRow="0" w:lastRow="0" w:firstColumn="0" w:lastColumn="0" w:noHBand="0" w:noVBand="0"/>
        </w:tblPrEx>
        <w:trPr>
          <w:trHeight w:val="1398"/>
        </w:trPr>
        <w:tc>
          <w:tcPr>
            <w:tcW w:w="1341" w:type="dxa"/>
          </w:tcPr>
          <w:p w14:paraId="620C2083" w14:textId="533072F5" w:rsidR="000C537F" w:rsidRPr="00033011" w:rsidRDefault="00156B7A" w:rsidP="00AC10D2">
            <w:pPr>
              <w:jc w:val="center"/>
              <w:rPr>
                <w:sz w:val="18"/>
                <w:szCs w:val="18"/>
                <w:lang w:val="bs-Latn-BA"/>
              </w:rPr>
            </w:pPr>
            <w:r w:rsidRPr="00033011">
              <w:rPr>
                <w:sz w:val="18"/>
                <w:szCs w:val="18"/>
                <w:lang w:val="bs-Latn-BA"/>
              </w:rPr>
              <w:t>Evidencije</w:t>
            </w:r>
          </w:p>
        </w:tc>
        <w:tc>
          <w:tcPr>
            <w:tcW w:w="8238" w:type="dxa"/>
            <w:shd w:val="clear" w:color="auto" w:fill="auto"/>
          </w:tcPr>
          <w:p w14:paraId="06482672" w14:textId="4CFD420E" w:rsidR="000C537F" w:rsidRPr="00033011" w:rsidRDefault="00156B7A" w:rsidP="001206F2">
            <w:pPr>
              <w:pStyle w:val="ListParagraph"/>
              <w:numPr>
                <w:ilvl w:val="0"/>
                <w:numId w:val="59"/>
              </w:numPr>
              <w:rPr>
                <w:sz w:val="18"/>
                <w:szCs w:val="18"/>
                <w:lang w:val="bs-Latn-BA"/>
              </w:rPr>
            </w:pPr>
            <w:r w:rsidRPr="00033011">
              <w:rPr>
                <w:sz w:val="18"/>
                <w:szCs w:val="18"/>
                <w:lang w:val="bs-Latn-BA"/>
              </w:rPr>
              <w:t>Poslodavac je dužan voditi</w:t>
            </w:r>
            <w:r w:rsidR="000C537F" w:rsidRPr="00033011">
              <w:rPr>
                <w:sz w:val="18"/>
                <w:szCs w:val="18"/>
                <w:lang w:val="bs-Latn-BA"/>
              </w:rPr>
              <w:t xml:space="preserve"> </w:t>
            </w:r>
            <w:r w:rsidRPr="00033011">
              <w:rPr>
                <w:sz w:val="18"/>
                <w:szCs w:val="18"/>
                <w:lang w:val="bs-Latn-BA"/>
              </w:rPr>
              <w:t>propisane</w:t>
            </w:r>
            <w:r w:rsidR="000C537F" w:rsidRPr="00033011">
              <w:rPr>
                <w:sz w:val="18"/>
                <w:szCs w:val="18"/>
                <w:lang w:val="bs-Latn-BA"/>
              </w:rPr>
              <w:t xml:space="preserve"> </w:t>
            </w:r>
            <w:r w:rsidRPr="00033011">
              <w:rPr>
                <w:b/>
                <w:bCs/>
                <w:sz w:val="18"/>
                <w:szCs w:val="18"/>
                <w:lang w:val="bs-Latn-BA"/>
              </w:rPr>
              <w:t>evidencije</w:t>
            </w:r>
            <w:r w:rsidR="000C537F" w:rsidRPr="00033011">
              <w:rPr>
                <w:b/>
                <w:bCs/>
                <w:sz w:val="18"/>
                <w:szCs w:val="18"/>
                <w:lang w:val="bs-Latn-BA"/>
              </w:rPr>
              <w:t xml:space="preserve"> </w:t>
            </w:r>
            <w:r w:rsidRPr="00033011">
              <w:rPr>
                <w:b/>
                <w:bCs/>
                <w:sz w:val="18"/>
                <w:szCs w:val="18"/>
                <w:lang w:val="bs-Latn-BA"/>
              </w:rPr>
              <w:t>o radnicima</w:t>
            </w:r>
            <w:r w:rsidR="000C537F" w:rsidRPr="00033011">
              <w:rPr>
                <w:sz w:val="18"/>
                <w:szCs w:val="18"/>
                <w:lang w:val="bs-Latn-BA"/>
              </w:rPr>
              <w:t xml:space="preserve"> </w:t>
            </w:r>
            <w:r w:rsidRPr="00033011">
              <w:rPr>
                <w:sz w:val="18"/>
                <w:szCs w:val="18"/>
                <w:lang w:val="bs-Latn-BA"/>
              </w:rPr>
              <w:t>raspoređenim na poslove sa posebnim radnim uslovima</w:t>
            </w:r>
            <w:r w:rsidR="000C537F" w:rsidRPr="00033011">
              <w:rPr>
                <w:sz w:val="18"/>
                <w:szCs w:val="18"/>
                <w:lang w:val="bs-Latn-BA"/>
              </w:rPr>
              <w:t>;</w:t>
            </w:r>
            <w:r w:rsidR="00401D42" w:rsidRPr="00033011">
              <w:rPr>
                <w:sz w:val="18"/>
                <w:szCs w:val="18"/>
                <w:lang w:val="bs-Latn-BA"/>
              </w:rPr>
              <w:t xml:space="preserve"> </w:t>
            </w:r>
            <w:r w:rsidRPr="00033011">
              <w:rPr>
                <w:sz w:val="18"/>
                <w:szCs w:val="18"/>
                <w:lang w:val="bs-Latn-BA"/>
              </w:rPr>
              <w:t>znanju radnika iz oblasti sigurnosti na radu</w:t>
            </w:r>
            <w:r w:rsidR="000C537F" w:rsidRPr="00033011">
              <w:rPr>
                <w:sz w:val="18"/>
                <w:szCs w:val="18"/>
                <w:lang w:val="bs-Latn-BA"/>
              </w:rPr>
              <w:t>;</w:t>
            </w:r>
            <w:r w:rsidR="00401D42" w:rsidRPr="00033011">
              <w:rPr>
                <w:sz w:val="18"/>
                <w:szCs w:val="18"/>
                <w:lang w:val="bs-Latn-BA"/>
              </w:rPr>
              <w:t xml:space="preserve"> </w:t>
            </w:r>
            <w:r w:rsidR="00B5078D" w:rsidRPr="00033011">
              <w:rPr>
                <w:sz w:val="18"/>
                <w:szCs w:val="18"/>
                <w:lang w:val="bs-Latn-BA"/>
              </w:rPr>
              <w:t>obavljenim pregledima</w:t>
            </w:r>
            <w:r w:rsidR="00C6607B" w:rsidRPr="00033011">
              <w:rPr>
                <w:sz w:val="18"/>
                <w:szCs w:val="18"/>
                <w:lang w:val="bs-Latn-BA"/>
              </w:rPr>
              <w:t xml:space="preserve"> i </w:t>
            </w:r>
            <w:r w:rsidR="00B5078D" w:rsidRPr="00033011">
              <w:rPr>
                <w:sz w:val="18"/>
                <w:szCs w:val="18"/>
                <w:lang w:val="bs-Latn-BA"/>
              </w:rPr>
              <w:t>ispitivanjima radnog okruženja</w:t>
            </w:r>
            <w:r w:rsidR="000C537F" w:rsidRPr="00033011">
              <w:rPr>
                <w:sz w:val="18"/>
                <w:szCs w:val="18"/>
                <w:lang w:val="bs-Latn-BA"/>
              </w:rPr>
              <w:t xml:space="preserve">, </w:t>
            </w:r>
            <w:r w:rsidR="00B5078D" w:rsidRPr="00033011">
              <w:rPr>
                <w:sz w:val="18"/>
                <w:szCs w:val="18"/>
                <w:lang w:val="bs-Latn-BA"/>
              </w:rPr>
              <w:t xml:space="preserve">sredstava rada </w:t>
            </w:r>
            <w:r w:rsidR="00C6607B" w:rsidRPr="00033011">
              <w:rPr>
                <w:sz w:val="18"/>
                <w:szCs w:val="18"/>
                <w:lang w:val="bs-Latn-BA"/>
              </w:rPr>
              <w:t xml:space="preserve">i </w:t>
            </w:r>
            <w:r w:rsidR="00B5078D" w:rsidRPr="00033011">
              <w:rPr>
                <w:sz w:val="18"/>
                <w:szCs w:val="18"/>
                <w:lang w:val="bs-Latn-BA"/>
              </w:rPr>
              <w:t xml:space="preserve">opreme </w:t>
            </w:r>
            <w:r w:rsidR="00C6607B" w:rsidRPr="00033011">
              <w:rPr>
                <w:sz w:val="18"/>
                <w:szCs w:val="18"/>
                <w:lang w:val="bs-Latn-BA"/>
              </w:rPr>
              <w:t xml:space="preserve">i </w:t>
            </w:r>
            <w:r w:rsidR="00B5078D" w:rsidRPr="00033011">
              <w:rPr>
                <w:sz w:val="18"/>
                <w:szCs w:val="18"/>
                <w:lang w:val="bs-Latn-BA"/>
              </w:rPr>
              <w:t>sredstava lične zaštite</w:t>
            </w:r>
            <w:r w:rsidR="000C537F" w:rsidRPr="00033011">
              <w:rPr>
                <w:sz w:val="18"/>
                <w:szCs w:val="18"/>
                <w:lang w:val="bs-Latn-BA"/>
              </w:rPr>
              <w:t>;</w:t>
            </w:r>
            <w:r w:rsidR="00401D42" w:rsidRPr="00033011">
              <w:rPr>
                <w:sz w:val="18"/>
                <w:szCs w:val="18"/>
                <w:lang w:val="bs-Latn-BA"/>
              </w:rPr>
              <w:t xml:space="preserve"> </w:t>
            </w:r>
            <w:r w:rsidR="00B5078D" w:rsidRPr="00033011">
              <w:rPr>
                <w:sz w:val="18"/>
                <w:szCs w:val="18"/>
                <w:lang w:val="bs-Latn-BA"/>
              </w:rPr>
              <w:t>povredama radnika na radu</w:t>
            </w:r>
            <w:r w:rsidR="000C537F" w:rsidRPr="00033011">
              <w:rPr>
                <w:sz w:val="18"/>
                <w:szCs w:val="18"/>
                <w:lang w:val="bs-Latn-BA"/>
              </w:rPr>
              <w:t xml:space="preserve">, </w:t>
            </w:r>
            <w:r w:rsidR="00B5078D" w:rsidRPr="00033011">
              <w:rPr>
                <w:sz w:val="18"/>
                <w:szCs w:val="18"/>
                <w:lang w:val="bs-Latn-BA"/>
              </w:rPr>
              <w:t>profesionalnim bolestima</w:t>
            </w:r>
            <w:r w:rsidR="000C537F" w:rsidRPr="00033011">
              <w:rPr>
                <w:sz w:val="18"/>
                <w:szCs w:val="18"/>
                <w:lang w:val="bs-Latn-BA"/>
              </w:rPr>
              <w:t xml:space="preserve">, </w:t>
            </w:r>
            <w:r w:rsidR="00B5078D" w:rsidRPr="00033011">
              <w:rPr>
                <w:sz w:val="18"/>
                <w:szCs w:val="18"/>
                <w:lang w:val="bs-Latn-BA"/>
              </w:rPr>
              <w:t>smrtnim slučajevima</w:t>
            </w:r>
            <w:r w:rsidR="00C6607B" w:rsidRPr="00033011">
              <w:rPr>
                <w:sz w:val="18"/>
                <w:szCs w:val="18"/>
                <w:lang w:val="bs-Latn-BA"/>
              </w:rPr>
              <w:t xml:space="preserve"> i </w:t>
            </w:r>
            <w:r w:rsidR="00B5078D" w:rsidRPr="00033011">
              <w:rPr>
                <w:sz w:val="18"/>
                <w:szCs w:val="18"/>
                <w:lang w:val="bs-Latn-BA"/>
              </w:rPr>
              <w:t>njihovim uzrocima</w:t>
            </w:r>
            <w:r w:rsidR="000C537F" w:rsidRPr="00033011">
              <w:rPr>
                <w:sz w:val="18"/>
                <w:szCs w:val="18"/>
                <w:lang w:val="bs-Latn-BA"/>
              </w:rPr>
              <w:t xml:space="preserve">; </w:t>
            </w:r>
            <w:r w:rsidR="00B5078D" w:rsidRPr="00033011">
              <w:rPr>
                <w:sz w:val="18"/>
                <w:szCs w:val="18"/>
                <w:lang w:val="bs-Latn-BA"/>
              </w:rPr>
              <w:t>zdravstvenim pregledima</w:t>
            </w:r>
          </w:p>
        </w:tc>
      </w:tr>
      <w:tr w:rsidR="000C537F" w:rsidRPr="00033011" w14:paraId="0757A0D3" w14:textId="77777777" w:rsidTr="00AC10D2">
        <w:tblPrEx>
          <w:tblLook w:val="0000" w:firstRow="0" w:lastRow="0" w:firstColumn="0" w:lastColumn="0" w:noHBand="0" w:noVBand="0"/>
        </w:tblPrEx>
        <w:trPr>
          <w:trHeight w:val="1214"/>
        </w:trPr>
        <w:tc>
          <w:tcPr>
            <w:tcW w:w="1341" w:type="dxa"/>
          </w:tcPr>
          <w:p w14:paraId="70331A2A" w14:textId="7625E09B" w:rsidR="000C537F" w:rsidRPr="00033011" w:rsidRDefault="00B5078D" w:rsidP="00AC10D2">
            <w:pPr>
              <w:jc w:val="center"/>
              <w:rPr>
                <w:sz w:val="18"/>
                <w:szCs w:val="18"/>
                <w:lang w:val="bs-Latn-BA"/>
              </w:rPr>
            </w:pPr>
            <w:r w:rsidRPr="00033011">
              <w:rPr>
                <w:sz w:val="18"/>
                <w:szCs w:val="18"/>
                <w:lang w:val="bs-Latn-BA"/>
              </w:rPr>
              <w:t>Inspekcijski nadzor</w:t>
            </w:r>
          </w:p>
        </w:tc>
        <w:tc>
          <w:tcPr>
            <w:tcW w:w="8238" w:type="dxa"/>
            <w:shd w:val="clear" w:color="auto" w:fill="auto"/>
          </w:tcPr>
          <w:p w14:paraId="737FC28D" w14:textId="7AA78AE2" w:rsidR="000C537F" w:rsidRPr="00033011" w:rsidRDefault="00B5078D" w:rsidP="001206F2">
            <w:pPr>
              <w:pStyle w:val="ListParagraph"/>
              <w:numPr>
                <w:ilvl w:val="0"/>
                <w:numId w:val="59"/>
              </w:numPr>
              <w:rPr>
                <w:sz w:val="18"/>
                <w:szCs w:val="18"/>
                <w:lang w:val="bs-Latn-BA"/>
              </w:rPr>
            </w:pPr>
            <w:r w:rsidRPr="00033011">
              <w:rPr>
                <w:sz w:val="18"/>
                <w:szCs w:val="18"/>
                <w:lang w:val="bs-Latn-BA"/>
              </w:rPr>
              <w:t>Inspekcijski nadzor obavlja tijelo nadležno za inspekcijske poslove kroz inspekciju rada</w:t>
            </w:r>
            <w:r w:rsidR="000C537F" w:rsidRPr="00033011">
              <w:rPr>
                <w:sz w:val="18"/>
                <w:szCs w:val="18"/>
                <w:lang w:val="bs-Latn-BA"/>
              </w:rPr>
              <w:t>,</w:t>
            </w:r>
            <w:r w:rsidR="00C06C4F" w:rsidRPr="00033011">
              <w:rPr>
                <w:sz w:val="18"/>
                <w:szCs w:val="18"/>
                <w:lang w:val="bs-Latn-BA"/>
              </w:rPr>
              <w:t xml:space="preserve"> u </w:t>
            </w:r>
            <w:r w:rsidRPr="00033011">
              <w:rPr>
                <w:sz w:val="18"/>
                <w:szCs w:val="18"/>
                <w:lang w:val="bs-Latn-BA"/>
              </w:rPr>
              <w:t xml:space="preserve">skladu s propisima donesenim na osnovu ovih zakona, tehničkih </w:t>
            </w:r>
            <w:r w:rsidR="00C6607B" w:rsidRPr="00033011">
              <w:rPr>
                <w:sz w:val="18"/>
                <w:szCs w:val="18"/>
                <w:lang w:val="bs-Latn-BA"/>
              </w:rPr>
              <w:t xml:space="preserve">i </w:t>
            </w:r>
            <w:r w:rsidRPr="00033011">
              <w:rPr>
                <w:sz w:val="18"/>
                <w:szCs w:val="18"/>
                <w:lang w:val="bs-Latn-BA"/>
              </w:rPr>
              <w:t>drugih mjera vezanih za zaštitu i zdravlje na radu</w:t>
            </w:r>
            <w:r w:rsidR="000C537F" w:rsidRPr="00033011">
              <w:rPr>
                <w:sz w:val="18"/>
                <w:szCs w:val="18"/>
                <w:lang w:val="bs-Latn-BA"/>
              </w:rPr>
              <w:t xml:space="preserve">, </w:t>
            </w:r>
            <w:r w:rsidRPr="00033011">
              <w:rPr>
                <w:sz w:val="18"/>
                <w:szCs w:val="18"/>
                <w:lang w:val="bs-Latn-BA"/>
              </w:rPr>
              <w:t>propisanih općim aktom poslodavca, kolektivnim ugovorom</w:t>
            </w:r>
            <w:r w:rsidR="00705141" w:rsidRPr="00033011">
              <w:rPr>
                <w:sz w:val="18"/>
                <w:szCs w:val="18"/>
                <w:lang w:val="bs-Latn-BA"/>
              </w:rPr>
              <w:t xml:space="preserve"> ili </w:t>
            </w:r>
            <w:r w:rsidRPr="00033011">
              <w:rPr>
                <w:sz w:val="18"/>
                <w:szCs w:val="18"/>
                <w:lang w:val="bs-Latn-BA"/>
              </w:rPr>
              <w:t>ugovorom o radu</w:t>
            </w:r>
          </w:p>
        </w:tc>
      </w:tr>
    </w:tbl>
    <w:p w14:paraId="47C16D08" w14:textId="77777777" w:rsidR="000C537F" w:rsidRPr="00033011" w:rsidRDefault="000C537F" w:rsidP="008C5152">
      <w:pPr>
        <w:rPr>
          <w:lang w:val="bs-Latn-BA"/>
        </w:rPr>
      </w:pPr>
    </w:p>
    <w:p w14:paraId="6280B674" w14:textId="788B445F" w:rsidR="000C537F" w:rsidRPr="00033011" w:rsidRDefault="00B5078D" w:rsidP="008C5152">
      <w:pPr>
        <w:rPr>
          <w:lang w:val="bs-Latn-BA"/>
        </w:rPr>
      </w:pPr>
      <w:r w:rsidRPr="00033011">
        <w:rPr>
          <w:lang w:val="bs-Latn-BA"/>
        </w:rPr>
        <w:t>Detaljan pregled oba zakona o zdravlju i sigurnosti na radu dat je u potpoglavlju</w:t>
      </w:r>
      <w:r w:rsidR="000C537F" w:rsidRPr="00033011">
        <w:rPr>
          <w:lang w:val="bs-Latn-BA"/>
        </w:rPr>
        <w:t xml:space="preserve"> </w:t>
      </w:r>
      <w:r w:rsidR="00571D79" w:rsidRPr="00033011">
        <w:rPr>
          <w:lang w:val="bs-Latn-BA"/>
        </w:rPr>
        <w:fldChar w:fldCharType="begin"/>
      </w:r>
      <w:r w:rsidR="00344D9C" w:rsidRPr="00033011">
        <w:rPr>
          <w:lang w:val="bs-Latn-BA"/>
        </w:rPr>
        <w:instrText xml:space="preserve"> REF _Ref50369046 \r \h </w:instrText>
      </w:r>
      <w:r w:rsidR="00571D79" w:rsidRPr="00033011">
        <w:rPr>
          <w:lang w:val="bs-Latn-BA"/>
        </w:rPr>
      </w:r>
      <w:r w:rsidR="00571D79" w:rsidRPr="00033011">
        <w:rPr>
          <w:lang w:val="bs-Latn-BA"/>
        </w:rPr>
        <w:fldChar w:fldCharType="separate"/>
      </w:r>
      <w:r w:rsidR="003E60DF" w:rsidRPr="00033011">
        <w:rPr>
          <w:lang w:val="bs-Latn-BA"/>
        </w:rPr>
        <w:t>2.4.4</w:t>
      </w:r>
      <w:r w:rsidR="00571D79" w:rsidRPr="00033011">
        <w:rPr>
          <w:lang w:val="bs-Latn-BA"/>
        </w:rPr>
        <w:fldChar w:fldCharType="end"/>
      </w:r>
      <w:r w:rsidR="009A6D96" w:rsidRPr="00033011">
        <w:rPr>
          <w:lang w:val="bs-Latn-BA"/>
        </w:rPr>
        <w:t>.</w:t>
      </w:r>
      <w:r w:rsidR="00344D9C" w:rsidRPr="00033011">
        <w:rPr>
          <w:lang w:val="bs-Latn-BA"/>
        </w:rPr>
        <w:t xml:space="preserve"> (</w:t>
      </w:r>
      <w:r w:rsidRPr="00033011">
        <w:rPr>
          <w:i/>
          <w:iCs/>
          <w:lang w:val="bs-Latn-BA"/>
        </w:rPr>
        <w:t>Kratak pregled radnog zakonodavstva</w:t>
      </w:r>
      <w:r w:rsidR="00344D9C" w:rsidRPr="00033011">
        <w:rPr>
          <w:i/>
          <w:iCs/>
          <w:lang w:val="bs-Latn-BA"/>
        </w:rPr>
        <w:t xml:space="preserve">: </w:t>
      </w:r>
      <w:r w:rsidRPr="00033011">
        <w:rPr>
          <w:i/>
          <w:iCs/>
          <w:lang w:val="bs-Latn-BA"/>
        </w:rPr>
        <w:t>zdravlje i sigurnost na radu</w:t>
      </w:r>
      <w:r w:rsidR="00344D9C" w:rsidRPr="00033011">
        <w:rPr>
          <w:lang w:val="bs-Latn-BA"/>
        </w:rPr>
        <w:t>)</w:t>
      </w:r>
      <w:r w:rsidR="000C537F" w:rsidRPr="00033011">
        <w:rPr>
          <w:lang w:val="bs-Latn-BA"/>
        </w:rPr>
        <w:t>.</w:t>
      </w:r>
    </w:p>
    <w:p w14:paraId="7EE46537" w14:textId="77777777" w:rsidR="008C5152" w:rsidRPr="00033011" w:rsidRDefault="008C5152" w:rsidP="008C5152">
      <w:pPr>
        <w:rPr>
          <w:lang w:val="bs-Latn-BA"/>
        </w:rPr>
      </w:pPr>
    </w:p>
    <w:p w14:paraId="1B0BF076" w14:textId="1F96CBB3" w:rsidR="008C5152" w:rsidRPr="00033011" w:rsidRDefault="00B5078D" w:rsidP="008C5152">
      <w:pPr>
        <w:pStyle w:val="Heading4"/>
        <w:rPr>
          <w:lang w:val="bs-Latn-BA"/>
        </w:rPr>
      </w:pPr>
      <w:r w:rsidRPr="00033011">
        <w:rPr>
          <w:lang w:val="bs-Latn-BA"/>
        </w:rPr>
        <w:t>Međunarodni ugovori</w:t>
      </w:r>
      <w:r w:rsidR="00C6607B" w:rsidRPr="00033011">
        <w:rPr>
          <w:lang w:val="bs-Latn-BA"/>
        </w:rPr>
        <w:t xml:space="preserve"> i </w:t>
      </w:r>
      <w:r w:rsidRPr="00033011">
        <w:rPr>
          <w:lang w:val="bs-Latn-BA"/>
        </w:rPr>
        <w:t>konvencije koji su ratificirani od strane Bosne i Hercegovine</w:t>
      </w:r>
    </w:p>
    <w:p w14:paraId="34148D8C" w14:textId="77777777" w:rsidR="008C5152" w:rsidRPr="00033011" w:rsidRDefault="008C5152" w:rsidP="008C5152">
      <w:pPr>
        <w:rPr>
          <w:lang w:val="bs-Latn-BA"/>
        </w:rPr>
      </w:pPr>
    </w:p>
    <w:p w14:paraId="138713EC" w14:textId="4C930DC4" w:rsidR="008C5152" w:rsidRPr="00033011" w:rsidRDefault="00B5078D" w:rsidP="008C5152">
      <w:pPr>
        <w:rPr>
          <w:lang w:val="bs-Latn-BA"/>
        </w:rPr>
      </w:pPr>
      <w:r w:rsidRPr="00033011">
        <w:rPr>
          <w:lang w:val="bs-Latn-BA"/>
        </w:rPr>
        <w:t>Pored domaćeg</w:t>
      </w:r>
      <w:r w:rsidR="00350794" w:rsidRPr="00033011">
        <w:rPr>
          <w:lang w:val="bs-Latn-BA"/>
        </w:rPr>
        <w:t xml:space="preserve"> zakonodavstva i propisa o zdravlju, okolišu </w:t>
      </w:r>
      <w:r w:rsidR="00C6607B" w:rsidRPr="00033011">
        <w:rPr>
          <w:lang w:val="bs-Latn-BA"/>
        </w:rPr>
        <w:t xml:space="preserve">i </w:t>
      </w:r>
      <w:r w:rsidR="008C5152" w:rsidRPr="00033011">
        <w:rPr>
          <w:lang w:val="bs-Latn-BA"/>
        </w:rPr>
        <w:t>soci</w:t>
      </w:r>
      <w:r w:rsidR="00350794" w:rsidRPr="00033011">
        <w:rPr>
          <w:lang w:val="bs-Latn-BA"/>
        </w:rPr>
        <w:t>j</w:t>
      </w:r>
      <w:r w:rsidR="008C5152" w:rsidRPr="00033011">
        <w:rPr>
          <w:lang w:val="bs-Latn-BA"/>
        </w:rPr>
        <w:t>al</w:t>
      </w:r>
      <w:r w:rsidR="00350794" w:rsidRPr="00033011">
        <w:rPr>
          <w:lang w:val="bs-Latn-BA"/>
        </w:rPr>
        <w:t>nim</w:t>
      </w:r>
      <w:r w:rsidR="008C5152" w:rsidRPr="00033011">
        <w:rPr>
          <w:lang w:val="bs-Latn-BA"/>
        </w:rPr>
        <w:t xml:space="preserve"> </w:t>
      </w:r>
      <w:r w:rsidR="00350794" w:rsidRPr="00033011">
        <w:rPr>
          <w:lang w:val="bs-Latn-BA"/>
        </w:rPr>
        <w:t>pitanjima</w:t>
      </w:r>
      <w:r w:rsidR="008C5152" w:rsidRPr="00033011">
        <w:rPr>
          <w:lang w:val="bs-Latn-BA"/>
        </w:rPr>
        <w:t xml:space="preserve">, BiH </w:t>
      </w:r>
      <w:r w:rsidR="00350794" w:rsidRPr="00033011">
        <w:rPr>
          <w:lang w:val="bs-Latn-BA"/>
        </w:rPr>
        <w:t>je ratificirala sljedeće ugovore i konvencije o okolišnim i socijalnim pitanjima</w:t>
      </w:r>
      <w:r w:rsidR="008C5152" w:rsidRPr="00033011">
        <w:rPr>
          <w:lang w:val="bs-Latn-BA"/>
        </w:rPr>
        <w:t>.</w:t>
      </w:r>
    </w:p>
    <w:p w14:paraId="4013F2F7" w14:textId="77777777" w:rsidR="008C5152" w:rsidRPr="00033011" w:rsidRDefault="008C5152" w:rsidP="008C5152">
      <w:pPr>
        <w:rPr>
          <w:lang w:val="bs-Latn-BA"/>
        </w:rPr>
      </w:pPr>
    </w:p>
    <w:p w14:paraId="585CCA57" w14:textId="5A6FDBB4" w:rsidR="008C5152" w:rsidRPr="00033011" w:rsidRDefault="003B429B" w:rsidP="008C5152">
      <w:pPr>
        <w:pStyle w:val="Caption"/>
        <w:rPr>
          <w:lang w:val="bs-Latn-BA"/>
        </w:rPr>
      </w:pPr>
      <w:r w:rsidRPr="00033011">
        <w:rPr>
          <w:lang w:val="bs-Latn-BA"/>
        </w:rPr>
        <w:t>Tabela</w:t>
      </w:r>
      <w:r w:rsidR="008C5152" w:rsidRPr="00033011">
        <w:rPr>
          <w:lang w:val="bs-Latn-BA"/>
        </w:rPr>
        <w:t xml:space="preserve"> </w:t>
      </w:r>
      <w:r w:rsidR="00571D79" w:rsidRPr="00033011">
        <w:rPr>
          <w:lang w:val="bs-Latn-BA"/>
        </w:rPr>
        <w:fldChar w:fldCharType="begin"/>
      </w:r>
      <w:r w:rsidR="008C5152" w:rsidRPr="00033011">
        <w:rPr>
          <w:lang w:val="bs-Latn-BA"/>
        </w:rPr>
        <w:instrText xml:space="preserve"> SEQ Table \* ARABIC </w:instrText>
      </w:r>
      <w:r w:rsidR="00571D79" w:rsidRPr="00033011">
        <w:rPr>
          <w:lang w:val="bs-Latn-BA"/>
        </w:rPr>
        <w:fldChar w:fldCharType="separate"/>
      </w:r>
      <w:r w:rsidR="002254A7" w:rsidRPr="00033011">
        <w:rPr>
          <w:lang w:val="bs-Latn-BA"/>
        </w:rPr>
        <w:t>4</w:t>
      </w:r>
      <w:r w:rsidR="00571D79" w:rsidRPr="00033011">
        <w:rPr>
          <w:lang w:val="bs-Latn-BA"/>
        </w:rPr>
        <w:fldChar w:fldCharType="end"/>
      </w:r>
      <w:r w:rsidR="00350794" w:rsidRPr="00033011">
        <w:rPr>
          <w:lang w:val="bs-Latn-BA"/>
        </w:rPr>
        <w:t>.</w:t>
      </w:r>
      <w:r w:rsidR="008C5152" w:rsidRPr="00033011">
        <w:rPr>
          <w:lang w:val="bs-Latn-BA"/>
        </w:rPr>
        <w:t xml:space="preserve">: </w:t>
      </w:r>
      <w:r w:rsidR="00350794" w:rsidRPr="00033011">
        <w:rPr>
          <w:lang w:val="bs-Latn-BA"/>
        </w:rPr>
        <w:t>Pregled međunarodnih ugovora i konvencija o okolišnim i socijalnim pitanjima</w:t>
      </w:r>
    </w:p>
    <w:tbl>
      <w:tblPr>
        <w:tblStyle w:val="TableGrid"/>
        <w:tblW w:w="4942"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425"/>
        <w:gridCol w:w="6817"/>
      </w:tblGrid>
      <w:tr w:rsidR="008C5152" w:rsidRPr="00033011" w14:paraId="5B44C91A" w14:textId="77777777" w:rsidTr="008C5152">
        <w:trPr>
          <w:tblHeader/>
        </w:trPr>
        <w:tc>
          <w:tcPr>
            <w:tcW w:w="1312" w:type="pct"/>
            <w:shd w:val="clear" w:color="auto" w:fill="ACB9CA" w:themeFill="text2" w:themeFillTint="66"/>
          </w:tcPr>
          <w:p w14:paraId="7ACB58EC" w14:textId="3F629E40" w:rsidR="008C5152" w:rsidRPr="00033011" w:rsidRDefault="00350794" w:rsidP="008C5152">
            <w:pPr>
              <w:jc w:val="center"/>
              <w:rPr>
                <w:color w:val="FFFFFF" w:themeColor="background1"/>
                <w:sz w:val="20"/>
                <w:szCs w:val="20"/>
                <w:lang w:val="bs-Latn-BA"/>
              </w:rPr>
            </w:pPr>
            <w:r w:rsidRPr="00033011">
              <w:rPr>
                <w:color w:val="FFFFFF" w:themeColor="background1"/>
                <w:sz w:val="20"/>
                <w:szCs w:val="20"/>
                <w:lang w:val="bs-Latn-BA"/>
              </w:rPr>
              <w:t>Oblast</w:t>
            </w:r>
          </w:p>
        </w:tc>
        <w:tc>
          <w:tcPr>
            <w:tcW w:w="3688" w:type="pct"/>
            <w:shd w:val="clear" w:color="auto" w:fill="ACB9CA" w:themeFill="text2" w:themeFillTint="66"/>
          </w:tcPr>
          <w:p w14:paraId="661F5676" w14:textId="57F9CB7E" w:rsidR="008C5152" w:rsidRPr="00033011" w:rsidRDefault="00350794" w:rsidP="008C5152">
            <w:pPr>
              <w:jc w:val="center"/>
              <w:rPr>
                <w:color w:val="FFFFFF" w:themeColor="background1"/>
                <w:sz w:val="20"/>
                <w:szCs w:val="20"/>
                <w:lang w:val="bs-Latn-BA"/>
              </w:rPr>
            </w:pPr>
            <w:r w:rsidRPr="00033011">
              <w:rPr>
                <w:color w:val="FFFFFF" w:themeColor="background1"/>
                <w:sz w:val="20"/>
                <w:szCs w:val="20"/>
                <w:lang w:val="bs-Latn-BA"/>
              </w:rPr>
              <w:t>Naziv</w:t>
            </w:r>
          </w:p>
        </w:tc>
      </w:tr>
      <w:tr w:rsidR="008C5152" w:rsidRPr="00033011" w14:paraId="2F910173" w14:textId="77777777" w:rsidTr="008C5152">
        <w:tc>
          <w:tcPr>
            <w:tcW w:w="1312" w:type="pct"/>
          </w:tcPr>
          <w:p w14:paraId="78E3DB49" w14:textId="734C3A0B" w:rsidR="008C5152" w:rsidRPr="00033011" w:rsidRDefault="00350794" w:rsidP="008C5152">
            <w:pPr>
              <w:jc w:val="left"/>
              <w:rPr>
                <w:sz w:val="18"/>
                <w:szCs w:val="18"/>
                <w:lang w:val="bs-Latn-BA"/>
              </w:rPr>
            </w:pPr>
            <w:r w:rsidRPr="00033011">
              <w:rPr>
                <w:b/>
                <w:bCs/>
                <w:sz w:val="18"/>
                <w:szCs w:val="18"/>
                <w:lang w:val="bs-Latn-BA"/>
              </w:rPr>
              <w:t>OKOLIŠ</w:t>
            </w:r>
            <w:r w:rsidR="008C5152" w:rsidRPr="00033011">
              <w:rPr>
                <w:rStyle w:val="FootnoteReference"/>
                <w:b/>
                <w:bCs/>
                <w:sz w:val="18"/>
                <w:szCs w:val="18"/>
                <w:lang w:val="bs-Latn-BA"/>
              </w:rPr>
              <w:footnoteReference w:id="52"/>
            </w:r>
          </w:p>
        </w:tc>
        <w:tc>
          <w:tcPr>
            <w:tcW w:w="3688" w:type="pct"/>
          </w:tcPr>
          <w:p w14:paraId="58606E7D" w14:textId="72A8703F" w:rsidR="008C5152" w:rsidRPr="00033011" w:rsidRDefault="00350794" w:rsidP="001206F2">
            <w:pPr>
              <w:pStyle w:val="ListParagraph"/>
              <w:numPr>
                <w:ilvl w:val="0"/>
                <w:numId w:val="9"/>
              </w:numPr>
              <w:rPr>
                <w:sz w:val="18"/>
                <w:szCs w:val="18"/>
                <w:lang w:val="bs-Latn-BA"/>
              </w:rPr>
            </w:pPr>
            <w:r w:rsidRPr="00033011">
              <w:rPr>
                <w:sz w:val="18"/>
                <w:szCs w:val="18"/>
                <w:lang w:val="bs-Latn-BA"/>
              </w:rPr>
              <w:t>Bazelska konvencija o kontroli prekograničnog kretanja opasnog otpada i njegovom zbrinjavanju</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1989</w:t>
            </w:r>
            <w:r w:rsidRPr="00033011">
              <w:rPr>
                <w:sz w:val="18"/>
                <w:szCs w:val="18"/>
                <w:lang w:val="bs-Latn-BA"/>
              </w:rPr>
              <w:t>. godine</w:t>
            </w:r>
          </w:p>
          <w:p w14:paraId="067B8BB4" w14:textId="37240A28" w:rsidR="008C5152" w:rsidRPr="00033011" w:rsidRDefault="00350794" w:rsidP="001206F2">
            <w:pPr>
              <w:pStyle w:val="ListParagraph"/>
              <w:numPr>
                <w:ilvl w:val="0"/>
                <w:numId w:val="9"/>
              </w:numPr>
              <w:rPr>
                <w:sz w:val="18"/>
                <w:szCs w:val="18"/>
                <w:lang w:val="bs-Latn-BA"/>
              </w:rPr>
            </w:pPr>
            <w:r w:rsidRPr="00033011">
              <w:rPr>
                <w:sz w:val="18"/>
                <w:szCs w:val="18"/>
                <w:lang w:val="bs-Latn-BA"/>
              </w:rPr>
              <w:t>Konvencija o procjeni okolišnih uticaja u prekograničnom kontekstu</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2009</w:t>
            </w:r>
            <w:r w:rsidRPr="00033011">
              <w:rPr>
                <w:sz w:val="18"/>
                <w:szCs w:val="18"/>
                <w:lang w:val="bs-Latn-BA"/>
              </w:rPr>
              <w:t>. godine</w:t>
            </w:r>
          </w:p>
          <w:p w14:paraId="4CAB2725" w14:textId="17E854C0" w:rsidR="008C5152" w:rsidRPr="00033011" w:rsidRDefault="00350794" w:rsidP="001206F2">
            <w:pPr>
              <w:pStyle w:val="ListParagraph"/>
              <w:numPr>
                <w:ilvl w:val="0"/>
                <w:numId w:val="9"/>
              </w:numPr>
              <w:rPr>
                <w:sz w:val="18"/>
                <w:szCs w:val="18"/>
                <w:lang w:val="bs-Latn-BA"/>
              </w:rPr>
            </w:pPr>
            <w:r w:rsidRPr="00033011">
              <w:rPr>
                <w:sz w:val="18"/>
                <w:szCs w:val="18"/>
                <w:lang w:val="bs-Latn-BA"/>
              </w:rPr>
              <w:t xml:space="preserve">Konvencija </w:t>
            </w:r>
            <w:r w:rsidR="008C5152" w:rsidRPr="00033011">
              <w:rPr>
                <w:sz w:val="18"/>
                <w:szCs w:val="18"/>
                <w:lang w:val="bs-Latn-BA"/>
              </w:rPr>
              <w:t>UN</w:t>
            </w:r>
            <w:r w:rsidRPr="00033011">
              <w:rPr>
                <w:sz w:val="18"/>
                <w:szCs w:val="18"/>
                <w:lang w:val="bs-Latn-BA"/>
              </w:rPr>
              <w:t xml:space="preserve">-a o biološkoj raznovrsnosti, </w:t>
            </w:r>
            <w:r w:rsidR="00E04690" w:rsidRPr="00033011">
              <w:rPr>
                <w:sz w:val="18"/>
                <w:szCs w:val="18"/>
                <w:lang w:val="bs-Latn-BA"/>
              </w:rPr>
              <w:t>iz</w:t>
            </w:r>
            <w:r w:rsidR="008C5152" w:rsidRPr="00033011">
              <w:rPr>
                <w:sz w:val="18"/>
                <w:szCs w:val="18"/>
                <w:lang w:val="bs-Latn-BA"/>
              </w:rPr>
              <w:t xml:space="preserve"> 1993</w:t>
            </w:r>
            <w:r w:rsidRPr="00033011">
              <w:rPr>
                <w:sz w:val="18"/>
                <w:szCs w:val="18"/>
                <w:lang w:val="bs-Latn-BA"/>
              </w:rPr>
              <w:t>. godine</w:t>
            </w:r>
          </w:p>
          <w:p w14:paraId="5D099D77" w14:textId="18F1E717" w:rsidR="008C5152" w:rsidRPr="00033011" w:rsidRDefault="00350794" w:rsidP="001206F2">
            <w:pPr>
              <w:pStyle w:val="ListParagraph"/>
              <w:numPr>
                <w:ilvl w:val="0"/>
                <w:numId w:val="9"/>
              </w:numPr>
              <w:rPr>
                <w:sz w:val="18"/>
                <w:szCs w:val="18"/>
                <w:lang w:val="bs-Latn-BA"/>
              </w:rPr>
            </w:pPr>
            <w:r w:rsidRPr="00033011">
              <w:rPr>
                <w:sz w:val="18"/>
                <w:szCs w:val="18"/>
                <w:lang w:val="bs-Latn-BA"/>
              </w:rPr>
              <w:t xml:space="preserve">Štokholmska konvencija o persistentnim organskim polutantima,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2004</w:t>
            </w:r>
            <w:r w:rsidRPr="00033011">
              <w:rPr>
                <w:sz w:val="18"/>
                <w:szCs w:val="18"/>
                <w:lang w:val="bs-Latn-BA"/>
              </w:rPr>
              <w:t>. godine</w:t>
            </w:r>
          </w:p>
          <w:p w14:paraId="54EAD511" w14:textId="5CB3C508" w:rsidR="008C5152" w:rsidRPr="00033011" w:rsidRDefault="00350794" w:rsidP="001206F2">
            <w:pPr>
              <w:pStyle w:val="ListParagraph"/>
              <w:numPr>
                <w:ilvl w:val="0"/>
                <w:numId w:val="9"/>
              </w:numPr>
              <w:rPr>
                <w:sz w:val="18"/>
                <w:szCs w:val="18"/>
                <w:lang w:val="bs-Latn-BA"/>
              </w:rPr>
            </w:pPr>
            <w:r w:rsidRPr="00033011">
              <w:rPr>
                <w:sz w:val="18"/>
                <w:szCs w:val="18"/>
                <w:lang w:val="bs-Latn-BA"/>
              </w:rPr>
              <w:t>Konvencija o zaštiti evropskih divljih vrsta</w:t>
            </w:r>
            <w:r w:rsidR="00C6607B" w:rsidRPr="00033011">
              <w:rPr>
                <w:sz w:val="18"/>
                <w:szCs w:val="18"/>
                <w:lang w:val="bs-Latn-BA"/>
              </w:rPr>
              <w:t xml:space="preserve"> i </w:t>
            </w:r>
            <w:r w:rsidRPr="00033011">
              <w:rPr>
                <w:sz w:val="18"/>
                <w:szCs w:val="18"/>
                <w:lang w:val="bs-Latn-BA"/>
              </w:rPr>
              <w:t>prirodnih staništa</w:t>
            </w:r>
            <w:r w:rsidR="008C5152" w:rsidRPr="00033011">
              <w:rPr>
                <w:sz w:val="18"/>
                <w:szCs w:val="18"/>
                <w:lang w:val="bs-Latn-BA"/>
              </w:rPr>
              <w:t xml:space="preserve">,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1979</w:t>
            </w:r>
            <w:r w:rsidRPr="00033011">
              <w:rPr>
                <w:sz w:val="18"/>
                <w:szCs w:val="18"/>
                <w:lang w:val="bs-Latn-BA"/>
              </w:rPr>
              <w:t>. godine</w:t>
            </w:r>
          </w:p>
          <w:p w14:paraId="4FFCCA29" w14:textId="03856456" w:rsidR="008C5152" w:rsidRPr="00033011" w:rsidRDefault="00D64E95" w:rsidP="001206F2">
            <w:pPr>
              <w:pStyle w:val="ListParagraph"/>
              <w:numPr>
                <w:ilvl w:val="0"/>
                <w:numId w:val="9"/>
              </w:numPr>
              <w:rPr>
                <w:sz w:val="18"/>
                <w:szCs w:val="18"/>
                <w:lang w:val="bs-Latn-BA"/>
              </w:rPr>
            </w:pPr>
            <w:r w:rsidRPr="00033011">
              <w:rPr>
                <w:sz w:val="18"/>
                <w:szCs w:val="18"/>
                <w:lang w:val="bs-Latn-BA"/>
              </w:rPr>
              <w:t xml:space="preserve">Okvirna konvencija </w:t>
            </w:r>
            <w:r w:rsidR="008C5152" w:rsidRPr="00033011">
              <w:rPr>
                <w:sz w:val="18"/>
                <w:szCs w:val="18"/>
                <w:lang w:val="bs-Latn-BA"/>
              </w:rPr>
              <w:t>UN</w:t>
            </w:r>
            <w:r w:rsidRPr="00033011">
              <w:rPr>
                <w:sz w:val="18"/>
                <w:szCs w:val="18"/>
                <w:lang w:val="bs-Latn-BA"/>
              </w:rPr>
              <w:t>-a o promjeni klime</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1994</w:t>
            </w:r>
            <w:r w:rsidRPr="00033011">
              <w:rPr>
                <w:sz w:val="18"/>
                <w:szCs w:val="18"/>
                <w:lang w:val="bs-Latn-BA"/>
              </w:rPr>
              <w:t>. godine</w:t>
            </w:r>
          </w:p>
          <w:p w14:paraId="2FE470B2" w14:textId="19F6EA24" w:rsidR="008C5152" w:rsidRPr="00033011" w:rsidRDefault="00D64E95" w:rsidP="001206F2">
            <w:pPr>
              <w:pStyle w:val="ListParagraph"/>
              <w:numPr>
                <w:ilvl w:val="0"/>
                <w:numId w:val="9"/>
              </w:numPr>
              <w:rPr>
                <w:sz w:val="18"/>
                <w:szCs w:val="18"/>
                <w:lang w:val="bs-Latn-BA"/>
              </w:rPr>
            </w:pPr>
            <w:r w:rsidRPr="00033011">
              <w:rPr>
                <w:sz w:val="18"/>
                <w:szCs w:val="18"/>
                <w:lang w:val="bs-Latn-BA"/>
              </w:rPr>
              <w:t>Bečka konvencija o zaštiti ozonskog omotača</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1985</w:t>
            </w:r>
            <w:r w:rsidRPr="00033011">
              <w:rPr>
                <w:sz w:val="18"/>
                <w:szCs w:val="18"/>
                <w:lang w:val="bs-Latn-BA"/>
              </w:rPr>
              <w:t>. godine</w:t>
            </w:r>
          </w:p>
          <w:p w14:paraId="69C4226C" w14:textId="63DECB84" w:rsidR="008C5152" w:rsidRPr="00033011" w:rsidRDefault="00D64E95" w:rsidP="001206F2">
            <w:pPr>
              <w:pStyle w:val="ListParagraph"/>
              <w:numPr>
                <w:ilvl w:val="0"/>
                <w:numId w:val="9"/>
              </w:numPr>
              <w:rPr>
                <w:sz w:val="18"/>
                <w:szCs w:val="18"/>
                <w:lang w:val="bs-Latn-BA"/>
              </w:rPr>
            </w:pPr>
            <w:r w:rsidRPr="00033011">
              <w:rPr>
                <w:sz w:val="18"/>
                <w:szCs w:val="18"/>
                <w:lang w:val="bs-Latn-BA"/>
              </w:rPr>
              <w:t>Konvencija o dalekosežnom prekograničnom zagađenju zraka</w:t>
            </w:r>
            <w:r w:rsidR="008C5152" w:rsidRPr="00033011">
              <w:rPr>
                <w:sz w:val="18"/>
                <w:szCs w:val="18"/>
                <w:lang w:val="bs-Latn-BA"/>
              </w:rPr>
              <w:t xml:space="preserve"> (LRTAP),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1979</w:t>
            </w:r>
            <w:r w:rsidRPr="00033011">
              <w:rPr>
                <w:sz w:val="18"/>
                <w:szCs w:val="18"/>
                <w:lang w:val="bs-Latn-BA"/>
              </w:rPr>
              <w:t>. godine</w:t>
            </w:r>
          </w:p>
          <w:p w14:paraId="24696732" w14:textId="29E30FF8" w:rsidR="008C5152" w:rsidRPr="00033011" w:rsidRDefault="00D64E95" w:rsidP="001206F2">
            <w:pPr>
              <w:pStyle w:val="ListParagraph"/>
              <w:numPr>
                <w:ilvl w:val="0"/>
                <w:numId w:val="9"/>
              </w:numPr>
              <w:rPr>
                <w:sz w:val="18"/>
                <w:szCs w:val="18"/>
                <w:lang w:val="bs-Latn-BA"/>
              </w:rPr>
            </w:pPr>
            <w:r w:rsidRPr="00033011">
              <w:rPr>
                <w:sz w:val="18"/>
                <w:szCs w:val="18"/>
                <w:lang w:val="bs-Latn-BA"/>
              </w:rPr>
              <w:lastRenderedPageBreak/>
              <w:t xml:space="preserve">Konvencija </w:t>
            </w:r>
            <w:r w:rsidR="008C5152" w:rsidRPr="00033011">
              <w:rPr>
                <w:sz w:val="18"/>
                <w:szCs w:val="18"/>
                <w:lang w:val="bs-Latn-BA"/>
              </w:rPr>
              <w:t>UNECE</w:t>
            </w:r>
            <w:r w:rsidRPr="00033011">
              <w:rPr>
                <w:sz w:val="18"/>
                <w:szCs w:val="18"/>
                <w:lang w:val="bs-Latn-BA"/>
              </w:rPr>
              <w:t>-a o pristupu informacijama, učešću javnosti i pristupu pravdi u pitanjima okoliša</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1998</w:t>
            </w:r>
            <w:r w:rsidRPr="00033011">
              <w:rPr>
                <w:sz w:val="18"/>
                <w:szCs w:val="18"/>
                <w:lang w:val="bs-Latn-BA"/>
              </w:rPr>
              <w:t>. godine</w:t>
            </w:r>
          </w:p>
          <w:p w14:paraId="7AA8BA75" w14:textId="1E1F0C65" w:rsidR="008C5152" w:rsidRPr="00033011" w:rsidRDefault="00D64E95" w:rsidP="001206F2">
            <w:pPr>
              <w:pStyle w:val="ListParagraph"/>
              <w:numPr>
                <w:ilvl w:val="0"/>
                <w:numId w:val="9"/>
              </w:numPr>
              <w:rPr>
                <w:sz w:val="18"/>
                <w:szCs w:val="18"/>
                <w:lang w:val="bs-Latn-BA"/>
              </w:rPr>
            </w:pPr>
            <w:r w:rsidRPr="00033011">
              <w:rPr>
                <w:sz w:val="18"/>
                <w:szCs w:val="18"/>
                <w:lang w:val="bs-Latn-BA"/>
              </w:rPr>
              <w:t>Konvencija za</w:t>
            </w:r>
            <w:r w:rsidR="008C5152" w:rsidRPr="00033011">
              <w:rPr>
                <w:sz w:val="18"/>
                <w:szCs w:val="18"/>
                <w:lang w:val="bs-Latn-BA"/>
              </w:rPr>
              <w:t xml:space="preserve"> </w:t>
            </w:r>
            <w:r w:rsidR="00DC32D8" w:rsidRPr="00033011">
              <w:rPr>
                <w:sz w:val="18"/>
                <w:szCs w:val="18"/>
                <w:lang w:val="bs-Latn-BA"/>
              </w:rPr>
              <w:t xml:space="preserve">zaštitu morskog ekosistema i obalskih područja </w:t>
            </w:r>
            <w:r w:rsidR="008C5152" w:rsidRPr="00033011">
              <w:rPr>
                <w:sz w:val="18"/>
                <w:szCs w:val="18"/>
                <w:lang w:val="bs-Latn-BA"/>
              </w:rPr>
              <w:t>Mediter</w:t>
            </w:r>
            <w:r w:rsidR="00DC32D8" w:rsidRPr="00033011">
              <w:rPr>
                <w:sz w:val="18"/>
                <w:szCs w:val="18"/>
                <w:lang w:val="bs-Latn-BA"/>
              </w:rPr>
              <w:t>ana</w:t>
            </w:r>
            <w:r w:rsidR="008C5152" w:rsidRPr="00033011">
              <w:rPr>
                <w:sz w:val="18"/>
                <w:szCs w:val="18"/>
                <w:lang w:val="bs-Latn-BA"/>
              </w:rPr>
              <w:t xml:space="preserve"> (Bar</w:t>
            </w:r>
            <w:r w:rsidR="00DC32D8" w:rsidRPr="00033011">
              <w:rPr>
                <w:sz w:val="18"/>
                <w:szCs w:val="18"/>
                <w:lang w:val="bs-Latn-BA"/>
              </w:rPr>
              <w:t>selonska konvencija</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1975</w:t>
            </w:r>
            <w:r w:rsidR="00DC32D8" w:rsidRPr="00033011">
              <w:rPr>
                <w:sz w:val="18"/>
                <w:szCs w:val="18"/>
                <w:lang w:val="bs-Latn-BA"/>
              </w:rPr>
              <w:t>. godine</w:t>
            </w:r>
          </w:p>
          <w:p w14:paraId="36061DC7" w14:textId="09846FC0" w:rsidR="008C5152" w:rsidRPr="00033011" w:rsidRDefault="008C5152" w:rsidP="001206F2">
            <w:pPr>
              <w:pStyle w:val="ListParagraph"/>
              <w:numPr>
                <w:ilvl w:val="0"/>
                <w:numId w:val="9"/>
              </w:numPr>
              <w:rPr>
                <w:sz w:val="18"/>
                <w:szCs w:val="18"/>
                <w:lang w:val="bs-Latn-BA"/>
              </w:rPr>
            </w:pPr>
            <w:r w:rsidRPr="00033011">
              <w:rPr>
                <w:sz w:val="18"/>
                <w:szCs w:val="18"/>
                <w:lang w:val="bs-Latn-BA"/>
              </w:rPr>
              <w:t>Ramsar</w:t>
            </w:r>
            <w:r w:rsidR="00E04690" w:rsidRPr="00033011">
              <w:rPr>
                <w:sz w:val="18"/>
                <w:szCs w:val="18"/>
                <w:lang w:val="bs-Latn-BA"/>
              </w:rPr>
              <w:t xml:space="preserve">ska </w:t>
            </w:r>
            <w:r w:rsidR="00DC32D8" w:rsidRPr="00033011">
              <w:rPr>
                <w:sz w:val="18"/>
                <w:szCs w:val="18"/>
                <w:lang w:val="bs-Latn-BA"/>
              </w:rPr>
              <w:t>konvencija</w:t>
            </w:r>
            <w:r w:rsidRPr="00033011">
              <w:rPr>
                <w:sz w:val="18"/>
                <w:szCs w:val="18"/>
                <w:lang w:val="bs-Latn-BA"/>
              </w:rPr>
              <w:t xml:space="preserve"> </w:t>
            </w:r>
            <w:r w:rsidR="00DC32D8" w:rsidRPr="00033011">
              <w:rPr>
                <w:sz w:val="18"/>
                <w:szCs w:val="18"/>
                <w:lang w:val="bs-Latn-BA"/>
              </w:rPr>
              <w:t>o močvarnim staništima od međunarodne važnosti posebno o staništima vodotokova</w:t>
            </w:r>
            <w:r w:rsidRPr="00033011">
              <w:rPr>
                <w:sz w:val="18"/>
                <w:szCs w:val="18"/>
                <w:lang w:val="bs-Latn-BA"/>
              </w:rPr>
              <w:t xml:space="preserve">, </w:t>
            </w:r>
            <w:r w:rsidR="00E04690" w:rsidRPr="00033011">
              <w:rPr>
                <w:sz w:val="18"/>
                <w:szCs w:val="18"/>
                <w:lang w:val="bs-Latn-BA"/>
              </w:rPr>
              <w:t>iz</w:t>
            </w:r>
            <w:r w:rsidRPr="00033011">
              <w:rPr>
                <w:sz w:val="18"/>
                <w:szCs w:val="18"/>
                <w:lang w:val="bs-Latn-BA"/>
              </w:rPr>
              <w:t xml:space="preserve"> 1971</w:t>
            </w:r>
            <w:r w:rsidR="00DC32D8" w:rsidRPr="00033011">
              <w:rPr>
                <w:sz w:val="18"/>
                <w:szCs w:val="18"/>
                <w:lang w:val="bs-Latn-BA"/>
              </w:rPr>
              <w:t>. godine</w:t>
            </w:r>
          </w:p>
          <w:p w14:paraId="23B13E20" w14:textId="7A9B88DF" w:rsidR="008C5152" w:rsidRPr="00033011" w:rsidRDefault="00DC32D8" w:rsidP="001206F2">
            <w:pPr>
              <w:pStyle w:val="ListParagraph"/>
              <w:numPr>
                <w:ilvl w:val="0"/>
                <w:numId w:val="9"/>
              </w:numPr>
              <w:rPr>
                <w:sz w:val="18"/>
                <w:szCs w:val="18"/>
                <w:lang w:val="bs-Latn-BA"/>
              </w:rPr>
            </w:pPr>
            <w:r w:rsidRPr="00033011">
              <w:rPr>
                <w:sz w:val="18"/>
                <w:szCs w:val="18"/>
                <w:lang w:val="bs-Latn-BA"/>
              </w:rPr>
              <w:t>Konvencija Ujedinjenih nacija</w:t>
            </w:r>
            <w:r w:rsidR="008C5152" w:rsidRPr="00033011">
              <w:rPr>
                <w:sz w:val="18"/>
                <w:szCs w:val="18"/>
                <w:lang w:val="bs-Latn-BA"/>
              </w:rPr>
              <w:t xml:space="preserve"> </w:t>
            </w:r>
            <w:r w:rsidRPr="00033011">
              <w:rPr>
                <w:sz w:val="18"/>
                <w:szCs w:val="18"/>
                <w:lang w:val="bs-Latn-BA"/>
              </w:rPr>
              <w:t>o suzbijanju dezertifikacije u zemljama pogođenim jakim sušama</w:t>
            </w:r>
            <w:r w:rsidR="00E27ACA" w:rsidRPr="00033011">
              <w:rPr>
                <w:sz w:val="18"/>
                <w:szCs w:val="18"/>
                <w:lang w:val="bs-Latn-BA"/>
              </w:rPr>
              <w:t xml:space="preserve"> i/ili </w:t>
            </w:r>
            <w:r w:rsidRPr="00033011">
              <w:rPr>
                <w:sz w:val="18"/>
                <w:szCs w:val="18"/>
                <w:lang w:val="bs-Latn-BA"/>
              </w:rPr>
              <w:t>dezertifikacijom</w:t>
            </w:r>
            <w:r w:rsidR="008C5152" w:rsidRPr="00033011">
              <w:rPr>
                <w:sz w:val="18"/>
                <w:szCs w:val="18"/>
                <w:lang w:val="bs-Latn-BA"/>
              </w:rPr>
              <w:t xml:space="preserve">, </w:t>
            </w:r>
            <w:r w:rsidRPr="00033011">
              <w:rPr>
                <w:sz w:val="18"/>
                <w:szCs w:val="18"/>
                <w:lang w:val="bs-Latn-BA"/>
              </w:rPr>
              <w:t>posebno</w:t>
            </w:r>
            <w:r w:rsidR="00C06C4F" w:rsidRPr="00033011">
              <w:rPr>
                <w:sz w:val="18"/>
                <w:szCs w:val="18"/>
                <w:lang w:val="bs-Latn-BA"/>
              </w:rPr>
              <w:t xml:space="preserve"> u </w:t>
            </w:r>
            <w:r w:rsidR="008C5152" w:rsidRPr="00033011">
              <w:rPr>
                <w:sz w:val="18"/>
                <w:szCs w:val="18"/>
                <w:lang w:val="bs-Latn-BA"/>
              </w:rPr>
              <w:t>Afric</w:t>
            </w:r>
            <w:r w:rsidRPr="00033011">
              <w:rPr>
                <w:sz w:val="18"/>
                <w:szCs w:val="18"/>
                <w:lang w:val="bs-Latn-BA"/>
              </w:rPr>
              <w:t>i</w:t>
            </w:r>
            <w:r w:rsidR="008C5152" w:rsidRPr="00033011">
              <w:rPr>
                <w:sz w:val="18"/>
                <w:szCs w:val="18"/>
                <w:lang w:val="bs-Latn-BA"/>
              </w:rPr>
              <w:t xml:space="preserve"> (UNCCD), </w:t>
            </w:r>
            <w:r w:rsidR="00E04690" w:rsidRPr="00033011">
              <w:rPr>
                <w:sz w:val="18"/>
                <w:szCs w:val="18"/>
                <w:lang w:val="bs-Latn-BA"/>
              </w:rPr>
              <w:t>iz</w:t>
            </w:r>
            <w:r w:rsidR="008C5152" w:rsidRPr="00033011">
              <w:rPr>
                <w:sz w:val="18"/>
                <w:szCs w:val="18"/>
                <w:lang w:val="bs-Latn-BA"/>
              </w:rPr>
              <w:t xml:space="preserve"> 1994</w:t>
            </w:r>
            <w:r w:rsidRPr="00033011">
              <w:rPr>
                <w:sz w:val="18"/>
                <w:szCs w:val="18"/>
                <w:lang w:val="bs-Latn-BA"/>
              </w:rPr>
              <w:t>. godine</w:t>
            </w:r>
          </w:p>
          <w:p w14:paraId="61A91B81" w14:textId="6C938B29" w:rsidR="008C5152" w:rsidRPr="00033011" w:rsidRDefault="00DC32D8" w:rsidP="001206F2">
            <w:pPr>
              <w:pStyle w:val="ListParagraph"/>
              <w:numPr>
                <w:ilvl w:val="0"/>
                <w:numId w:val="5"/>
              </w:numPr>
              <w:rPr>
                <w:sz w:val="18"/>
                <w:szCs w:val="18"/>
                <w:lang w:val="bs-Latn-BA"/>
              </w:rPr>
            </w:pPr>
            <w:r w:rsidRPr="00033011">
              <w:rPr>
                <w:sz w:val="18"/>
                <w:szCs w:val="18"/>
                <w:lang w:val="bs-Latn-BA"/>
              </w:rPr>
              <w:t>Konvencija o međunarodnoj trgovini ugroženim vrstama divljih životinja i biljaka</w:t>
            </w:r>
            <w:r w:rsidR="008C5152" w:rsidRPr="00033011">
              <w:rPr>
                <w:sz w:val="18"/>
                <w:szCs w:val="18"/>
                <w:lang w:val="bs-Latn-BA"/>
              </w:rPr>
              <w:t xml:space="preserve"> (CITES),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1973</w:t>
            </w:r>
            <w:r w:rsidRPr="00033011">
              <w:rPr>
                <w:sz w:val="18"/>
                <w:szCs w:val="18"/>
                <w:lang w:val="bs-Latn-BA"/>
              </w:rPr>
              <w:t>. godine</w:t>
            </w:r>
          </w:p>
        </w:tc>
      </w:tr>
      <w:tr w:rsidR="008C5152" w:rsidRPr="00033011" w14:paraId="4F105E7E" w14:textId="77777777" w:rsidTr="008C5152">
        <w:tc>
          <w:tcPr>
            <w:tcW w:w="1312" w:type="pct"/>
          </w:tcPr>
          <w:p w14:paraId="68F16D98" w14:textId="61CECB52" w:rsidR="003766FB" w:rsidRPr="00033011" w:rsidRDefault="00DC32D8" w:rsidP="007E1323">
            <w:pPr>
              <w:jc w:val="left"/>
              <w:rPr>
                <w:sz w:val="18"/>
                <w:szCs w:val="18"/>
                <w:lang w:val="bs-Latn-BA"/>
              </w:rPr>
            </w:pPr>
            <w:r w:rsidRPr="00033011">
              <w:rPr>
                <w:b/>
                <w:bCs/>
                <w:sz w:val="18"/>
                <w:szCs w:val="18"/>
                <w:lang w:val="bs-Latn-BA"/>
              </w:rPr>
              <w:lastRenderedPageBreak/>
              <w:t>RAD</w:t>
            </w:r>
            <w:r w:rsidR="008C5152" w:rsidRPr="00033011">
              <w:rPr>
                <w:rStyle w:val="FootnoteReference"/>
                <w:b/>
                <w:bCs/>
                <w:sz w:val="18"/>
                <w:szCs w:val="18"/>
                <w:lang w:val="bs-Latn-BA"/>
              </w:rPr>
              <w:footnoteReference w:id="53"/>
            </w:r>
          </w:p>
        </w:tc>
        <w:tc>
          <w:tcPr>
            <w:tcW w:w="3688" w:type="pct"/>
          </w:tcPr>
          <w:p w14:paraId="110651BD" w14:textId="260C3D88"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prisilnom radu, </w:t>
            </w:r>
            <w:r w:rsidR="00E04690" w:rsidRPr="00033011">
              <w:rPr>
                <w:sz w:val="18"/>
                <w:szCs w:val="18"/>
                <w:lang w:val="bs-Latn-BA"/>
              </w:rPr>
              <w:t>iz</w:t>
            </w:r>
            <w:r w:rsidRPr="00033011">
              <w:rPr>
                <w:sz w:val="18"/>
                <w:szCs w:val="18"/>
                <w:lang w:val="bs-Latn-BA"/>
              </w:rPr>
              <w:t xml:space="preserve"> 1930. godine</w:t>
            </w:r>
          </w:p>
          <w:p w14:paraId="3A7A7A41" w14:textId="4BAA4EF2"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inspekciji rada, </w:t>
            </w:r>
            <w:r w:rsidR="00E04690" w:rsidRPr="00033011">
              <w:rPr>
                <w:sz w:val="18"/>
                <w:szCs w:val="18"/>
                <w:lang w:val="bs-Latn-BA"/>
              </w:rPr>
              <w:t>iz</w:t>
            </w:r>
            <w:r w:rsidRPr="00033011">
              <w:rPr>
                <w:sz w:val="18"/>
                <w:szCs w:val="18"/>
                <w:lang w:val="bs-Latn-BA"/>
              </w:rPr>
              <w:t xml:space="preserve"> 1947. godine</w:t>
            </w:r>
          </w:p>
          <w:p w14:paraId="07B0EB1B" w14:textId="1B99D06D"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jednakosti nagrađivanja muške i ženske radne snage za rad jednake vrijednosti, </w:t>
            </w:r>
            <w:r w:rsidR="00E04690" w:rsidRPr="00033011">
              <w:rPr>
                <w:sz w:val="18"/>
                <w:szCs w:val="18"/>
                <w:lang w:val="bs-Latn-BA"/>
              </w:rPr>
              <w:t>iz</w:t>
            </w:r>
            <w:r w:rsidRPr="00033011">
              <w:rPr>
                <w:sz w:val="18"/>
                <w:szCs w:val="18"/>
                <w:lang w:val="bs-Latn-BA"/>
              </w:rPr>
              <w:t xml:space="preserve"> 1951. godine</w:t>
            </w:r>
          </w:p>
          <w:p w14:paraId="293815F8" w14:textId="320C141F"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minimalnoj dobi za zasnivanje radnog odnosa, </w:t>
            </w:r>
            <w:r w:rsidR="00E04690" w:rsidRPr="00033011">
              <w:rPr>
                <w:sz w:val="18"/>
                <w:szCs w:val="18"/>
                <w:lang w:val="bs-Latn-BA"/>
              </w:rPr>
              <w:t>iz</w:t>
            </w:r>
            <w:r w:rsidRPr="00033011">
              <w:rPr>
                <w:sz w:val="18"/>
                <w:szCs w:val="18"/>
                <w:lang w:val="bs-Latn-BA"/>
              </w:rPr>
              <w:t xml:space="preserve"> 1973. godine</w:t>
            </w:r>
          </w:p>
          <w:p w14:paraId="67AF968B" w14:textId="2AF014D8"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najgorim oblicima zloupotrebe dječjeg rada, </w:t>
            </w:r>
            <w:r w:rsidR="00E04690" w:rsidRPr="00033011">
              <w:rPr>
                <w:sz w:val="18"/>
                <w:szCs w:val="18"/>
                <w:lang w:val="bs-Latn-BA"/>
              </w:rPr>
              <w:t>iz</w:t>
            </w:r>
            <w:r w:rsidRPr="00033011">
              <w:rPr>
                <w:sz w:val="18"/>
                <w:szCs w:val="18"/>
                <w:lang w:val="bs-Latn-BA"/>
              </w:rPr>
              <w:t xml:space="preserve"> 1999. godine</w:t>
            </w:r>
          </w:p>
          <w:p w14:paraId="562F4F53" w14:textId="0FA71091"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socijalnom osiguranju (minimalni standardi), </w:t>
            </w:r>
            <w:r w:rsidR="00E04690" w:rsidRPr="00033011">
              <w:rPr>
                <w:sz w:val="18"/>
                <w:szCs w:val="18"/>
                <w:lang w:val="bs-Latn-BA"/>
              </w:rPr>
              <w:t>iz</w:t>
            </w:r>
            <w:r w:rsidRPr="00033011">
              <w:rPr>
                <w:sz w:val="18"/>
                <w:szCs w:val="18"/>
                <w:lang w:val="bs-Latn-BA"/>
              </w:rPr>
              <w:t xml:space="preserve"> 1952. godine</w:t>
            </w:r>
          </w:p>
          <w:p w14:paraId="70031484" w14:textId="263A14F1"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pravu na organiziranje i kolektivno pregovaranje, </w:t>
            </w:r>
            <w:r w:rsidR="00E04690" w:rsidRPr="00033011">
              <w:rPr>
                <w:sz w:val="18"/>
                <w:szCs w:val="18"/>
                <w:lang w:val="bs-Latn-BA"/>
              </w:rPr>
              <w:t>iz</w:t>
            </w:r>
            <w:r w:rsidRPr="00033011">
              <w:rPr>
                <w:sz w:val="18"/>
                <w:szCs w:val="18"/>
                <w:lang w:val="bs-Latn-BA"/>
              </w:rPr>
              <w:t xml:space="preserve"> 1949. godine</w:t>
            </w:r>
          </w:p>
          <w:p w14:paraId="41370556" w14:textId="0EE2148A" w:rsidR="008C5152" w:rsidRPr="00033011" w:rsidRDefault="00120916" w:rsidP="001206F2">
            <w:pPr>
              <w:pStyle w:val="ListParagraph"/>
              <w:numPr>
                <w:ilvl w:val="0"/>
                <w:numId w:val="9"/>
              </w:numPr>
              <w:rPr>
                <w:sz w:val="18"/>
                <w:szCs w:val="18"/>
                <w:lang w:val="bs-Latn-BA"/>
              </w:rPr>
            </w:pPr>
            <w:r w:rsidRPr="00033011">
              <w:rPr>
                <w:sz w:val="18"/>
                <w:szCs w:val="18"/>
                <w:lang w:val="bs-Latn-BA"/>
              </w:rPr>
              <w:t>Konvencija o jednakim naknadama za rad</w:t>
            </w:r>
            <w:r w:rsidR="008C5152" w:rsidRPr="00033011">
              <w:rPr>
                <w:sz w:val="18"/>
                <w:szCs w:val="18"/>
                <w:lang w:val="bs-Latn-BA"/>
              </w:rPr>
              <w:t xml:space="preserve">,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1951</w:t>
            </w:r>
            <w:r w:rsidRPr="00033011">
              <w:rPr>
                <w:sz w:val="18"/>
                <w:szCs w:val="18"/>
                <w:lang w:val="bs-Latn-BA"/>
              </w:rPr>
              <w:t>. godine</w:t>
            </w:r>
          </w:p>
          <w:p w14:paraId="76D497F8" w14:textId="72097FA6" w:rsidR="008C5152" w:rsidRPr="00033011" w:rsidRDefault="00120916" w:rsidP="001206F2">
            <w:pPr>
              <w:pStyle w:val="ListParagraph"/>
              <w:numPr>
                <w:ilvl w:val="0"/>
                <w:numId w:val="9"/>
              </w:numPr>
              <w:rPr>
                <w:sz w:val="18"/>
                <w:szCs w:val="18"/>
                <w:lang w:val="bs-Latn-BA"/>
              </w:rPr>
            </w:pPr>
            <w:r w:rsidRPr="00033011">
              <w:rPr>
                <w:sz w:val="18"/>
                <w:szCs w:val="18"/>
                <w:lang w:val="bs-Latn-BA"/>
              </w:rPr>
              <w:t xml:space="preserve">Konvencija o politici zapošljavanja, </w:t>
            </w:r>
            <w:r w:rsidR="00E04690" w:rsidRPr="00033011">
              <w:rPr>
                <w:sz w:val="18"/>
                <w:szCs w:val="18"/>
                <w:lang w:val="bs-Latn-BA"/>
              </w:rPr>
              <w:t>iz</w:t>
            </w:r>
            <w:r w:rsidRPr="00033011">
              <w:rPr>
                <w:sz w:val="18"/>
                <w:szCs w:val="18"/>
                <w:lang w:val="bs-Latn-BA"/>
              </w:rPr>
              <w:t xml:space="preserve"> 1964. godine</w:t>
            </w:r>
          </w:p>
          <w:p w14:paraId="54D6FC3B" w14:textId="608ECFAF" w:rsidR="008C5152" w:rsidRPr="00033011" w:rsidRDefault="00C446DA" w:rsidP="001206F2">
            <w:pPr>
              <w:pStyle w:val="ListParagraph"/>
              <w:numPr>
                <w:ilvl w:val="0"/>
                <w:numId w:val="9"/>
              </w:numPr>
              <w:rPr>
                <w:sz w:val="18"/>
                <w:szCs w:val="18"/>
                <w:lang w:val="bs-Latn-BA"/>
              </w:rPr>
            </w:pPr>
            <w:r w:rsidRPr="00033011">
              <w:rPr>
                <w:sz w:val="18"/>
                <w:szCs w:val="18"/>
                <w:lang w:val="bs-Latn-BA"/>
              </w:rPr>
              <w:t>Konvencija</w:t>
            </w:r>
            <w:r w:rsidR="00120916" w:rsidRPr="00033011">
              <w:rPr>
                <w:sz w:val="18"/>
                <w:szCs w:val="18"/>
                <w:lang w:val="bs-Latn-BA"/>
              </w:rPr>
              <w:t xml:space="preserve"> o nedj</w:t>
            </w:r>
            <w:r w:rsidRPr="00033011">
              <w:rPr>
                <w:sz w:val="18"/>
                <w:szCs w:val="18"/>
                <w:lang w:val="bs-Latn-BA"/>
              </w:rPr>
              <w:t>eljnom odmoru</w:t>
            </w:r>
            <w:r w:rsidR="008C5152" w:rsidRPr="00033011">
              <w:rPr>
                <w:sz w:val="18"/>
                <w:szCs w:val="18"/>
                <w:lang w:val="bs-Latn-BA"/>
              </w:rPr>
              <w:t xml:space="preserve"> (</w:t>
            </w:r>
            <w:r w:rsidRPr="00033011">
              <w:rPr>
                <w:sz w:val="18"/>
                <w:szCs w:val="18"/>
                <w:lang w:val="bs-Latn-BA"/>
              </w:rPr>
              <w:t>industrija</w:t>
            </w:r>
            <w:r w:rsidR="008C5152" w:rsidRPr="00033011">
              <w:rPr>
                <w:sz w:val="18"/>
                <w:szCs w:val="18"/>
                <w:lang w:val="bs-Latn-BA"/>
              </w:rPr>
              <w:t xml:space="preserve">),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1921</w:t>
            </w:r>
            <w:r w:rsidRPr="00033011">
              <w:rPr>
                <w:sz w:val="18"/>
                <w:szCs w:val="18"/>
                <w:lang w:val="bs-Latn-BA"/>
              </w:rPr>
              <w:t>. godine</w:t>
            </w:r>
          </w:p>
          <w:p w14:paraId="56973614" w14:textId="77D7425D" w:rsidR="008C5152" w:rsidRPr="00033011" w:rsidRDefault="00C446DA" w:rsidP="001206F2">
            <w:pPr>
              <w:pStyle w:val="ListParagraph"/>
              <w:numPr>
                <w:ilvl w:val="0"/>
                <w:numId w:val="9"/>
              </w:numPr>
              <w:rPr>
                <w:sz w:val="18"/>
                <w:szCs w:val="18"/>
                <w:lang w:val="bs-Latn-BA"/>
              </w:rPr>
            </w:pPr>
            <w:r w:rsidRPr="00033011">
              <w:rPr>
                <w:sz w:val="18"/>
                <w:szCs w:val="18"/>
                <w:lang w:val="bs-Latn-BA"/>
              </w:rPr>
              <w:t xml:space="preserve">Konvencija o zaštiti majčinstva, </w:t>
            </w:r>
            <w:r w:rsidR="00E04690" w:rsidRPr="00033011">
              <w:rPr>
                <w:sz w:val="18"/>
                <w:szCs w:val="18"/>
                <w:lang w:val="bs-Latn-BA"/>
              </w:rPr>
              <w:t>iz</w:t>
            </w:r>
            <w:r w:rsidRPr="00033011">
              <w:rPr>
                <w:sz w:val="18"/>
                <w:szCs w:val="18"/>
                <w:lang w:val="bs-Latn-BA"/>
              </w:rPr>
              <w:t xml:space="preserve"> 2000. godine</w:t>
            </w:r>
          </w:p>
          <w:p w14:paraId="02028485" w14:textId="32AE7DA1" w:rsidR="008C5152" w:rsidRPr="00033011" w:rsidRDefault="00C446DA" w:rsidP="001206F2">
            <w:pPr>
              <w:pStyle w:val="ListParagraph"/>
              <w:numPr>
                <w:ilvl w:val="0"/>
                <w:numId w:val="9"/>
              </w:numPr>
              <w:rPr>
                <w:sz w:val="18"/>
                <w:szCs w:val="18"/>
                <w:lang w:val="bs-Latn-BA"/>
              </w:rPr>
            </w:pPr>
            <w:r w:rsidRPr="00033011">
              <w:rPr>
                <w:sz w:val="18"/>
                <w:szCs w:val="18"/>
                <w:lang w:val="bs-Latn-BA"/>
              </w:rPr>
              <w:t xml:space="preserve">Konvencija o radu na nepuno radno vrijeme, </w:t>
            </w:r>
            <w:r w:rsidR="00E04690" w:rsidRPr="00033011">
              <w:rPr>
                <w:sz w:val="18"/>
                <w:szCs w:val="18"/>
                <w:lang w:val="bs-Latn-BA"/>
              </w:rPr>
              <w:t>iz</w:t>
            </w:r>
            <w:r w:rsidRPr="00033011">
              <w:rPr>
                <w:sz w:val="18"/>
                <w:szCs w:val="18"/>
                <w:lang w:val="bs-Latn-BA"/>
              </w:rPr>
              <w:t xml:space="preserve"> 1994. godine</w:t>
            </w:r>
          </w:p>
          <w:p w14:paraId="35A2A155" w14:textId="5083B203" w:rsidR="008C5152" w:rsidRPr="00033011" w:rsidRDefault="00C446DA" w:rsidP="001206F2">
            <w:pPr>
              <w:pStyle w:val="ListParagraph"/>
              <w:numPr>
                <w:ilvl w:val="0"/>
                <w:numId w:val="9"/>
              </w:numPr>
              <w:rPr>
                <w:sz w:val="18"/>
                <w:szCs w:val="18"/>
                <w:lang w:val="bs-Latn-BA"/>
              </w:rPr>
            </w:pPr>
            <w:r w:rsidRPr="00033011">
              <w:rPr>
                <w:sz w:val="18"/>
                <w:szCs w:val="18"/>
                <w:lang w:val="bs-Latn-BA"/>
              </w:rPr>
              <w:t xml:space="preserve">Konvencija o prestanku radnog odnosa, </w:t>
            </w:r>
            <w:r w:rsidR="00E04690" w:rsidRPr="00033011">
              <w:rPr>
                <w:sz w:val="18"/>
                <w:szCs w:val="18"/>
                <w:lang w:val="bs-Latn-BA"/>
              </w:rPr>
              <w:t>iz</w:t>
            </w:r>
            <w:r w:rsidRPr="00033011">
              <w:rPr>
                <w:sz w:val="18"/>
                <w:szCs w:val="18"/>
                <w:lang w:val="bs-Latn-BA"/>
              </w:rPr>
              <w:t xml:space="preserve"> 1982. godine</w:t>
            </w:r>
          </w:p>
          <w:p w14:paraId="3B140A81" w14:textId="294E8C6D" w:rsidR="008C5152" w:rsidRPr="00033011" w:rsidRDefault="00C446DA" w:rsidP="001206F2">
            <w:pPr>
              <w:pStyle w:val="ListParagraph"/>
              <w:numPr>
                <w:ilvl w:val="0"/>
                <w:numId w:val="9"/>
              </w:numPr>
              <w:rPr>
                <w:sz w:val="18"/>
                <w:szCs w:val="18"/>
                <w:lang w:val="bs-Latn-BA"/>
              </w:rPr>
            </w:pPr>
            <w:r w:rsidRPr="00033011">
              <w:rPr>
                <w:sz w:val="18"/>
                <w:szCs w:val="18"/>
                <w:lang w:val="bs-Latn-BA"/>
              </w:rPr>
              <w:t>Konvencija o kolektivnom pregovaranju</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1981</w:t>
            </w:r>
            <w:r w:rsidRPr="00033011">
              <w:rPr>
                <w:sz w:val="18"/>
                <w:szCs w:val="18"/>
                <w:lang w:val="bs-Latn-BA"/>
              </w:rPr>
              <w:t>. godine</w:t>
            </w:r>
          </w:p>
          <w:p w14:paraId="0AE3D26E" w14:textId="276F33BE" w:rsidR="008C5152" w:rsidRPr="00033011" w:rsidRDefault="00C446DA" w:rsidP="001206F2">
            <w:pPr>
              <w:pStyle w:val="ListParagraph"/>
              <w:numPr>
                <w:ilvl w:val="0"/>
                <w:numId w:val="9"/>
              </w:numPr>
              <w:rPr>
                <w:sz w:val="18"/>
                <w:szCs w:val="18"/>
                <w:lang w:val="bs-Latn-BA"/>
              </w:rPr>
            </w:pPr>
            <w:r w:rsidRPr="00033011">
              <w:rPr>
                <w:sz w:val="18"/>
                <w:szCs w:val="18"/>
                <w:lang w:val="bs-Latn-BA"/>
              </w:rPr>
              <w:t xml:space="preserve">Konvencija o razvoju ljudskih resursa, </w:t>
            </w:r>
            <w:r w:rsidR="00E04690" w:rsidRPr="00033011">
              <w:rPr>
                <w:sz w:val="18"/>
                <w:szCs w:val="18"/>
                <w:lang w:val="bs-Latn-BA"/>
              </w:rPr>
              <w:t>iz</w:t>
            </w:r>
            <w:r w:rsidRPr="00033011">
              <w:rPr>
                <w:sz w:val="18"/>
                <w:szCs w:val="18"/>
                <w:lang w:val="bs-Latn-BA"/>
              </w:rPr>
              <w:t xml:space="preserve"> 1975. godine</w:t>
            </w:r>
          </w:p>
          <w:p w14:paraId="610C7816" w14:textId="36C30B6D" w:rsidR="008C5152" w:rsidRPr="00033011" w:rsidRDefault="00C446DA" w:rsidP="001206F2">
            <w:pPr>
              <w:pStyle w:val="ListParagraph"/>
              <w:numPr>
                <w:ilvl w:val="0"/>
                <w:numId w:val="9"/>
              </w:numPr>
              <w:rPr>
                <w:sz w:val="18"/>
                <w:szCs w:val="18"/>
                <w:lang w:val="bs-Latn-BA"/>
              </w:rPr>
            </w:pPr>
            <w:r w:rsidRPr="00033011">
              <w:rPr>
                <w:sz w:val="18"/>
                <w:szCs w:val="18"/>
                <w:lang w:val="bs-Latn-BA"/>
              </w:rPr>
              <w:t xml:space="preserve">Konvencija o predstavnicima radnika, </w:t>
            </w:r>
            <w:r w:rsidR="00E04690" w:rsidRPr="00033011">
              <w:rPr>
                <w:sz w:val="18"/>
                <w:szCs w:val="18"/>
                <w:lang w:val="bs-Latn-BA"/>
              </w:rPr>
              <w:t>iz</w:t>
            </w:r>
            <w:r w:rsidRPr="00033011">
              <w:rPr>
                <w:sz w:val="18"/>
                <w:szCs w:val="18"/>
                <w:lang w:val="bs-Latn-BA"/>
              </w:rPr>
              <w:t xml:space="preserve"> 1971. godine</w:t>
            </w:r>
          </w:p>
          <w:p w14:paraId="3667D1B0" w14:textId="79457AC6" w:rsidR="008C5152" w:rsidRPr="00033011" w:rsidRDefault="00C446DA" w:rsidP="001206F2">
            <w:pPr>
              <w:pStyle w:val="ListParagraph"/>
              <w:numPr>
                <w:ilvl w:val="0"/>
                <w:numId w:val="9"/>
              </w:numPr>
              <w:rPr>
                <w:sz w:val="18"/>
                <w:szCs w:val="18"/>
                <w:lang w:val="bs-Latn-BA"/>
              </w:rPr>
            </w:pPr>
            <w:r w:rsidRPr="00033011">
              <w:rPr>
                <w:sz w:val="18"/>
                <w:szCs w:val="18"/>
                <w:lang w:val="bs-Latn-BA"/>
              </w:rPr>
              <w:t>Konvencija o plaćenom odmoru</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1993</w:t>
            </w:r>
            <w:r w:rsidRPr="00033011">
              <w:rPr>
                <w:sz w:val="18"/>
                <w:szCs w:val="18"/>
                <w:lang w:val="bs-Latn-BA"/>
              </w:rPr>
              <w:t>. godine</w:t>
            </w:r>
          </w:p>
          <w:p w14:paraId="47E423C7" w14:textId="5906A118" w:rsidR="008C5152" w:rsidRPr="00033011" w:rsidRDefault="00E753D2" w:rsidP="001206F2">
            <w:pPr>
              <w:pStyle w:val="ListParagraph"/>
              <w:numPr>
                <w:ilvl w:val="0"/>
                <w:numId w:val="9"/>
              </w:numPr>
              <w:rPr>
                <w:sz w:val="18"/>
                <w:szCs w:val="18"/>
                <w:lang w:val="bs-Latn-BA"/>
              </w:rPr>
            </w:pPr>
            <w:r w:rsidRPr="00033011">
              <w:rPr>
                <w:sz w:val="18"/>
                <w:szCs w:val="18"/>
                <w:lang w:val="bs-Latn-BA"/>
              </w:rPr>
              <w:t>Konvencija o nedjeljnom odmoru</w:t>
            </w:r>
            <w:r w:rsidR="008C5152" w:rsidRPr="00033011">
              <w:rPr>
                <w:sz w:val="18"/>
                <w:szCs w:val="18"/>
                <w:lang w:val="bs-Latn-BA"/>
              </w:rPr>
              <w:t xml:space="preserve"> (</w:t>
            </w:r>
            <w:r w:rsidRPr="00033011">
              <w:rPr>
                <w:sz w:val="18"/>
                <w:szCs w:val="18"/>
                <w:lang w:val="bs-Latn-BA"/>
              </w:rPr>
              <w:t>trgovina i zavodi</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1957</w:t>
            </w:r>
            <w:r w:rsidRPr="00033011">
              <w:rPr>
                <w:sz w:val="18"/>
                <w:szCs w:val="18"/>
                <w:lang w:val="bs-Latn-BA"/>
              </w:rPr>
              <w:t>. godine</w:t>
            </w:r>
          </w:p>
          <w:p w14:paraId="163D7724" w14:textId="4F2F638C" w:rsidR="008C5152" w:rsidRPr="00033011" w:rsidRDefault="00E753D2" w:rsidP="001206F2">
            <w:pPr>
              <w:pStyle w:val="ListParagraph"/>
              <w:numPr>
                <w:ilvl w:val="0"/>
                <w:numId w:val="9"/>
              </w:numPr>
              <w:rPr>
                <w:sz w:val="18"/>
                <w:szCs w:val="18"/>
                <w:lang w:val="bs-Latn-BA"/>
              </w:rPr>
            </w:pPr>
            <w:r w:rsidRPr="00033011">
              <w:rPr>
                <w:sz w:val="18"/>
                <w:szCs w:val="18"/>
                <w:lang w:val="bs-Latn-BA"/>
              </w:rPr>
              <w:t>Konvencija o noćnom radu</w:t>
            </w:r>
            <w:r w:rsidR="008C5152" w:rsidRPr="00033011">
              <w:rPr>
                <w:sz w:val="18"/>
                <w:szCs w:val="18"/>
                <w:lang w:val="bs-Latn-BA"/>
              </w:rPr>
              <w:t xml:space="preserve"> (</w:t>
            </w:r>
            <w:r w:rsidRPr="00033011">
              <w:rPr>
                <w:sz w:val="18"/>
                <w:szCs w:val="18"/>
                <w:lang w:val="bs-Latn-BA"/>
              </w:rPr>
              <w:t>žene</w:t>
            </w:r>
            <w:r w:rsidR="008C5152" w:rsidRPr="00033011">
              <w:rPr>
                <w:sz w:val="18"/>
                <w:szCs w:val="18"/>
                <w:lang w:val="bs-Latn-BA"/>
              </w:rPr>
              <w:t xml:space="preserve">),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1948</w:t>
            </w:r>
            <w:r w:rsidRPr="00033011">
              <w:rPr>
                <w:sz w:val="18"/>
                <w:szCs w:val="18"/>
                <w:lang w:val="bs-Latn-BA"/>
              </w:rPr>
              <w:t>. godine</w:t>
            </w:r>
          </w:p>
        </w:tc>
      </w:tr>
      <w:tr w:rsidR="008C5152" w:rsidRPr="00033011" w14:paraId="2DBF3073" w14:textId="77777777" w:rsidTr="008C5152">
        <w:tc>
          <w:tcPr>
            <w:tcW w:w="1312" w:type="pct"/>
          </w:tcPr>
          <w:p w14:paraId="4205ED60" w14:textId="7E15DE72" w:rsidR="003766FB" w:rsidRPr="00033011" w:rsidRDefault="00DC32D8" w:rsidP="007E1323">
            <w:pPr>
              <w:jc w:val="left"/>
              <w:rPr>
                <w:sz w:val="18"/>
                <w:szCs w:val="18"/>
                <w:lang w:val="bs-Latn-BA"/>
              </w:rPr>
            </w:pPr>
            <w:r w:rsidRPr="00033011">
              <w:rPr>
                <w:b/>
                <w:bCs/>
                <w:sz w:val="18"/>
                <w:szCs w:val="18"/>
                <w:lang w:val="bs-Latn-BA"/>
              </w:rPr>
              <w:t>SIGURNOST I ZDRAVLJE NA RADU</w:t>
            </w:r>
            <w:r w:rsidR="008C5152" w:rsidRPr="00033011">
              <w:rPr>
                <w:rStyle w:val="FootnoteReference"/>
                <w:b/>
                <w:bCs/>
                <w:sz w:val="18"/>
                <w:szCs w:val="18"/>
                <w:lang w:val="bs-Latn-BA"/>
              </w:rPr>
              <w:footnoteReference w:id="54"/>
            </w:r>
          </w:p>
        </w:tc>
        <w:tc>
          <w:tcPr>
            <w:tcW w:w="3688" w:type="pct"/>
          </w:tcPr>
          <w:p w14:paraId="78706166" w14:textId="00946AF2"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obeštećenju radnika (u slučaju nesreća), </w:t>
            </w:r>
            <w:r w:rsidR="00E04690" w:rsidRPr="00033011">
              <w:rPr>
                <w:sz w:val="18"/>
                <w:szCs w:val="18"/>
                <w:lang w:val="bs-Latn-BA"/>
              </w:rPr>
              <w:t>iz</w:t>
            </w:r>
            <w:r w:rsidRPr="00033011">
              <w:rPr>
                <w:sz w:val="18"/>
                <w:szCs w:val="18"/>
                <w:lang w:val="bs-Latn-BA"/>
              </w:rPr>
              <w:t xml:space="preserve"> </w:t>
            </w:r>
            <w:r w:rsidR="008C5152" w:rsidRPr="00033011">
              <w:rPr>
                <w:sz w:val="18"/>
                <w:szCs w:val="18"/>
                <w:lang w:val="bs-Latn-BA"/>
              </w:rPr>
              <w:t>1921</w:t>
            </w:r>
            <w:r w:rsidRPr="00033011">
              <w:rPr>
                <w:sz w:val="18"/>
                <w:szCs w:val="18"/>
                <w:lang w:val="bs-Latn-BA"/>
              </w:rPr>
              <w:t>. godine</w:t>
            </w:r>
          </w:p>
          <w:p w14:paraId="0A558AFB" w14:textId="5D5E82BE"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obeštećenju radnika </w:t>
            </w:r>
            <w:r w:rsidR="008C5152" w:rsidRPr="00033011">
              <w:rPr>
                <w:sz w:val="18"/>
                <w:szCs w:val="18"/>
                <w:lang w:val="bs-Latn-BA"/>
              </w:rPr>
              <w:t>(</w:t>
            </w:r>
            <w:r w:rsidRPr="00033011">
              <w:rPr>
                <w:sz w:val="18"/>
                <w:szCs w:val="18"/>
                <w:lang w:val="bs-Latn-BA"/>
              </w:rPr>
              <w:t>u slučaju profesionalnih bolesti</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1925</w:t>
            </w:r>
            <w:r w:rsidRPr="00033011">
              <w:rPr>
                <w:sz w:val="18"/>
                <w:szCs w:val="18"/>
                <w:lang w:val="bs-Latn-BA"/>
              </w:rPr>
              <w:t>. godine</w:t>
            </w:r>
          </w:p>
          <w:p w14:paraId="0EC17BA7" w14:textId="2EF5272C"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jednakom postupanju (obeštećenje u slučaju nesreće), </w:t>
            </w:r>
            <w:r w:rsidR="00E04690" w:rsidRPr="00033011">
              <w:rPr>
                <w:sz w:val="18"/>
                <w:szCs w:val="18"/>
                <w:lang w:val="bs-Latn-BA"/>
              </w:rPr>
              <w:t>iz</w:t>
            </w:r>
            <w:r w:rsidRPr="00033011">
              <w:rPr>
                <w:sz w:val="18"/>
                <w:szCs w:val="18"/>
                <w:lang w:val="bs-Latn-BA"/>
              </w:rPr>
              <w:t xml:space="preserve"> 1925. godine</w:t>
            </w:r>
          </w:p>
          <w:p w14:paraId="2FB17F8C" w14:textId="495D3B6B"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osiguranju za slučaj bolesti </w:t>
            </w:r>
            <w:r w:rsidR="008C5152" w:rsidRPr="00033011">
              <w:rPr>
                <w:sz w:val="18"/>
                <w:szCs w:val="18"/>
                <w:lang w:val="bs-Latn-BA"/>
              </w:rPr>
              <w:t>(</w:t>
            </w:r>
            <w:r w:rsidRPr="00033011">
              <w:rPr>
                <w:sz w:val="18"/>
                <w:szCs w:val="18"/>
                <w:lang w:val="bs-Latn-BA"/>
              </w:rPr>
              <w:t>industrija</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1927</w:t>
            </w:r>
            <w:r w:rsidRPr="00033011">
              <w:rPr>
                <w:sz w:val="18"/>
                <w:szCs w:val="18"/>
                <w:lang w:val="bs-Latn-BA"/>
              </w:rPr>
              <w:t>. godine</w:t>
            </w:r>
          </w:p>
          <w:p w14:paraId="4776FB72" w14:textId="33505524"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osiguranju za slučaj bolesti (poljoprivreda), </w:t>
            </w:r>
            <w:r w:rsidR="00E04690" w:rsidRPr="00033011">
              <w:rPr>
                <w:sz w:val="18"/>
                <w:szCs w:val="18"/>
                <w:lang w:val="bs-Latn-BA"/>
              </w:rPr>
              <w:t>iz</w:t>
            </w:r>
            <w:r w:rsidRPr="00033011">
              <w:rPr>
                <w:sz w:val="18"/>
                <w:szCs w:val="18"/>
                <w:lang w:val="bs-Latn-BA"/>
              </w:rPr>
              <w:t xml:space="preserve"> 1927. godine</w:t>
            </w:r>
          </w:p>
          <w:p w14:paraId="3A99193C" w14:textId="31326981" w:rsidR="008C5152" w:rsidRPr="00033011" w:rsidRDefault="00E753D2" w:rsidP="001206F2">
            <w:pPr>
              <w:pStyle w:val="ListParagraph"/>
              <w:numPr>
                <w:ilvl w:val="0"/>
                <w:numId w:val="9"/>
              </w:numPr>
              <w:rPr>
                <w:sz w:val="18"/>
                <w:szCs w:val="18"/>
                <w:lang w:val="bs-Latn-BA"/>
              </w:rPr>
            </w:pPr>
            <w:r w:rsidRPr="00033011">
              <w:rPr>
                <w:sz w:val="18"/>
                <w:szCs w:val="18"/>
                <w:lang w:val="bs-Latn-BA"/>
              </w:rPr>
              <w:t>Promotivni okvir za sigurnost i zaštitu zdravlja na radu, iz 2006. godine</w:t>
            </w:r>
          </w:p>
          <w:p w14:paraId="1E69DDF4" w14:textId="29C9ECB1" w:rsidR="008C5152" w:rsidRPr="00033011" w:rsidRDefault="00E753D2" w:rsidP="001206F2">
            <w:pPr>
              <w:pStyle w:val="ListParagraph"/>
              <w:numPr>
                <w:ilvl w:val="0"/>
                <w:numId w:val="9"/>
              </w:numPr>
              <w:rPr>
                <w:sz w:val="18"/>
                <w:szCs w:val="18"/>
                <w:lang w:val="bs-Latn-BA"/>
              </w:rPr>
            </w:pPr>
            <w:r w:rsidRPr="00033011">
              <w:rPr>
                <w:sz w:val="18"/>
                <w:szCs w:val="18"/>
                <w:lang w:val="bs-Latn-BA"/>
              </w:rPr>
              <w:t xml:space="preserve">Konvencija o sigurnosti i zaštiti zdravlja u poljoprivredi, </w:t>
            </w:r>
            <w:r w:rsidR="00E04690" w:rsidRPr="00033011">
              <w:rPr>
                <w:sz w:val="18"/>
                <w:szCs w:val="18"/>
                <w:lang w:val="bs-Latn-BA"/>
              </w:rPr>
              <w:t>iz</w:t>
            </w:r>
            <w:r w:rsidRPr="00033011">
              <w:rPr>
                <w:sz w:val="18"/>
                <w:szCs w:val="18"/>
                <w:lang w:val="bs-Latn-BA"/>
              </w:rPr>
              <w:t xml:space="preserve"> 2001. godine</w:t>
            </w:r>
          </w:p>
          <w:p w14:paraId="5E74943C" w14:textId="44ABE22D" w:rsidR="008C5152" w:rsidRPr="00033011" w:rsidRDefault="00E753D2" w:rsidP="001206F2">
            <w:pPr>
              <w:pStyle w:val="ListParagraph"/>
              <w:numPr>
                <w:ilvl w:val="0"/>
                <w:numId w:val="9"/>
              </w:numPr>
              <w:rPr>
                <w:sz w:val="18"/>
                <w:szCs w:val="18"/>
                <w:lang w:val="bs-Latn-BA"/>
              </w:rPr>
            </w:pPr>
            <w:r w:rsidRPr="00033011">
              <w:rPr>
                <w:sz w:val="18"/>
                <w:szCs w:val="18"/>
                <w:lang w:val="bs-Latn-BA"/>
              </w:rPr>
              <w:t>Konvencija o azbestu</w:t>
            </w:r>
            <w:r w:rsidR="008C5152" w:rsidRPr="00033011">
              <w:rPr>
                <w:sz w:val="18"/>
                <w:szCs w:val="18"/>
                <w:lang w:val="bs-Latn-BA"/>
              </w:rPr>
              <w:t xml:space="preserve">, </w:t>
            </w:r>
            <w:r w:rsidR="00E04690" w:rsidRPr="00033011">
              <w:rPr>
                <w:sz w:val="18"/>
                <w:szCs w:val="18"/>
                <w:lang w:val="bs-Latn-BA"/>
              </w:rPr>
              <w:t>iz</w:t>
            </w:r>
            <w:r w:rsidR="008C5152" w:rsidRPr="00033011">
              <w:rPr>
                <w:sz w:val="18"/>
                <w:szCs w:val="18"/>
                <w:lang w:val="bs-Latn-BA"/>
              </w:rPr>
              <w:t xml:space="preserve"> 1986</w:t>
            </w:r>
            <w:r w:rsidRPr="00033011">
              <w:rPr>
                <w:sz w:val="18"/>
                <w:szCs w:val="18"/>
                <w:lang w:val="bs-Latn-BA"/>
              </w:rPr>
              <w:t>. godine</w:t>
            </w:r>
          </w:p>
          <w:p w14:paraId="39679D49" w14:textId="0575F085" w:rsidR="008C5152" w:rsidRPr="00033011" w:rsidRDefault="00E04690" w:rsidP="001206F2">
            <w:pPr>
              <w:pStyle w:val="ListParagraph"/>
              <w:numPr>
                <w:ilvl w:val="0"/>
                <w:numId w:val="9"/>
              </w:numPr>
              <w:rPr>
                <w:sz w:val="18"/>
                <w:szCs w:val="18"/>
                <w:lang w:val="bs-Latn-BA"/>
              </w:rPr>
            </w:pPr>
            <w:r w:rsidRPr="00033011">
              <w:rPr>
                <w:sz w:val="18"/>
                <w:szCs w:val="18"/>
                <w:lang w:val="bs-Latn-BA"/>
              </w:rPr>
              <w:t>Konvencija o sigurnosti i zdravlju na radu</w:t>
            </w:r>
            <w:r w:rsidR="008C5152" w:rsidRPr="00033011">
              <w:rPr>
                <w:sz w:val="18"/>
                <w:szCs w:val="18"/>
                <w:lang w:val="bs-Latn-BA"/>
              </w:rPr>
              <w:t xml:space="preserve">, </w:t>
            </w:r>
            <w:r w:rsidRPr="00033011">
              <w:rPr>
                <w:sz w:val="18"/>
                <w:szCs w:val="18"/>
                <w:lang w:val="bs-Latn-BA"/>
              </w:rPr>
              <w:t xml:space="preserve">iz </w:t>
            </w:r>
            <w:r w:rsidR="008C5152" w:rsidRPr="00033011">
              <w:rPr>
                <w:sz w:val="18"/>
                <w:szCs w:val="18"/>
                <w:lang w:val="bs-Latn-BA"/>
              </w:rPr>
              <w:t>1981</w:t>
            </w:r>
            <w:r w:rsidRPr="00033011">
              <w:rPr>
                <w:sz w:val="18"/>
                <w:szCs w:val="18"/>
                <w:lang w:val="bs-Latn-BA"/>
              </w:rPr>
              <w:t>. godine</w:t>
            </w:r>
          </w:p>
          <w:p w14:paraId="5709CB0A" w14:textId="78B8DACD" w:rsidR="008C5152" w:rsidRPr="00033011" w:rsidRDefault="00E04690" w:rsidP="001206F2">
            <w:pPr>
              <w:pStyle w:val="ListParagraph"/>
              <w:numPr>
                <w:ilvl w:val="0"/>
                <w:numId w:val="9"/>
              </w:numPr>
              <w:rPr>
                <w:sz w:val="18"/>
                <w:szCs w:val="18"/>
                <w:lang w:val="bs-Latn-BA"/>
              </w:rPr>
            </w:pPr>
            <w:r w:rsidRPr="00033011">
              <w:rPr>
                <w:sz w:val="18"/>
                <w:szCs w:val="18"/>
                <w:lang w:val="bs-Latn-BA"/>
              </w:rPr>
              <w:t>Konvencija o radnom okruženju</w:t>
            </w:r>
            <w:r w:rsidR="008C5152" w:rsidRPr="00033011">
              <w:rPr>
                <w:sz w:val="18"/>
                <w:szCs w:val="18"/>
                <w:lang w:val="bs-Latn-BA"/>
              </w:rPr>
              <w:t xml:space="preserve"> (</w:t>
            </w:r>
            <w:r w:rsidRPr="00033011">
              <w:rPr>
                <w:sz w:val="18"/>
                <w:szCs w:val="18"/>
                <w:lang w:val="bs-Latn-BA"/>
              </w:rPr>
              <w:t>zagađenje zraka</w:t>
            </w:r>
            <w:r w:rsidR="008C5152" w:rsidRPr="00033011">
              <w:rPr>
                <w:sz w:val="18"/>
                <w:szCs w:val="18"/>
                <w:lang w:val="bs-Latn-BA"/>
              </w:rPr>
              <w:t xml:space="preserve">, </w:t>
            </w:r>
            <w:r w:rsidRPr="00033011">
              <w:rPr>
                <w:sz w:val="18"/>
                <w:szCs w:val="18"/>
                <w:lang w:val="bs-Latn-BA"/>
              </w:rPr>
              <w:t xml:space="preserve">buka </w:t>
            </w:r>
            <w:r w:rsidR="00C6607B" w:rsidRPr="00033011">
              <w:rPr>
                <w:sz w:val="18"/>
                <w:szCs w:val="18"/>
                <w:lang w:val="bs-Latn-BA"/>
              </w:rPr>
              <w:t xml:space="preserve">i </w:t>
            </w:r>
            <w:r w:rsidRPr="00033011">
              <w:rPr>
                <w:sz w:val="18"/>
                <w:szCs w:val="18"/>
                <w:lang w:val="bs-Latn-BA"/>
              </w:rPr>
              <w:t>vibracije</w:t>
            </w:r>
            <w:r w:rsidR="008C5152" w:rsidRPr="00033011">
              <w:rPr>
                <w:sz w:val="18"/>
                <w:szCs w:val="18"/>
                <w:lang w:val="bs-Latn-BA"/>
              </w:rPr>
              <w:t xml:space="preserve">), </w:t>
            </w:r>
            <w:r w:rsidRPr="00033011">
              <w:rPr>
                <w:sz w:val="18"/>
                <w:szCs w:val="18"/>
                <w:lang w:val="bs-Latn-BA"/>
              </w:rPr>
              <w:t>iz</w:t>
            </w:r>
            <w:r w:rsidR="008C5152" w:rsidRPr="00033011">
              <w:rPr>
                <w:sz w:val="18"/>
                <w:szCs w:val="18"/>
                <w:lang w:val="bs-Latn-BA"/>
              </w:rPr>
              <w:t xml:space="preserve"> 1977</w:t>
            </w:r>
            <w:r w:rsidRPr="00033011">
              <w:rPr>
                <w:sz w:val="18"/>
                <w:szCs w:val="18"/>
                <w:lang w:val="bs-Latn-BA"/>
              </w:rPr>
              <w:t>. godine</w:t>
            </w:r>
          </w:p>
        </w:tc>
      </w:tr>
    </w:tbl>
    <w:p w14:paraId="1AB2823F" w14:textId="77777777" w:rsidR="008C5152" w:rsidRPr="00033011" w:rsidRDefault="008C5152" w:rsidP="006514D8">
      <w:pPr>
        <w:rPr>
          <w:lang w:val="bs-Latn-BA"/>
        </w:rPr>
      </w:pPr>
    </w:p>
    <w:p w14:paraId="4D3B75E4" w14:textId="77777777" w:rsidR="008C5152" w:rsidRPr="00033011" w:rsidRDefault="008C5152" w:rsidP="006514D8">
      <w:pPr>
        <w:rPr>
          <w:lang w:val="bs-Latn-BA"/>
        </w:rPr>
      </w:pPr>
    </w:p>
    <w:p w14:paraId="7D267ED8" w14:textId="77777777" w:rsidR="006514D8" w:rsidRPr="00033011" w:rsidRDefault="006514D8" w:rsidP="006514D8">
      <w:pPr>
        <w:rPr>
          <w:lang w:val="bs-Latn-BA"/>
        </w:rPr>
        <w:sectPr w:rsidR="006514D8" w:rsidRPr="00033011" w:rsidSect="002E0454">
          <w:pgSz w:w="12240" w:h="15840"/>
          <w:pgMar w:top="1440" w:right="1440" w:bottom="1440" w:left="1440" w:header="720" w:footer="720" w:gutter="0"/>
          <w:cols w:space="720"/>
          <w:docGrid w:linePitch="360"/>
        </w:sectPr>
      </w:pPr>
    </w:p>
    <w:p w14:paraId="48DD2E90" w14:textId="77777777" w:rsidR="00ED6211" w:rsidRPr="00033011" w:rsidRDefault="00ED6211" w:rsidP="00ED6211">
      <w:pPr>
        <w:jc w:val="right"/>
        <w:rPr>
          <w:lang w:val="bs-Latn-BA"/>
        </w:rPr>
      </w:pPr>
    </w:p>
    <w:p w14:paraId="68501B28" w14:textId="51794CDB" w:rsidR="006514D8" w:rsidRPr="00033011" w:rsidRDefault="00E04690" w:rsidP="006514D8">
      <w:pPr>
        <w:pStyle w:val="Heading1"/>
        <w:rPr>
          <w:lang w:val="bs-Latn-BA"/>
        </w:rPr>
      </w:pPr>
      <w:bookmarkStart w:id="13" w:name="_Toc52287211"/>
      <w:r w:rsidRPr="00033011">
        <w:rPr>
          <w:lang w:val="bs-Latn-BA"/>
        </w:rPr>
        <w:t>Sistem upravljanja okolišem i socijalnim pitanjima</w:t>
      </w:r>
      <w:bookmarkEnd w:id="13"/>
    </w:p>
    <w:p w14:paraId="642ECD5B" w14:textId="34476F0E" w:rsidR="00790C46" w:rsidRPr="00033011" w:rsidRDefault="00756911" w:rsidP="006514D8">
      <w:pPr>
        <w:rPr>
          <w:lang w:val="bs-Latn-BA"/>
        </w:rPr>
      </w:pPr>
      <w:r w:rsidRPr="00033011">
        <w:rPr>
          <w:lang w:val="bs-Latn-BA"/>
        </w:rPr>
        <w:t>U ovom Odjeljku opisan je Sistem upravljanja okolišem i socijalnim pitanjima</w:t>
      </w:r>
      <w:r w:rsidR="00110E15" w:rsidRPr="00033011">
        <w:rPr>
          <w:lang w:val="bs-Latn-BA"/>
        </w:rPr>
        <w:t xml:space="preserve">, </w:t>
      </w:r>
      <w:r w:rsidRPr="00033011">
        <w:rPr>
          <w:lang w:val="bs-Latn-BA"/>
        </w:rPr>
        <w:t>njegovi bitni elementi</w:t>
      </w:r>
      <w:r w:rsidR="00C6607B" w:rsidRPr="00033011">
        <w:rPr>
          <w:lang w:val="bs-Latn-BA"/>
        </w:rPr>
        <w:t xml:space="preserve"> i </w:t>
      </w:r>
      <w:r w:rsidR="00A415C0" w:rsidRPr="00033011">
        <w:rPr>
          <w:lang w:val="bs-Latn-BA"/>
        </w:rPr>
        <w:t>stru</w:t>
      </w:r>
      <w:r w:rsidRPr="00033011">
        <w:rPr>
          <w:lang w:val="bs-Latn-BA"/>
        </w:rPr>
        <w:t>k</w:t>
      </w:r>
      <w:r w:rsidR="00A415C0" w:rsidRPr="00033011">
        <w:rPr>
          <w:lang w:val="bs-Latn-BA"/>
        </w:rPr>
        <w:t>tur</w:t>
      </w:r>
      <w:r w:rsidRPr="00033011">
        <w:rPr>
          <w:lang w:val="bs-Latn-BA"/>
        </w:rPr>
        <w:t>a</w:t>
      </w:r>
      <w:r w:rsidR="00DA4270" w:rsidRPr="00033011">
        <w:rPr>
          <w:lang w:val="bs-Latn-BA"/>
        </w:rPr>
        <w:t>.</w:t>
      </w:r>
      <w:r w:rsidR="00790C46" w:rsidRPr="00033011">
        <w:rPr>
          <w:lang w:val="bs-Latn-BA"/>
        </w:rPr>
        <w:t xml:space="preserve"> </w:t>
      </w:r>
      <w:r w:rsidRPr="00033011">
        <w:rPr>
          <w:lang w:val="bs-Latn-BA"/>
        </w:rPr>
        <w:t xml:space="preserve">ESMS </w:t>
      </w:r>
      <w:r w:rsidR="00790C46" w:rsidRPr="00033011">
        <w:rPr>
          <w:lang w:val="bs-Latn-BA"/>
        </w:rPr>
        <w:t>FI</w:t>
      </w:r>
      <w:r w:rsidRPr="00033011">
        <w:rPr>
          <w:lang w:val="bs-Latn-BA"/>
        </w:rPr>
        <w:t>-a</w:t>
      </w:r>
      <w:r w:rsidR="00C6607B" w:rsidRPr="00033011">
        <w:rPr>
          <w:lang w:val="bs-Latn-BA"/>
        </w:rPr>
        <w:t xml:space="preserve"> i </w:t>
      </w:r>
      <w:r w:rsidR="0074302B" w:rsidRPr="00033011">
        <w:rPr>
          <w:lang w:val="bs-Latn-BA"/>
        </w:rPr>
        <w:t>PFI</w:t>
      </w:r>
      <w:r w:rsidRPr="00033011">
        <w:rPr>
          <w:lang w:val="bs-Latn-BA"/>
        </w:rPr>
        <w:t>-a</w:t>
      </w:r>
      <w:r w:rsidR="00790C46" w:rsidRPr="00033011">
        <w:rPr>
          <w:lang w:val="bs-Latn-BA"/>
        </w:rPr>
        <w:t xml:space="preserve"> </w:t>
      </w:r>
      <w:r w:rsidRPr="00033011">
        <w:rPr>
          <w:lang w:val="bs-Latn-BA"/>
        </w:rPr>
        <w:t>uključivat će sljedeće</w:t>
      </w:r>
      <w:r w:rsidR="00790C46" w:rsidRPr="00033011">
        <w:rPr>
          <w:lang w:val="bs-Latn-BA"/>
        </w:rPr>
        <w:t xml:space="preserve"> element</w:t>
      </w:r>
      <w:r w:rsidRPr="00033011">
        <w:rPr>
          <w:lang w:val="bs-Latn-BA"/>
        </w:rPr>
        <w:t>e</w:t>
      </w:r>
      <w:r w:rsidR="00790C46" w:rsidRPr="00033011">
        <w:rPr>
          <w:lang w:val="bs-Latn-BA"/>
        </w:rPr>
        <w:t>:</w:t>
      </w:r>
    </w:p>
    <w:p w14:paraId="7289179D" w14:textId="214D458B" w:rsidR="00790C46" w:rsidRPr="00033011" w:rsidRDefault="00756911" w:rsidP="001206F2">
      <w:pPr>
        <w:pStyle w:val="ListParagraph"/>
        <w:numPr>
          <w:ilvl w:val="0"/>
          <w:numId w:val="37"/>
        </w:numPr>
        <w:rPr>
          <w:lang w:val="bs-Latn-BA"/>
        </w:rPr>
      </w:pPr>
      <w:r w:rsidRPr="00033011">
        <w:rPr>
          <w:lang w:val="bs-Latn-BA"/>
        </w:rPr>
        <w:t>Okolišnu i socijalnu politiku</w:t>
      </w:r>
      <w:r w:rsidR="00790C46" w:rsidRPr="00033011">
        <w:rPr>
          <w:lang w:val="bs-Latn-BA"/>
        </w:rPr>
        <w:t>;</w:t>
      </w:r>
    </w:p>
    <w:p w14:paraId="105BD008" w14:textId="24DD221C" w:rsidR="00790C46" w:rsidRPr="00033011" w:rsidRDefault="005554A5" w:rsidP="001206F2">
      <w:pPr>
        <w:pStyle w:val="ListParagraph"/>
        <w:numPr>
          <w:ilvl w:val="0"/>
          <w:numId w:val="37"/>
        </w:numPr>
        <w:rPr>
          <w:lang w:val="bs-Latn-BA"/>
        </w:rPr>
      </w:pPr>
      <w:r w:rsidRPr="00033011">
        <w:rPr>
          <w:lang w:val="bs-Latn-BA"/>
        </w:rPr>
        <w:t>Okolišne</w:t>
      </w:r>
      <w:r w:rsidR="00C6607B" w:rsidRPr="00033011">
        <w:rPr>
          <w:lang w:val="bs-Latn-BA"/>
        </w:rPr>
        <w:t xml:space="preserve"> i </w:t>
      </w:r>
      <w:r w:rsidR="00790C46" w:rsidRPr="00033011">
        <w:rPr>
          <w:lang w:val="bs-Latn-BA"/>
        </w:rPr>
        <w:t>soci</w:t>
      </w:r>
      <w:r w:rsidRPr="00033011">
        <w:rPr>
          <w:lang w:val="bs-Latn-BA"/>
        </w:rPr>
        <w:t>ja</w:t>
      </w:r>
      <w:r w:rsidR="00790C46" w:rsidRPr="00033011">
        <w:rPr>
          <w:lang w:val="bs-Latn-BA"/>
        </w:rPr>
        <w:t>l</w:t>
      </w:r>
      <w:r w:rsidRPr="00033011">
        <w:rPr>
          <w:lang w:val="bs-Latn-BA"/>
        </w:rPr>
        <w:t>ne</w:t>
      </w:r>
      <w:r w:rsidR="00790C46" w:rsidRPr="00033011">
        <w:rPr>
          <w:lang w:val="bs-Latn-BA"/>
        </w:rPr>
        <w:t xml:space="preserve"> procedure</w:t>
      </w:r>
      <w:r w:rsidR="00615551" w:rsidRPr="00033011">
        <w:rPr>
          <w:lang w:val="bs-Latn-BA"/>
        </w:rPr>
        <w:t xml:space="preserve"> za </w:t>
      </w:r>
      <w:r w:rsidRPr="00033011">
        <w:rPr>
          <w:lang w:val="bs-Latn-BA"/>
        </w:rPr>
        <w:t xml:space="preserve">utvrđivanje i procjenu </w:t>
      </w:r>
      <w:r w:rsidR="00790C46" w:rsidRPr="00033011">
        <w:rPr>
          <w:lang w:val="bs-Latn-BA"/>
        </w:rPr>
        <w:t>soci</w:t>
      </w:r>
      <w:r w:rsidRPr="00033011">
        <w:rPr>
          <w:lang w:val="bs-Latn-BA"/>
        </w:rPr>
        <w:t>j</w:t>
      </w:r>
      <w:r w:rsidR="00790C46" w:rsidRPr="00033011">
        <w:rPr>
          <w:lang w:val="bs-Latn-BA"/>
        </w:rPr>
        <w:t>al</w:t>
      </w:r>
      <w:r w:rsidRPr="00033011">
        <w:rPr>
          <w:lang w:val="bs-Latn-BA"/>
        </w:rPr>
        <w:t>nih</w:t>
      </w:r>
      <w:r w:rsidR="00790C46" w:rsidRPr="00033011">
        <w:rPr>
          <w:lang w:val="bs-Latn-BA"/>
        </w:rPr>
        <w:t xml:space="preserve"> </w:t>
      </w:r>
      <w:r w:rsidRPr="00033011">
        <w:rPr>
          <w:lang w:val="bs-Latn-BA"/>
        </w:rPr>
        <w:t>rizika</w:t>
      </w:r>
      <w:r w:rsidR="00C6607B" w:rsidRPr="00033011">
        <w:rPr>
          <w:lang w:val="bs-Latn-BA"/>
        </w:rPr>
        <w:t xml:space="preserve"> i </w:t>
      </w:r>
      <w:r w:rsidRPr="00033011">
        <w:rPr>
          <w:lang w:val="bs-Latn-BA"/>
        </w:rPr>
        <w:t>uticaja potprojekata</w:t>
      </w:r>
      <w:r w:rsidR="00790C46" w:rsidRPr="00033011">
        <w:rPr>
          <w:lang w:val="bs-Latn-BA"/>
        </w:rPr>
        <w:t>;</w:t>
      </w:r>
    </w:p>
    <w:p w14:paraId="2D488F42" w14:textId="752E430D" w:rsidR="00790C46" w:rsidRPr="00033011" w:rsidRDefault="005554A5" w:rsidP="001206F2">
      <w:pPr>
        <w:pStyle w:val="ListParagraph"/>
        <w:numPr>
          <w:ilvl w:val="0"/>
          <w:numId w:val="37"/>
        </w:numPr>
        <w:rPr>
          <w:lang w:val="bs-Latn-BA"/>
        </w:rPr>
      </w:pPr>
      <w:r w:rsidRPr="00033011">
        <w:rPr>
          <w:lang w:val="bs-Latn-BA"/>
        </w:rPr>
        <w:t>Organizacijski kapacitet</w:t>
      </w:r>
      <w:r w:rsidR="00146E72" w:rsidRPr="00033011">
        <w:rPr>
          <w:lang w:val="bs-Latn-BA"/>
        </w:rPr>
        <w:t>i</w:t>
      </w:r>
      <w:r w:rsidR="00C6607B" w:rsidRPr="00033011">
        <w:rPr>
          <w:lang w:val="bs-Latn-BA"/>
        </w:rPr>
        <w:t xml:space="preserve"> i </w:t>
      </w:r>
      <w:r w:rsidRPr="00033011">
        <w:rPr>
          <w:lang w:val="bs-Latn-BA"/>
        </w:rPr>
        <w:t>kompetencije</w:t>
      </w:r>
      <w:r w:rsidR="00790C46" w:rsidRPr="00033011">
        <w:rPr>
          <w:lang w:val="bs-Latn-BA"/>
        </w:rPr>
        <w:t>;</w:t>
      </w:r>
    </w:p>
    <w:p w14:paraId="53ACB456" w14:textId="79656BEA" w:rsidR="00790C46" w:rsidRPr="00033011" w:rsidRDefault="00790C46" w:rsidP="001206F2">
      <w:pPr>
        <w:pStyle w:val="ListParagraph"/>
        <w:numPr>
          <w:ilvl w:val="0"/>
          <w:numId w:val="37"/>
        </w:numPr>
        <w:rPr>
          <w:lang w:val="bs-Latn-BA"/>
        </w:rPr>
      </w:pPr>
      <w:r w:rsidRPr="00033011">
        <w:rPr>
          <w:lang w:val="bs-Latn-BA"/>
        </w:rPr>
        <w:t>Monitoring</w:t>
      </w:r>
      <w:r w:rsidR="00C6607B" w:rsidRPr="00033011">
        <w:rPr>
          <w:lang w:val="bs-Latn-BA"/>
        </w:rPr>
        <w:t xml:space="preserve"> i </w:t>
      </w:r>
      <w:r w:rsidR="005554A5" w:rsidRPr="00033011">
        <w:rPr>
          <w:lang w:val="bs-Latn-BA"/>
        </w:rPr>
        <w:t>preispitivanje</w:t>
      </w:r>
      <w:r w:rsidRPr="00033011">
        <w:rPr>
          <w:lang w:val="bs-Latn-BA"/>
        </w:rPr>
        <w:t xml:space="preserve"> </w:t>
      </w:r>
      <w:r w:rsidR="005554A5" w:rsidRPr="00033011">
        <w:rPr>
          <w:lang w:val="bs-Latn-BA"/>
        </w:rPr>
        <w:t>okolišnih i socijalnih rizika</w:t>
      </w:r>
      <w:r w:rsidRPr="00033011">
        <w:rPr>
          <w:lang w:val="bs-Latn-BA"/>
        </w:rPr>
        <w:t xml:space="preserve"> </w:t>
      </w:r>
      <w:r w:rsidR="005554A5" w:rsidRPr="00033011">
        <w:rPr>
          <w:lang w:val="bs-Latn-BA"/>
        </w:rPr>
        <w:t>potprojekata</w:t>
      </w:r>
      <w:r w:rsidR="00C6607B" w:rsidRPr="00033011">
        <w:rPr>
          <w:lang w:val="bs-Latn-BA"/>
        </w:rPr>
        <w:t xml:space="preserve"> i </w:t>
      </w:r>
      <w:r w:rsidR="005554A5" w:rsidRPr="00033011">
        <w:rPr>
          <w:lang w:val="bs-Latn-BA"/>
        </w:rPr>
        <w:t>portfelj</w:t>
      </w:r>
      <w:r w:rsidRPr="00033011">
        <w:rPr>
          <w:lang w:val="bs-Latn-BA"/>
        </w:rPr>
        <w:t>;</w:t>
      </w:r>
    </w:p>
    <w:p w14:paraId="238F2D85" w14:textId="502E6ADA" w:rsidR="00606730" w:rsidRPr="00033011" w:rsidRDefault="005554A5" w:rsidP="001206F2">
      <w:pPr>
        <w:pStyle w:val="ListParagraph"/>
        <w:numPr>
          <w:ilvl w:val="0"/>
          <w:numId w:val="37"/>
        </w:numPr>
        <w:rPr>
          <w:lang w:val="bs-Latn-BA"/>
        </w:rPr>
      </w:pPr>
      <w:r w:rsidRPr="00033011">
        <w:rPr>
          <w:lang w:val="bs-Latn-BA"/>
        </w:rPr>
        <w:t>Politike i procedure za ljudske resurse</w:t>
      </w:r>
      <w:r w:rsidR="00606730" w:rsidRPr="00033011">
        <w:rPr>
          <w:lang w:val="bs-Latn-BA"/>
        </w:rPr>
        <w:t>;</w:t>
      </w:r>
    </w:p>
    <w:p w14:paraId="46D21ED5" w14:textId="2EB0E31B" w:rsidR="00790C46" w:rsidRPr="00033011" w:rsidRDefault="005554A5" w:rsidP="001206F2">
      <w:pPr>
        <w:pStyle w:val="ListParagraph"/>
        <w:numPr>
          <w:ilvl w:val="0"/>
          <w:numId w:val="37"/>
        </w:numPr>
        <w:rPr>
          <w:lang w:val="bs-Latn-BA"/>
        </w:rPr>
      </w:pPr>
      <w:r w:rsidRPr="00033011">
        <w:rPr>
          <w:lang w:val="bs-Latn-BA"/>
        </w:rPr>
        <w:t>Mehanizam vanjskih komunikacija</w:t>
      </w:r>
      <w:r w:rsidR="00790C46" w:rsidRPr="00033011">
        <w:rPr>
          <w:lang w:val="bs-Latn-BA"/>
        </w:rPr>
        <w:t xml:space="preserve">.  </w:t>
      </w:r>
    </w:p>
    <w:p w14:paraId="05F5B137" w14:textId="73FD0004" w:rsidR="0006321D" w:rsidRPr="00033011" w:rsidRDefault="00B61E4D" w:rsidP="0006321D">
      <w:pPr>
        <w:rPr>
          <w:lang w:val="bs-Latn-BA"/>
        </w:rPr>
      </w:pPr>
      <w:r w:rsidRPr="00033011">
        <w:rPr>
          <w:lang w:val="bs-Latn-BA"/>
        </w:rPr>
        <w:t>FI-</w:t>
      </w:r>
      <w:r w:rsidR="007162DF" w:rsidRPr="00033011">
        <w:rPr>
          <w:lang w:val="bs-Latn-BA"/>
        </w:rPr>
        <w:t>ovi</w:t>
      </w:r>
      <w:r w:rsidR="0006321D" w:rsidRPr="00033011">
        <w:rPr>
          <w:lang w:val="bs-Latn-BA"/>
        </w:rPr>
        <w:t xml:space="preserve">, </w:t>
      </w:r>
      <w:r w:rsidR="005554A5" w:rsidRPr="00033011">
        <w:rPr>
          <w:lang w:val="bs-Latn-BA"/>
        </w:rPr>
        <w:t>koji su</w:t>
      </w:r>
      <w:r w:rsidR="0006321D" w:rsidRPr="00033011">
        <w:rPr>
          <w:lang w:val="bs-Latn-BA"/>
        </w:rPr>
        <w:t xml:space="preserve"> </w:t>
      </w:r>
      <w:r w:rsidR="008B5E06" w:rsidRPr="00033011">
        <w:rPr>
          <w:lang w:val="bs-Latn-BA"/>
        </w:rPr>
        <w:t>RB FBiH</w:t>
      </w:r>
      <w:r w:rsidR="00C6607B" w:rsidRPr="00033011">
        <w:rPr>
          <w:lang w:val="bs-Latn-BA"/>
        </w:rPr>
        <w:t xml:space="preserve"> i </w:t>
      </w:r>
      <w:r w:rsidR="008B5E06" w:rsidRPr="00033011">
        <w:rPr>
          <w:lang w:val="bs-Latn-BA"/>
        </w:rPr>
        <w:t>IRB RS</w:t>
      </w:r>
      <w:r w:rsidR="00E73598" w:rsidRPr="00033011">
        <w:rPr>
          <w:lang w:val="bs-Latn-BA"/>
        </w:rPr>
        <w:t>,</w:t>
      </w:r>
      <w:r w:rsidR="00C6607B" w:rsidRPr="00033011">
        <w:rPr>
          <w:lang w:val="bs-Latn-BA"/>
        </w:rPr>
        <w:t xml:space="preserve"> i </w:t>
      </w:r>
      <w:r w:rsidR="00336194" w:rsidRPr="00033011">
        <w:rPr>
          <w:lang w:val="bs-Latn-BA"/>
        </w:rPr>
        <w:t>PFI-ovi</w:t>
      </w:r>
      <w:r w:rsidR="004435AE" w:rsidRPr="00033011">
        <w:rPr>
          <w:lang w:val="bs-Latn-BA"/>
        </w:rPr>
        <w:t xml:space="preserve"> obavezni su</w:t>
      </w:r>
      <w:r w:rsidR="0006321D" w:rsidRPr="00033011">
        <w:rPr>
          <w:lang w:val="bs-Latn-BA"/>
        </w:rPr>
        <w:t xml:space="preserve"> </w:t>
      </w:r>
      <w:r w:rsidR="004435AE" w:rsidRPr="00033011">
        <w:rPr>
          <w:lang w:val="bs-Latn-BA"/>
        </w:rPr>
        <w:t>razviti</w:t>
      </w:r>
      <w:r w:rsidR="00C6607B" w:rsidRPr="00033011">
        <w:rPr>
          <w:lang w:val="bs-Latn-BA"/>
        </w:rPr>
        <w:t xml:space="preserve"> i </w:t>
      </w:r>
      <w:r w:rsidR="0006321D" w:rsidRPr="00033011">
        <w:rPr>
          <w:lang w:val="bs-Latn-BA"/>
        </w:rPr>
        <w:t>implement</w:t>
      </w:r>
      <w:r w:rsidR="004435AE" w:rsidRPr="00033011">
        <w:rPr>
          <w:lang w:val="bs-Latn-BA"/>
        </w:rPr>
        <w:t>irati</w:t>
      </w:r>
      <w:r w:rsidR="0006321D" w:rsidRPr="00033011">
        <w:rPr>
          <w:lang w:val="bs-Latn-BA"/>
        </w:rPr>
        <w:t xml:space="preserve"> </w:t>
      </w:r>
      <w:r w:rsidR="004435AE" w:rsidRPr="00033011">
        <w:rPr>
          <w:lang w:val="bs-Latn-BA"/>
        </w:rPr>
        <w:t>zadovoljavajući</w:t>
      </w:r>
      <w:r w:rsidR="0006321D" w:rsidRPr="00033011">
        <w:rPr>
          <w:lang w:val="bs-Latn-BA"/>
        </w:rPr>
        <w:t xml:space="preserve"> E</w:t>
      </w:r>
      <w:r w:rsidR="00053738" w:rsidRPr="00033011">
        <w:rPr>
          <w:lang w:val="bs-Latn-BA"/>
        </w:rPr>
        <w:t>SMS</w:t>
      </w:r>
      <w:r w:rsidR="007A69EE" w:rsidRPr="00033011">
        <w:rPr>
          <w:lang w:val="bs-Latn-BA"/>
        </w:rPr>
        <w:t xml:space="preserve"> za upravljanje </w:t>
      </w:r>
      <w:r w:rsidR="005554A5" w:rsidRPr="00033011">
        <w:rPr>
          <w:lang w:val="bs-Latn-BA"/>
        </w:rPr>
        <w:t>o</w:t>
      </w:r>
      <w:r w:rsidR="007A69EE" w:rsidRPr="00033011">
        <w:rPr>
          <w:lang w:val="bs-Latn-BA"/>
        </w:rPr>
        <w:t>ko</w:t>
      </w:r>
      <w:r w:rsidR="005554A5" w:rsidRPr="00033011">
        <w:rPr>
          <w:lang w:val="bs-Latn-BA"/>
        </w:rPr>
        <w:t>lišni</w:t>
      </w:r>
      <w:r w:rsidR="007A69EE" w:rsidRPr="00033011">
        <w:rPr>
          <w:lang w:val="bs-Latn-BA"/>
        </w:rPr>
        <w:t xml:space="preserve">m </w:t>
      </w:r>
      <w:r w:rsidR="005554A5" w:rsidRPr="00033011">
        <w:rPr>
          <w:lang w:val="bs-Latn-BA"/>
        </w:rPr>
        <w:t>i socijalni</w:t>
      </w:r>
      <w:r w:rsidR="007A69EE" w:rsidRPr="00033011">
        <w:rPr>
          <w:lang w:val="bs-Latn-BA"/>
        </w:rPr>
        <w:t>m</w:t>
      </w:r>
      <w:r w:rsidR="005554A5" w:rsidRPr="00033011">
        <w:rPr>
          <w:lang w:val="bs-Latn-BA"/>
        </w:rPr>
        <w:t xml:space="preserve"> rizici</w:t>
      </w:r>
      <w:r w:rsidR="007A69EE" w:rsidRPr="00033011">
        <w:rPr>
          <w:lang w:val="bs-Latn-BA"/>
        </w:rPr>
        <w:t>ma</w:t>
      </w:r>
      <w:r w:rsidR="0006321D" w:rsidRPr="00033011">
        <w:rPr>
          <w:lang w:val="bs-Latn-BA"/>
        </w:rPr>
        <w:t xml:space="preserve"> Proje</w:t>
      </w:r>
      <w:r w:rsidR="007A69EE" w:rsidRPr="00033011">
        <w:rPr>
          <w:lang w:val="bs-Latn-BA"/>
        </w:rPr>
        <w:t>k</w:t>
      </w:r>
      <w:r w:rsidR="0006321D" w:rsidRPr="00033011">
        <w:rPr>
          <w:lang w:val="bs-Latn-BA"/>
        </w:rPr>
        <w:t>t</w:t>
      </w:r>
      <w:r w:rsidR="007A69EE" w:rsidRPr="00033011">
        <w:rPr>
          <w:lang w:val="bs-Latn-BA"/>
        </w:rPr>
        <w:t>a</w:t>
      </w:r>
      <w:r w:rsidR="0006321D" w:rsidRPr="00033011">
        <w:rPr>
          <w:lang w:val="bs-Latn-BA"/>
        </w:rPr>
        <w:t xml:space="preserve">. </w:t>
      </w:r>
    </w:p>
    <w:p w14:paraId="3D9C4AAC" w14:textId="77777777" w:rsidR="00061E02" w:rsidRPr="00033011" w:rsidRDefault="00061E02" w:rsidP="006514D8">
      <w:pPr>
        <w:rPr>
          <w:lang w:val="bs-Latn-BA"/>
        </w:rPr>
      </w:pPr>
    </w:p>
    <w:p w14:paraId="2FE96B19" w14:textId="525173DE" w:rsidR="00BC2CEB" w:rsidRPr="00033011" w:rsidRDefault="007A69EE" w:rsidP="00BC2CEB">
      <w:pPr>
        <w:pStyle w:val="Heading2"/>
        <w:rPr>
          <w:lang w:val="bs-Latn-BA"/>
        </w:rPr>
      </w:pPr>
      <w:bookmarkStart w:id="14" w:name="_Toc52287212"/>
      <w:r w:rsidRPr="00033011">
        <w:rPr>
          <w:lang w:val="bs-Latn-BA"/>
        </w:rPr>
        <w:t>Okolišna i socijalna politika</w:t>
      </w:r>
      <w:bookmarkEnd w:id="14"/>
    </w:p>
    <w:p w14:paraId="28BE63EB" w14:textId="6866DAF9" w:rsidR="0006321D" w:rsidRPr="00033011" w:rsidRDefault="00B61E4D" w:rsidP="0006321D">
      <w:pPr>
        <w:rPr>
          <w:lang w:val="bs-Latn-BA"/>
        </w:rPr>
      </w:pPr>
      <w:r w:rsidRPr="00033011">
        <w:rPr>
          <w:lang w:val="bs-Latn-BA"/>
        </w:rPr>
        <w:t>FI-</w:t>
      </w:r>
      <w:r w:rsidR="007162DF" w:rsidRPr="00033011">
        <w:rPr>
          <w:lang w:val="bs-Latn-BA"/>
        </w:rPr>
        <w:t>ovi</w:t>
      </w:r>
      <w:r w:rsidR="0006321D" w:rsidRPr="00033011">
        <w:rPr>
          <w:lang w:val="bs-Latn-BA"/>
        </w:rPr>
        <w:t>/</w:t>
      </w:r>
      <w:r w:rsidR="00336194" w:rsidRPr="00033011">
        <w:rPr>
          <w:lang w:val="bs-Latn-BA"/>
        </w:rPr>
        <w:t>PFI-ovi</w:t>
      </w:r>
      <w:r w:rsidR="007A69EE" w:rsidRPr="00033011">
        <w:rPr>
          <w:lang w:val="bs-Latn-BA"/>
        </w:rPr>
        <w:t xml:space="preserve"> kontinuirano nastoje osigurati</w:t>
      </w:r>
      <w:r w:rsidR="0006321D" w:rsidRPr="00033011">
        <w:rPr>
          <w:lang w:val="bs-Latn-BA"/>
        </w:rPr>
        <w:t xml:space="preserve"> </w:t>
      </w:r>
      <w:r w:rsidR="007A69EE" w:rsidRPr="00033011">
        <w:rPr>
          <w:lang w:val="bs-Latn-BA"/>
        </w:rPr>
        <w:t>djelotvorne prakse upravljanja okolišem i socijalnim pitanjima</w:t>
      </w:r>
      <w:r w:rsidR="0006321D" w:rsidRPr="00033011">
        <w:rPr>
          <w:lang w:val="bs-Latn-BA"/>
        </w:rPr>
        <w:t xml:space="preserve"> (E&amp;S) </w:t>
      </w:r>
      <w:r w:rsidR="00C06C4F" w:rsidRPr="00033011">
        <w:rPr>
          <w:lang w:val="bs-Latn-BA"/>
        </w:rPr>
        <w:t>u</w:t>
      </w:r>
      <w:r w:rsidR="00132DE0" w:rsidRPr="00033011">
        <w:rPr>
          <w:lang w:val="bs-Latn-BA"/>
        </w:rPr>
        <w:t xml:space="preserve"> svi</w:t>
      </w:r>
      <w:r w:rsidR="007918F7" w:rsidRPr="00033011">
        <w:rPr>
          <w:lang w:val="bs-Latn-BA"/>
        </w:rPr>
        <w:t>m</w:t>
      </w:r>
      <w:r w:rsidR="00132DE0" w:rsidRPr="00033011">
        <w:rPr>
          <w:lang w:val="bs-Latn-BA"/>
        </w:rPr>
        <w:t xml:space="preserve"> </w:t>
      </w:r>
      <w:r w:rsidR="007A69EE" w:rsidRPr="00033011">
        <w:rPr>
          <w:lang w:val="bs-Latn-BA"/>
        </w:rPr>
        <w:t xml:space="preserve">svojim </w:t>
      </w:r>
      <w:r w:rsidR="007918F7" w:rsidRPr="00033011">
        <w:rPr>
          <w:lang w:val="bs-Latn-BA"/>
        </w:rPr>
        <w:t>aktivnostima</w:t>
      </w:r>
      <w:r w:rsidR="0006321D" w:rsidRPr="00033011">
        <w:rPr>
          <w:lang w:val="bs-Latn-BA"/>
        </w:rPr>
        <w:t>, pro</w:t>
      </w:r>
      <w:r w:rsidR="007A69EE" w:rsidRPr="00033011">
        <w:rPr>
          <w:lang w:val="bs-Latn-BA"/>
        </w:rPr>
        <w:t>izvodima i uslugama sa posebnim naglaskom na</w:t>
      </w:r>
      <w:r w:rsidR="0006321D" w:rsidRPr="00033011">
        <w:rPr>
          <w:lang w:val="bs-Latn-BA"/>
        </w:rPr>
        <w:t>:</w:t>
      </w:r>
    </w:p>
    <w:p w14:paraId="2B0BECF0" w14:textId="1A59F5AD" w:rsidR="0006321D" w:rsidRPr="00033011" w:rsidRDefault="007A69EE" w:rsidP="001206F2">
      <w:pPr>
        <w:pStyle w:val="ListParagraph"/>
        <w:numPr>
          <w:ilvl w:val="0"/>
          <w:numId w:val="10"/>
        </w:numPr>
        <w:rPr>
          <w:lang w:val="bs-Latn-BA"/>
        </w:rPr>
      </w:pPr>
      <w:r w:rsidRPr="00033011">
        <w:rPr>
          <w:lang w:val="bs-Latn-BA"/>
        </w:rPr>
        <w:t xml:space="preserve">Osiguravanje da će </w:t>
      </w:r>
      <w:r w:rsidR="00132DE0" w:rsidRPr="00033011">
        <w:rPr>
          <w:lang w:val="bs-Latn-BA"/>
        </w:rPr>
        <w:t xml:space="preserve">svi </w:t>
      </w:r>
      <w:r w:rsidRPr="00033011">
        <w:rPr>
          <w:lang w:val="bs-Latn-BA"/>
        </w:rPr>
        <w:t xml:space="preserve">podprojekti </w:t>
      </w:r>
      <w:r w:rsidR="00A8649E" w:rsidRPr="00033011">
        <w:rPr>
          <w:lang w:val="bs-Latn-BA"/>
        </w:rPr>
        <w:t>biti pripremljeni i implementirani</w:t>
      </w:r>
      <w:r w:rsidR="00C06C4F" w:rsidRPr="00033011">
        <w:rPr>
          <w:lang w:val="bs-Latn-BA"/>
        </w:rPr>
        <w:t xml:space="preserve"> u </w:t>
      </w:r>
      <w:r w:rsidR="00A8649E" w:rsidRPr="00033011">
        <w:rPr>
          <w:lang w:val="bs-Latn-BA"/>
        </w:rPr>
        <w:t>skladu s</w:t>
      </w:r>
      <w:r w:rsidR="0006321D" w:rsidRPr="00033011">
        <w:rPr>
          <w:lang w:val="bs-Latn-BA"/>
        </w:rPr>
        <w:t xml:space="preserve"> relevant</w:t>
      </w:r>
      <w:r w:rsidR="00A8649E" w:rsidRPr="00033011">
        <w:rPr>
          <w:lang w:val="bs-Latn-BA"/>
        </w:rPr>
        <w:t>nim</w:t>
      </w:r>
      <w:r w:rsidR="0006321D" w:rsidRPr="00033011">
        <w:rPr>
          <w:lang w:val="bs-Latn-BA"/>
        </w:rPr>
        <w:t xml:space="preserve"> </w:t>
      </w:r>
      <w:r w:rsidR="00A8649E" w:rsidRPr="00033011">
        <w:rPr>
          <w:lang w:val="bs-Latn-BA"/>
        </w:rPr>
        <w:t>državnim i entitetskim zakonima i propisima</w:t>
      </w:r>
      <w:r w:rsidR="004F6CFE">
        <w:rPr>
          <w:lang w:val="bs-Latn-BA"/>
        </w:rPr>
        <w:t xml:space="preserve"> o zaštiti okoliša i socijalnim pitanjima</w:t>
      </w:r>
      <w:r w:rsidR="00B7131E" w:rsidRPr="00033011">
        <w:rPr>
          <w:lang w:val="bs-Latn-BA"/>
        </w:rPr>
        <w:t>;</w:t>
      </w:r>
    </w:p>
    <w:p w14:paraId="038D805E" w14:textId="2556586A" w:rsidR="0006321D" w:rsidRPr="00033011" w:rsidRDefault="007A69EE" w:rsidP="001206F2">
      <w:pPr>
        <w:pStyle w:val="ListParagraph"/>
        <w:numPr>
          <w:ilvl w:val="0"/>
          <w:numId w:val="10"/>
        </w:numPr>
        <w:rPr>
          <w:lang w:val="bs-Latn-BA"/>
        </w:rPr>
      </w:pPr>
      <w:r w:rsidRPr="00033011">
        <w:rPr>
          <w:lang w:val="bs-Latn-BA"/>
        </w:rPr>
        <w:t xml:space="preserve">Osiguravanje da </w:t>
      </w:r>
      <w:r w:rsidR="00A8649E" w:rsidRPr="00033011">
        <w:rPr>
          <w:lang w:val="bs-Latn-BA"/>
        </w:rPr>
        <w:t xml:space="preserve">su svi </w:t>
      </w:r>
      <w:r w:rsidRPr="00033011">
        <w:rPr>
          <w:lang w:val="bs-Latn-BA"/>
        </w:rPr>
        <w:t>podprojekti</w:t>
      </w:r>
      <w:r w:rsidR="0006321D" w:rsidRPr="00033011">
        <w:rPr>
          <w:lang w:val="bs-Latn-BA"/>
        </w:rPr>
        <w:t xml:space="preserve"> </w:t>
      </w:r>
      <w:r w:rsidR="00A8649E" w:rsidRPr="00033011">
        <w:rPr>
          <w:lang w:val="bs-Latn-BA"/>
        </w:rPr>
        <w:t>u skladu s važećim zahtjevima koji su navedeni kasnije u ovom dokumentu</w:t>
      </w:r>
      <w:r w:rsidR="00B7131E" w:rsidRPr="00033011">
        <w:rPr>
          <w:lang w:val="bs-Latn-BA"/>
        </w:rPr>
        <w:t>;</w:t>
      </w:r>
    </w:p>
    <w:p w14:paraId="66824D12" w14:textId="4FD87661" w:rsidR="0006321D" w:rsidRPr="00033011" w:rsidRDefault="007A69EE" w:rsidP="001206F2">
      <w:pPr>
        <w:pStyle w:val="ListParagraph"/>
        <w:numPr>
          <w:ilvl w:val="0"/>
          <w:numId w:val="10"/>
        </w:numPr>
        <w:rPr>
          <w:lang w:val="bs-Latn-BA"/>
        </w:rPr>
      </w:pPr>
      <w:r w:rsidRPr="00033011">
        <w:rPr>
          <w:lang w:val="bs-Latn-BA"/>
        </w:rPr>
        <w:t xml:space="preserve">Osiguravanje </w:t>
      </w:r>
      <w:r w:rsidR="00A8649E" w:rsidRPr="00033011">
        <w:rPr>
          <w:lang w:val="bs-Latn-BA"/>
        </w:rPr>
        <w:t xml:space="preserve">da će biti obavljen zaštitni pregled </w:t>
      </w:r>
      <w:r w:rsidRPr="00033011">
        <w:rPr>
          <w:lang w:val="bs-Latn-BA"/>
        </w:rPr>
        <w:t>svi</w:t>
      </w:r>
      <w:r w:rsidR="00A8649E" w:rsidRPr="00033011">
        <w:rPr>
          <w:lang w:val="bs-Latn-BA"/>
        </w:rPr>
        <w:t>h</w:t>
      </w:r>
      <w:r w:rsidRPr="00033011">
        <w:rPr>
          <w:lang w:val="bs-Latn-BA"/>
        </w:rPr>
        <w:t xml:space="preserve"> po</w:t>
      </w:r>
      <w:r w:rsidR="00A8649E" w:rsidRPr="00033011">
        <w:rPr>
          <w:lang w:val="bs-Latn-BA"/>
        </w:rPr>
        <w:t>t</w:t>
      </w:r>
      <w:r w:rsidRPr="00033011">
        <w:rPr>
          <w:lang w:val="bs-Latn-BA"/>
        </w:rPr>
        <w:t>projek</w:t>
      </w:r>
      <w:r w:rsidR="00A8649E" w:rsidRPr="00033011">
        <w:rPr>
          <w:lang w:val="bs-Latn-BA"/>
        </w:rPr>
        <w:t>a</w:t>
      </w:r>
      <w:r w:rsidRPr="00033011">
        <w:rPr>
          <w:lang w:val="bs-Latn-BA"/>
        </w:rPr>
        <w:t>t</w:t>
      </w:r>
      <w:r w:rsidR="00A8649E" w:rsidRPr="00033011">
        <w:rPr>
          <w:lang w:val="bs-Latn-BA"/>
        </w:rPr>
        <w:t>a</w:t>
      </w:r>
      <w:r w:rsidR="0006321D" w:rsidRPr="00033011">
        <w:rPr>
          <w:lang w:val="bs-Latn-BA"/>
        </w:rPr>
        <w:t xml:space="preserve"> </w:t>
      </w:r>
      <w:r w:rsidR="00A8649E" w:rsidRPr="00033011">
        <w:rPr>
          <w:lang w:val="bs-Latn-BA"/>
        </w:rPr>
        <w:t>u odnosu na isključenja u pravnom sporazumu</w:t>
      </w:r>
      <w:r w:rsidR="00B7131E" w:rsidRPr="00033011">
        <w:rPr>
          <w:lang w:val="bs-Latn-BA"/>
        </w:rPr>
        <w:t>;</w:t>
      </w:r>
      <w:r w:rsidR="0006321D" w:rsidRPr="00033011">
        <w:rPr>
          <w:rStyle w:val="FootnoteReference"/>
          <w:lang w:val="bs-Latn-BA"/>
        </w:rPr>
        <w:footnoteReference w:id="55"/>
      </w:r>
    </w:p>
    <w:p w14:paraId="2FD38AD9" w14:textId="605131DE" w:rsidR="0006321D" w:rsidRPr="00033011" w:rsidRDefault="00A8649E" w:rsidP="001206F2">
      <w:pPr>
        <w:pStyle w:val="ListParagraph"/>
        <w:numPr>
          <w:ilvl w:val="0"/>
          <w:numId w:val="10"/>
        </w:numPr>
        <w:rPr>
          <w:lang w:val="bs-Latn-BA"/>
        </w:rPr>
      </w:pPr>
      <w:r w:rsidRPr="00033011">
        <w:rPr>
          <w:lang w:val="bs-Latn-BA"/>
        </w:rPr>
        <w:t xml:space="preserve">Osiguravanje da će </w:t>
      </w:r>
      <w:r w:rsidR="0022029C" w:rsidRPr="00033011">
        <w:rPr>
          <w:lang w:val="bs-Latn-BA"/>
        </w:rPr>
        <w:t>biti obavljen zaštitni pregled svih potprojekata</w:t>
      </w:r>
      <w:r w:rsidR="00615551" w:rsidRPr="00033011">
        <w:rPr>
          <w:lang w:val="bs-Latn-BA"/>
        </w:rPr>
        <w:t xml:space="preserve"> za</w:t>
      </w:r>
      <w:r w:rsidR="0022029C" w:rsidRPr="00033011">
        <w:rPr>
          <w:lang w:val="bs-Latn-BA"/>
        </w:rPr>
        <w:t xml:space="preserve"> utvrđivanje</w:t>
      </w:r>
      <w:r w:rsidR="00615551" w:rsidRPr="00033011">
        <w:rPr>
          <w:lang w:val="bs-Latn-BA"/>
        </w:rPr>
        <w:t xml:space="preserve"> </w:t>
      </w:r>
      <w:r w:rsidR="005554A5" w:rsidRPr="00033011">
        <w:rPr>
          <w:lang w:val="bs-Latn-BA"/>
        </w:rPr>
        <w:t>okolišni</w:t>
      </w:r>
      <w:r w:rsidR="0022029C" w:rsidRPr="00033011">
        <w:rPr>
          <w:lang w:val="bs-Latn-BA"/>
        </w:rPr>
        <w:t>h</w:t>
      </w:r>
      <w:r w:rsidR="005554A5" w:rsidRPr="00033011">
        <w:rPr>
          <w:lang w:val="bs-Latn-BA"/>
        </w:rPr>
        <w:t xml:space="preserve"> i socijalni</w:t>
      </w:r>
      <w:r w:rsidR="0022029C" w:rsidRPr="00033011">
        <w:rPr>
          <w:lang w:val="bs-Latn-BA"/>
        </w:rPr>
        <w:t>h</w:t>
      </w:r>
      <w:r w:rsidR="005554A5" w:rsidRPr="00033011">
        <w:rPr>
          <w:lang w:val="bs-Latn-BA"/>
        </w:rPr>
        <w:t xml:space="preserve"> rizi</w:t>
      </w:r>
      <w:r w:rsidR="0022029C" w:rsidRPr="00033011">
        <w:rPr>
          <w:lang w:val="bs-Latn-BA"/>
        </w:rPr>
        <w:t>ka</w:t>
      </w:r>
      <w:r w:rsidR="00C6607B" w:rsidRPr="00033011">
        <w:rPr>
          <w:lang w:val="bs-Latn-BA"/>
        </w:rPr>
        <w:t xml:space="preserve"> i </w:t>
      </w:r>
      <w:r w:rsidR="0022029C" w:rsidRPr="00033011">
        <w:rPr>
          <w:lang w:val="bs-Latn-BA"/>
        </w:rPr>
        <w:t>uticaj</w:t>
      </w:r>
      <w:r w:rsidR="006324D6" w:rsidRPr="00033011">
        <w:rPr>
          <w:lang w:val="bs-Latn-BA"/>
        </w:rPr>
        <w:t>a</w:t>
      </w:r>
      <w:r w:rsidR="00B7131E" w:rsidRPr="00033011">
        <w:rPr>
          <w:lang w:val="bs-Latn-BA"/>
        </w:rPr>
        <w:t>;</w:t>
      </w:r>
    </w:p>
    <w:p w14:paraId="61828278" w14:textId="1185B23B" w:rsidR="0006321D" w:rsidRPr="00033011" w:rsidRDefault="00A8649E" w:rsidP="001206F2">
      <w:pPr>
        <w:pStyle w:val="ListParagraph"/>
        <w:numPr>
          <w:ilvl w:val="0"/>
          <w:numId w:val="10"/>
        </w:numPr>
        <w:rPr>
          <w:lang w:val="bs-Latn-BA"/>
        </w:rPr>
      </w:pPr>
      <w:r w:rsidRPr="00033011">
        <w:rPr>
          <w:lang w:val="bs-Latn-BA"/>
        </w:rPr>
        <w:t>Osiguravanje da će svi podprojekti</w:t>
      </w:r>
      <w:r w:rsidR="0006321D" w:rsidRPr="00033011">
        <w:rPr>
          <w:lang w:val="bs-Latn-BA"/>
        </w:rPr>
        <w:t xml:space="preserve"> </w:t>
      </w:r>
      <w:r w:rsidR="0022029C" w:rsidRPr="00033011">
        <w:rPr>
          <w:lang w:val="bs-Latn-BA"/>
        </w:rPr>
        <w:t>koji uključuju</w:t>
      </w:r>
      <w:r w:rsidR="0006321D" w:rsidRPr="00033011">
        <w:rPr>
          <w:lang w:val="bs-Latn-BA"/>
        </w:rPr>
        <w:t xml:space="preserve"> </w:t>
      </w:r>
      <w:r w:rsidR="0022029C" w:rsidRPr="00033011">
        <w:rPr>
          <w:lang w:val="bs-Latn-BA"/>
        </w:rPr>
        <w:t>značajne rizike</w:t>
      </w:r>
      <w:r w:rsidR="00705141" w:rsidRPr="00033011">
        <w:rPr>
          <w:lang w:val="bs-Latn-BA"/>
        </w:rPr>
        <w:t xml:space="preserve"> ili </w:t>
      </w:r>
      <w:r w:rsidR="0022029C" w:rsidRPr="00033011">
        <w:rPr>
          <w:lang w:val="bs-Latn-BA"/>
        </w:rPr>
        <w:t>uticaje</w:t>
      </w:r>
      <w:r w:rsidR="0006321D" w:rsidRPr="00033011">
        <w:rPr>
          <w:lang w:val="bs-Latn-BA"/>
        </w:rPr>
        <w:t xml:space="preserve"> </w:t>
      </w:r>
      <w:r w:rsidR="0022029C" w:rsidRPr="00033011">
        <w:rPr>
          <w:lang w:val="bs-Latn-BA"/>
        </w:rPr>
        <w:t>na</w:t>
      </w:r>
      <w:r w:rsidR="0006321D" w:rsidRPr="00033011">
        <w:rPr>
          <w:lang w:val="bs-Latn-BA"/>
        </w:rPr>
        <w:t xml:space="preserve"> </w:t>
      </w:r>
      <w:r w:rsidR="0022029C" w:rsidRPr="00033011">
        <w:rPr>
          <w:lang w:val="bs-Latn-BA"/>
        </w:rPr>
        <w:t>okoliš</w:t>
      </w:r>
      <w:r w:rsidR="0006321D" w:rsidRPr="00033011">
        <w:rPr>
          <w:lang w:val="bs-Latn-BA"/>
        </w:rPr>
        <w:t xml:space="preserve">, </w:t>
      </w:r>
      <w:r w:rsidR="0022029C" w:rsidRPr="00033011">
        <w:rPr>
          <w:lang w:val="bs-Latn-BA"/>
        </w:rPr>
        <w:t>zdravlje i sigurnost zajednice</w:t>
      </w:r>
      <w:r w:rsidR="00C6607B" w:rsidRPr="00033011">
        <w:rPr>
          <w:lang w:val="bs-Latn-BA"/>
        </w:rPr>
        <w:t xml:space="preserve"> i </w:t>
      </w:r>
      <w:r w:rsidR="0022029C" w:rsidRPr="00033011">
        <w:rPr>
          <w:lang w:val="bs-Latn-BA"/>
        </w:rPr>
        <w:t>radnu snagu</w:t>
      </w:r>
      <w:r w:rsidR="00C6607B" w:rsidRPr="00033011">
        <w:rPr>
          <w:lang w:val="bs-Latn-BA"/>
        </w:rPr>
        <w:t xml:space="preserve"> i </w:t>
      </w:r>
      <w:r w:rsidR="0022029C" w:rsidRPr="00033011">
        <w:rPr>
          <w:lang w:val="bs-Latn-BA"/>
        </w:rPr>
        <w:t>radne uslove</w:t>
      </w:r>
      <w:r w:rsidR="0006321D" w:rsidRPr="00033011">
        <w:rPr>
          <w:lang w:val="bs-Latn-BA"/>
        </w:rPr>
        <w:t xml:space="preserve"> </w:t>
      </w:r>
      <w:r w:rsidR="0022029C" w:rsidRPr="00033011">
        <w:rPr>
          <w:lang w:val="bs-Latn-BA"/>
        </w:rPr>
        <w:t xml:space="preserve">primjenjivati </w:t>
      </w:r>
      <w:r w:rsidR="0006321D" w:rsidRPr="00033011">
        <w:rPr>
          <w:lang w:val="bs-Latn-BA"/>
        </w:rPr>
        <w:t>relevant</w:t>
      </w:r>
      <w:r w:rsidR="0022029C" w:rsidRPr="00033011">
        <w:rPr>
          <w:lang w:val="bs-Latn-BA"/>
        </w:rPr>
        <w:t>ne</w:t>
      </w:r>
      <w:r w:rsidR="0006321D" w:rsidRPr="00033011">
        <w:rPr>
          <w:lang w:val="bs-Latn-BA"/>
        </w:rPr>
        <w:t xml:space="preserve"> </w:t>
      </w:r>
      <w:r w:rsidR="0022029C" w:rsidRPr="00033011">
        <w:rPr>
          <w:lang w:val="bs-Latn-BA"/>
        </w:rPr>
        <w:t>zahtjeve Okolišnih i socijalnih standarda Svjetske banke</w:t>
      </w:r>
      <w:r w:rsidR="0006321D" w:rsidRPr="00033011">
        <w:rPr>
          <w:lang w:val="bs-Latn-BA"/>
        </w:rPr>
        <w:t xml:space="preserve"> (ESS</w:t>
      </w:r>
      <w:r w:rsidR="0022029C" w:rsidRPr="00033011">
        <w:rPr>
          <w:lang w:val="bs-Latn-BA"/>
        </w:rPr>
        <w:t>-ovi</w:t>
      </w:r>
      <w:r w:rsidR="0006321D" w:rsidRPr="00033011">
        <w:rPr>
          <w:lang w:val="bs-Latn-BA"/>
        </w:rPr>
        <w:t>)</w:t>
      </w:r>
      <w:r w:rsidR="00B7131E" w:rsidRPr="00033011">
        <w:rPr>
          <w:lang w:val="bs-Latn-BA"/>
        </w:rPr>
        <w:t>;</w:t>
      </w:r>
    </w:p>
    <w:p w14:paraId="66D4150D" w14:textId="4A3E8115" w:rsidR="00917DD1" w:rsidRPr="00033011" w:rsidRDefault="0022029C" w:rsidP="001206F2">
      <w:pPr>
        <w:pStyle w:val="ListParagraph"/>
        <w:numPr>
          <w:ilvl w:val="0"/>
          <w:numId w:val="10"/>
        </w:numPr>
        <w:rPr>
          <w:lang w:val="bs-Latn-BA"/>
        </w:rPr>
      </w:pPr>
      <w:r w:rsidRPr="00033011">
        <w:rPr>
          <w:lang w:val="bs-Latn-BA"/>
        </w:rPr>
        <w:t>Osiguravanje</w:t>
      </w:r>
      <w:r w:rsidR="00C6607B" w:rsidRPr="00033011">
        <w:rPr>
          <w:lang w:val="bs-Latn-BA"/>
        </w:rPr>
        <w:t xml:space="preserve"> i </w:t>
      </w:r>
      <w:r w:rsidRPr="00033011">
        <w:rPr>
          <w:lang w:val="bs-Latn-BA"/>
        </w:rPr>
        <w:t>poticanje pravičnog postupanja,</w:t>
      </w:r>
      <w:r w:rsidR="00401D42" w:rsidRPr="00033011">
        <w:rPr>
          <w:lang w:val="bs-Latn-BA"/>
        </w:rPr>
        <w:t xml:space="preserve"> </w:t>
      </w:r>
      <w:r w:rsidRPr="00033011">
        <w:rPr>
          <w:lang w:val="bs-Latn-BA"/>
        </w:rPr>
        <w:t>nediskriminacije</w:t>
      </w:r>
      <w:r w:rsidR="00C6607B" w:rsidRPr="00033011">
        <w:rPr>
          <w:lang w:val="bs-Latn-BA"/>
        </w:rPr>
        <w:t xml:space="preserve"> i </w:t>
      </w:r>
      <w:r w:rsidRPr="00033011">
        <w:rPr>
          <w:lang w:val="bs-Latn-BA"/>
        </w:rPr>
        <w:t>jednakih mogućnosti</w:t>
      </w:r>
      <w:r w:rsidR="00132DE0" w:rsidRPr="00033011">
        <w:rPr>
          <w:lang w:val="bs-Latn-BA"/>
        </w:rPr>
        <w:t xml:space="preserve"> svi</w:t>
      </w:r>
      <w:r w:rsidRPr="00033011">
        <w:rPr>
          <w:lang w:val="bs-Latn-BA"/>
        </w:rPr>
        <w:t>h</w:t>
      </w:r>
      <w:r w:rsidR="00132DE0" w:rsidRPr="00033011">
        <w:rPr>
          <w:lang w:val="bs-Latn-BA"/>
        </w:rPr>
        <w:t xml:space="preserve"> </w:t>
      </w:r>
      <w:r w:rsidRPr="00033011">
        <w:rPr>
          <w:lang w:val="bs-Latn-BA"/>
        </w:rPr>
        <w:t>zaposlenika</w:t>
      </w:r>
      <w:r w:rsidR="00E76BC2" w:rsidRPr="00033011">
        <w:rPr>
          <w:lang w:val="bs-Latn-BA"/>
        </w:rPr>
        <w:t>;</w:t>
      </w:r>
    </w:p>
    <w:p w14:paraId="71387D4B" w14:textId="66743723" w:rsidR="00E76BC2" w:rsidRPr="00033011" w:rsidRDefault="0022029C" w:rsidP="001206F2">
      <w:pPr>
        <w:pStyle w:val="ListParagraph"/>
        <w:numPr>
          <w:ilvl w:val="0"/>
          <w:numId w:val="10"/>
        </w:numPr>
        <w:rPr>
          <w:lang w:val="bs-Latn-BA"/>
        </w:rPr>
      </w:pPr>
      <w:r w:rsidRPr="00033011">
        <w:rPr>
          <w:lang w:val="bs-Latn-BA"/>
        </w:rPr>
        <w:t>Osiguravanje</w:t>
      </w:r>
      <w:r w:rsidR="00C6607B" w:rsidRPr="00033011">
        <w:rPr>
          <w:lang w:val="bs-Latn-BA"/>
        </w:rPr>
        <w:t xml:space="preserve"> i </w:t>
      </w:r>
      <w:r w:rsidRPr="00033011">
        <w:rPr>
          <w:lang w:val="bs-Latn-BA"/>
        </w:rPr>
        <w:t xml:space="preserve">obezbjeđenje sigurnog radnog </w:t>
      </w:r>
      <w:r w:rsidR="00075F45" w:rsidRPr="00033011">
        <w:rPr>
          <w:lang w:val="bs-Latn-BA"/>
        </w:rPr>
        <w:t>okruženja kroz odgovarajuće programe i mjere zdravlja i sigurnosti na radu</w:t>
      </w:r>
      <w:r w:rsidR="00E76BC2" w:rsidRPr="00033011">
        <w:rPr>
          <w:lang w:val="bs-Latn-BA"/>
        </w:rPr>
        <w:t>;</w:t>
      </w:r>
    </w:p>
    <w:p w14:paraId="1F2BA3D4" w14:textId="186041ED" w:rsidR="005B225C" w:rsidRPr="00033011" w:rsidRDefault="00A8649E" w:rsidP="001206F2">
      <w:pPr>
        <w:pStyle w:val="ListParagraph"/>
        <w:numPr>
          <w:ilvl w:val="0"/>
          <w:numId w:val="10"/>
        </w:numPr>
        <w:rPr>
          <w:lang w:val="bs-Latn-BA"/>
        </w:rPr>
      </w:pPr>
      <w:r w:rsidRPr="00033011">
        <w:rPr>
          <w:lang w:val="bs-Latn-BA"/>
        </w:rPr>
        <w:t xml:space="preserve">Osiguravanje da </w:t>
      </w:r>
      <w:r w:rsidR="00075F45" w:rsidRPr="00033011">
        <w:rPr>
          <w:lang w:val="bs-Latn-BA"/>
        </w:rPr>
        <w:t>su</w:t>
      </w:r>
      <w:r w:rsidRPr="00033011">
        <w:rPr>
          <w:lang w:val="bs-Latn-BA"/>
        </w:rPr>
        <w:t xml:space="preserve"> svi podprojekti </w:t>
      </w:r>
      <w:r w:rsidR="00075F45" w:rsidRPr="00033011">
        <w:rPr>
          <w:lang w:val="bs-Latn-BA"/>
        </w:rPr>
        <w:t>posvećeni održavanju radnog okruženja bez zlostavljanja i seksualnog uznemiravanja</w:t>
      </w:r>
      <w:r w:rsidR="005B225C" w:rsidRPr="00033011">
        <w:rPr>
          <w:lang w:val="bs-Latn-BA"/>
        </w:rPr>
        <w:t>;</w:t>
      </w:r>
    </w:p>
    <w:p w14:paraId="6838BFF9" w14:textId="0305DCC0" w:rsidR="0006321D" w:rsidRPr="00033011" w:rsidRDefault="00075F45" w:rsidP="001206F2">
      <w:pPr>
        <w:pStyle w:val="ListParagraph"/>
        <w:numPr>
          <w:ilvl w:val="0"/>
          <w:numId w:val="10"/>
        </w:numPr>
        <w:rPr>
          <w:lang w:val="bs-Latn-BA"/>
        </w:rPr>
      </w:pPr>
      <w:r w:rsidRPr="00033011">
        <w:rPr>
          <w:lang w:val="bs-Latn-BA"/>
        </w:rPr>
        <w:t>Osiguravanje</w:t>
      </w:r>
      <w:r w:rsidR="0006321D" w:rsidRPr="00033011">
        <w:rPr>
          <w:lang w:val="bs-Latn-BA"/>
        </w:rPr>
        <w:t xml:space="preserve"> </w:t>
      </w:r>
      <w:r w:rsidRPr="00033011">
        <w:rPr>
          <w:lang w:val="bs-Latn-BA"/>
        </w:rPr>
        <w:t>transparentnost</w:t>
      </w:r>
      <w:r w:rsidR="00C06C4F" w:rsidRPr="00033011">
        <w:rPr>
          <w:lang w:val="bs-Latn-BA"/>
        </w:rPr>
        <w:t xml:space="preserve"> u </w:t>
      </w:r>
      <w:r w:rsidRPr="00033011">
        <w:rPr>
          <w:lang w:val="bs-Latn-BA"/>
        </w:rPr>
        <w:t>svojim</w:t>
      </w:r>
      <w:r w:rsidR="0006321D" w:rsidRPr="00033011">
        <w:rPr>
          <w:lang w:val="bs-Latn-BA"/>
        </w:rPr>
        <w:t xml:space="preserve"> </w:t>
      </w:r>
      <w:r w:rsidRPr="00033011">
        <w:rPr>
          <w:lang w:val="bs-Latn-BA"/>
        </w:rPr>
        <w:t>aktivnostima</w:t>
      </w:r>
      <w:r w:rsidR="00B7131E" w:rsidRPr="00033011">
        <w:rPr>
          <w:lang w:val="bs-Latn-BA"/>
        </w:rPr>
        <w:t>;</w:t>
      </w:r>
    </w:p>
    <w:p w14:paraId="6429A9FE" w14:textId="367D95CE" w:rsidR="0006321D" w:rsidRPr="00033011" w:rsidRDefault="00075F45" w:rsidP="001206F2">
      <w:pPr>
        <w:pStyle w:val="ListParagraph"/>
        <w:numPr>
          <w:ilvl w:val="0"/>
          <w:numId w:val="10"/>
        </w:numPr>
        <w:rPr>
          <w:lang w:val="bs-Latn-BA"/>
        </w:rPr>
      </w:pPr>
      <w:r w:rsidRPr="00033011">
        <w:rPr>
          <w:lang w:val="bs-Latn-BA"/>
        </w:rPr>
        <w:t>Osiguravanje</w:t>
      </w:r>
      <w:r w:rsidR="0006321D" w:rsidRPr="00033011">
        <w:rPr>
          <w:lang w:val="bs-Latn-BA"/>
        </w:rPr>
        <w:t xml:space="preserve"> </w:t>
      </w:r>
      <w:r w:rsidRPr="00033011">
        <w:rPr>
          <w:lang w:val="bs-Latn-BA"/>
        </w:rPr>
        <w:t>da</w:t>
      </w:r>
      <w:r w:rsidR="0006321D" w:rsidRPr="00033011">
        <w:rPr>
          <w:lang w:val="bs-Latn-BA"/>
        </w:rPr>
        <w:t xml:space="preserve"> </w:t>
      </w:r>
      <w:r w:rsidRPr="00033011">
        <w:rPr>
          <w:lang w:val="bs-Latn-BA"/>
        </w:rPr>
        <w:t>uprava</w:t>
      </w:r>
      <w:r w:rsidR="00C6607B" w:rsidRPr="00033011">
        <w:rPr>
          <w:lang w:val="bs-Latn-BA"/>
        </w:rPr>
        <w:t xml:space="preserve"> i </w:t>
      </w:r>
      <w:r w:rsidRPr="00033011">
        <w:rPr>
          <w:lang w:val="bs-Latn-BA"/>
        </w:rPr>
        <w:t>dioničari</w:t>
      </w:r>
      <w:r w:rsidR="0006321D" w:rsidRPr="00033011">
        <w:rPr>
          <w:lang w:val="bs-Latn-BA"/>
        </w:rPr>
        <w:t xml:space="preserve"> </w:t>
      </w:r>
      <w:r w:rsidR="00DD4A0F" w:rsidRPr="00033011">
        <w:rPr>
          <w:lang w:val="bs-Latn-BA"/>
        </w:rPr>
        <w:t>FI</w:t>
      </w:r>
      <w:r w:rsidRPr="00033011">
        <w:rPr>
          <w:lang w:val="bs-Latn-BA"/>
        </w:rPr>
        <w:t>-a</w:t>
      </w:r>
      <w:r w:rsidR="00DD4A0F" w:rsidRPr="00033011">
        <w:rPr>
          <w:lang w:val="bs-Latn-BA"/>
        </w:rPr>
        <w:t>/</w:t>
      </w:r>
      <w:r w:rsidR="00336194" w:rsidRPr="00033011">
        <w:rPr>
          <w:lang w:val="bs-Latn-BA"/>
        </w:rPr>
        <w:t>PFI-ov</w:t>
      </w:r>
      <w:r w:rsidRPr="00033011">
        <w:rPr>
          <w:lang w:val="bs-Latn-BA"/>
        </w:rPr>
        <w:t xml:space="preserve">a razumiju obaveze iz Okolišne i socijalne politike preuzete od strane </w:t>
      </w:r>
      <w:r w:rsidR="00B61E4D" w:rsidRPr="00033011">
        <w:rPr>
          <w:lang w:val="bs-Latn-BA"/>
        </w:rPr>
        <w:t>FI-</w:t>
      </w:r>
      <w:r w:rsidR="007162DF" w:rsidRPr="00033011">
        <w:rPr>
          <w:lang w:val="bs-Latn-BA"/>
        </w:rPr>
        <w:t>ov</w:t>
      </w:r>
      <w:r w:rsidRPr="00033011">
        <w:rPr>
          <w:lang w:val="bs-Latn-BA"/>
        </w:rPr>
        <w:t>a</w:t>
      </w:r>
      <w:r w:rsidR="00A92C16" w:rsidRPr="00033011">
        <w:rPr>
          <w:lang w:val="bs-Latn-BA"/>
        </w:rPr>
        <w:t>/</w:t>
      </w:r>
      <w:r w:rsidR="00336194" w:rsidRPr="00033011">
        <w:rPr>
          <w:lang w:val="bs-Latn-BA"/>
        </w:rPr>
        <w:t>PFI-ov</w:t>
      </w:r>
      <w:r w:rsidRPr="00033011">
        <w:rPr>
          <w:lang w:val="bs-Latn-BA"/>
        </w:rPr>
        <w:t>a</w:t>
      </w:r>
      <w:r w:rsidR="0006321D" w:rsidRPr="00033011">
        <w:rPr>
          <w:lang w:val="bs-Latn-BA"/>
        </w:rPr>
        <w:t>.</w:t>
      </w:r>
    </w:p>
    <w:p w14:paraId="2D6B5CC0" w14:textId="62139A05" w:rsidR="0006321D" w:rsidRPr="00033011" w:rsidRDefault="00075F45" w:rsidP="0006321D">
      <w:pPr>
        <w:rPr>
          <w:lang w:val="bs-Latn-BA"/>
        </w:rPr>
      </w:pPr>
      <w:r w:rsidRPr="00033011">
        <w:rPr>
          <w:lang w:val="bs-Latn-BA"/>
        </w:rPr>
        <w:t xml:space="preserve">O ovoj Politici će biti obaviješteno svo osoblje i operativni </w:t>
      </w:r>
      <w:r w:rsidR="00122D8D" w:rsidRPr="00033011">
        <w:rPr>
          <w:lang w:val="bs-Latn-BA"/>
        </w:rPr>
        <w:t>zaposlenici</w:t>
      </w:r>
      <w:r w:rsidRPr="00033011">
        <w:rPr>
          <w:lang w:val="bs-Latn-BA"/>
        </w:rPr>
        <w:t xml:space="preserve"> </w:t>
      </w:r>
      <w:r w:rsidR="00B61E4D" w:rsidRPr="00033011">
        <w:rPr>
          <w:lang w:val="bs-Latn-BA"/>
        </w:rPr>
        <w:t>FI-</w:t>
      </w:r>
      <w:r w:rsidR="007162DF" w:rsidRPr="00033011">
        <w:rPr>
          <w:lang w:val="bs-Latn-BA"/>
        </w:rPr>
        <w:t>ov</w:t>
      </w:r>
      <w:r w:rsidRPr="00033011">
        <w:rPr>
          <w:lang w:val="bs-Latn-BA"/>
        </w:rPr>
        <w:t>a</w:t>
      </w:r>
      <w:r w:rsidR="0006321D" w:rsidRPr="00033011">
        <w:rPr>
          <w:lang w:val="bs-Latn-BA"/>
        </w:rPr>
        <w:t>/</w:t>
      </w:r>
      <w:r w:rsidR="00336194" w:rsidRPr="00033011">
        <w:rPr>
          <w:lang w:val="bs-Latn-BA"/>
        </w:rPr>
        <w:t>PFI-ov</w:t>
      </w:r>
      <w:r w:rsidRPr="00033011">
        <w:rPr>
          <w:lang w:val="bs-Latn-BA"/>
        </w:rPr>
        <w:t>a</w:t>
      </w:r>
      <w:r w:rsidR="0006321D" w:rsidRPr="00033011">
        <w:rPr>
          <w:lang w:val="bs-Latn-BA"/>
        </w:rPr>
        <w:t>.</w:t>
      </w:r>
    </w:p>
    <w:p w14:paraId="0AD205AC" w14:textId="77777777" w:rsidR="00627CD7" w:rsidRPr="00033011" w:rsidRDefault="00627CD7" w:rsidP="0006321D">
      <w:pPr>
        <w:rPr>
          <w:lang w:val="bs-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02"/>
        <w:gridCol w:w="3125"/>
      </w:tblGrid>
      <w:tr w:rsidR="0006321D" w:rsidRPr="00033011" w14:paraId="53370FE6" w14:textId="77777777" w:rsidTr="0006321D">
        <w:tc>
          <w:tcPr>
            <w:tcW w:w="3192" w:type="dxa"/>
          </w:tcPr>
          <w:p w14:paraId="36305BBF" w14:textId="6B3922B3" w:rsidR="0006321D" w:rsidRPr="00033011" w:rsidRDefault="0022029C" w:rsidP="0006321D">
            <w:pPr>
              <w:rPr>
                <w:lang w:val="bs-Latn-BA"/>
              </w:rPr>
            </w:pPr>
            <w:r w:rsidRPr="00033011">
              <w:rPr>
                <w:lang w:val="bs-Latn-BA"/>
              </w:rPr>
              <w:t>Potpisao/la</w:t>
            </w:r>
          </w:p>
        </w:tc>
        <w:tc>
          <w:tcPr>
            <w:tcW w:w="3192" w:type="dxa"/>
          </w:tcPr>
          <w:p w14:paraId="783C7411" w14:textId="77777777" w:rsidR="0006321D" w:rsidRPr="00033011" w:rsidRDefault="0006321D" w:rsidP="0006321D">
            <w:pPr>
              <w:jc w:val="right"/>
              <w:rPr>
                <w:lang w:val="bs-Latn-BA"/>
              </w:rPr>
            </w:pPr>
          </w:p>
        </w:tc>
        <w:tc>
          <w:tcPr>
            <w:tcW w:w="3192" w:type="dxa"/>
          </w:tcPr>
          <w:p w14:paraId="423DAD88" w14:textId="6321D959" w:rsidR="0006321D" w:rsidRPr="00033011" w:rsidRDefault="00075F45" w:rsidP="0006321D">
            <w:pPr>
              <w:jc w:val="right"/>
              <w:rPr>
                <w:lang w:val="bs-Latn-BA"/>
              </w:rPr>
            </w:pPr>
            <w:r w:rsidRPr="00033011">
              <w:rPr>
                <w:lang w:val="bs-Latn-BA"/>
              </w:rPr>
              <w:t>Datum stupanja na snagu</w:t>
            </w:r>
          </w:p>
        </w:tc>
      </w:tr>
      <w:tr w:rsidR="0006321D" w:rsidRPr="00033011" w14:paraId="48607ABC" w14:textId="77777777" w:rsidTr="00ED6211">
        <w:trPr>
          <w:trHeight w:val="426"/>
        </w:trPr>
        <w:tc>
          <w:tcPr>
            <w:tcW w:w="3192" w:type="dxa"/>
            <w:tcBorders>
              <w:bottom w:val="single" w:sz="4" w:space="0" w:color="auto"/>
            </w:tcBorders>
          </w:tcPr>
          <w:p w14:paraId="0269CE10" w14:textId="77777777" w:rsidR="0006321D" w:rsidRPr="00033011" w:rsidRDefault="0006321D" w:rsidP="0006321D">
            <w:pPr>
              <w:rPr>
                <w:lang w:val="bs-Latn-BA"/>
              </w:rPr>
            </w:pPr>
          </w:p>
        </w:tc>
        <w:tc>
          <w:tcPr>
            <w:tcW w:w="3192" w:type="dxa"/>
          </w:tcPr>
          <w:p w14:paraId="3012F7AE" w14:textId="77777777" w:rsidR="0006321D" w:rsidRPr="00033011" w:rsidRDefault="0006321D" w:rsidP="0006321D">
            <w:pPr>
              <w:rPr>
                <w:lang w:val="bs-Latn-BA"/>
              </w:rPr>
            </w:pPr>
          </w:p>
        </w:tc>
        <w:tc>
          <w:tcPr>
            <w:tcW w:w="3192" w:type="dxa"/>
            <w:tcBorders>
              <w:bottom w:val="single" w:sz="4" w:space="0" w:color="auto"/>
            </w:tcBorders>
          </w:tcPr>
          <w:p w14:paraId="62B4AD12" w14:textId="77777777" w:rsidR="0006321D" w:rsidRPr="00033011" w:rsidRDefault="0006321D" w:rsidP="0006321D">
            <w:pPr>
              <w:rPr>
                <w:lang w:val="bs-Latn-BA"/>
              </w:rPr>
            </w:pPr>
          </w:p>
        </w:tc>
      </w:tr>
    </w:tbl>
    <w:p w14:paraId="3851470E" w14:textId="77777777" w:rsidR="006514D8" w:rsidRPr="00033011" w:rsidRDefault="006514D8" w:rsidP="006514D8">
      <w:pPr>
        <w:rPr>
          <w:lang w:val="bs-Latn-BA"/>
        </w:rPr>
      </w:pPr>
    </w:p>
    <w:p w14:paraId="64D0B251" w14:textId="77777777" w:rsidR="002B4EA2" w:rsidRPr="00033011" w:rsidRDefault="002B4EA2" w:rsidP="002B4EA2">
      <w:pPr>
        <w:rPr>
          <w:lang w:val="bs-Latn-BA"/>
        </w:rPr>
      </w:pPr>
    </w:p>
    <w:p w14:paraId="3555B02F" w14:textId="77777777" w:rsidR="00701F3C" w:rsidRPr="00033011" w:rsidRDefault="00701F3C" w:rsidP="002B4EA2">
      <w:pPr>
        <w:rPr>
          <w:lang w:val="bs-Latn-BA"/>
        </w:rPr>
      </w:pPr>
    </w:p>
    <w:p w14:paraId="3354BDFC" w14:textId="128624C0" w:rsidR="002B4EA2" w:rsidRPr="00033011" w:rsidRDefault="002B4EA2" w:rsidP="002B4EA2">
      <w:pPr>
        <w:pStyle w:val="Heading2"/>
        <w:rPr>
          <w:lang w:val="bs-Latn-BA"/>
        </w:rPr>
      </w:pPr>
      <w:bookmarkStart w:id="15" w:name="_Toc52287213"/>
      <w:r w:rsidRPr="00033011">
        <w:rPr>
          <w:lang w:val="bs-Latn-BA"/>
        </w:rPr>
        <w:lastRenderedPageBreak/>
        <w:t>Procedure</w:t>
      </w:r>
      <w:r w:rsidR="00615551" w:rsidRPr="00033011">
        <w:rPr>
          <w:lang w:val="bs-Latn-BA"/>
        </w:rPr>
        <w:t xml:space="preserve"> za </w:t>
      </w:r>
      <w:r w:rsidR="00075F45" w:rsidRPr="00033011">
        <w:rPr>
          <w:lang w:val="bs-Latn-BA"/>
        </w:rPr>
        <w:t>procjenu</w:t>
      </w:r>
      <w:r w:rsidR="00C6607B" w:rsidRPr="00033011">
        <w:rPr>
          <w:lang w:val="bs-Latn-BA"/>
        </w:rPr>
        <w:t xml:space="preserve"> i </w:t>
      </w:r>
      <w:r w:rsidR="00075F45" w:rsidRPr="00033011">
        <w:rPr>
          <w:lang w:val="bs-Latn-BA"/>
        </w:rPr>
        <w:t>m</w:t>
      </w:r>
      <w:r w:rsidRPr="00033011">
        <w:rPr>
          <w:lang w:val="bs-Latn-BA"/>
        </w:rPr>
        <w:t xml:space="preserve">onitoring </w:t>
      </w:r>
      <w:r w:rsidR="00075F45" w:rsidRPr="00033011">
        <w:rPr>
          <w:lang w:val="bs-Latn-BA"/>
        </w:rPr>
        <w:t>potprojekata</w:t>
      </w:r>
      <w:bookmarkEnd w:id="15"/>
    </w:p>
    <w:p w14:paraId="55094E41" w14:textId="2FB2A3A9" w:rsidR="002B4EA2" w:rsidRPr="00033011" w:rsidRDefault="00075F45" w:rsidP="002B4EA2">
      <w:pPr>
        <w:rPr>
          <w:lang w:val="bs-Latn-BA"/>
        </w:rPr>
      </w:pPr>
      <w:r w:rsidRPr="00033011">
        <w:rPr>
          <w:lang w:val="bs-Latn-BA"/>
        </w:rPr>
        <w:t>Okvirni postupak koji će</w:t>
      </w:r>
      <w:r w:rsidR="0077002E" w:rsidRPr="00033011">
        <w:rPr>
          <w:lang w:val="bs-Latn-BA"/>
        </w:rPr>
        <w:t xml:space="preserve"> </w:t>
      </w:r>
      <w:r w:rsidR="00B61E4D" w:rsidRPr="00033011">
        <w:rPr>
          <w:lang w:val="bs-Latn-BA"/>
        </w:rPr>
        <w:t>FI-</w:t>
      </w:r>
      <w:r w:rsidR="007162DF" w:rsidRPr="00033011">
        <w:rPr>
          <w:lang w:val="bs-Latn-BA"/>
        </w:rPr>
        <w:t>ovi</w:t>
      </w:r>
      <w:r w:rsidR="0077002E" w:rsidRPr="00033011">
        <w:rPr>
          <w:lang w:val="bs-Latn-BA"/>
        </w:rPr>
        <w:t xml:space="preserve"> (</w:t>
      </w:r>
      <w:r w:rsidR="008B5E06" w:rsidRPr="00033011">
        <w:rPr>
          <w:lang w:val="bs-Latn-BA"/>
        </w:rPr>
        <w:t>RB FBiH</w:t>
      </w:r>
      <w:r w:rsidR="0077002E" w:rsidRPr="00033011">
        <w:rPr>
          <w:lang w:val="bs-Latn-BA"/>
        </w:rPr>
        <w:t>/</w:t>
      </w:r>
      <w:r w:rsidR="008B5E06" w:rsidRPr="00033011">
        <w:rPr>
          <w:lang w:val="bs-Latn-BA"/>
        </w:rPr>
        <w:t>IRB RS</w:t>
      </w:r>
      <w:r w:rsidR="0077002E" w:rsidRPr="00033011">
        <w:rPr>
          <w:lang w:val="bs-Latn-BA"/>
        </w:rPr>
        <w:t>)</w:t>
      </w:r>
      <w:r w:rsidR="00C6607B" w:rsidRPr="00033011">
        <w:rPr>
          <w:lang w:val="bs-Latn-BA"/>
        </w:rPr>
        <w:t xml:space="preserve"> i </w:t>
      </w:r>
      <w:r w:rsidR="00336194" w:rsidRPr="00033011">
        <w:rPr>
          <w:lang w:val="bs-Latn-BA"/>
        </w:rPr>
        <w:t>PFI-ovi</w:t>
      </w:r>
      <w:r w:rsidR="0077002E" w:rsidRPr="00033011">
        <w:rPr>
          <w:lang w:val="bs-Latn-BA"/>
        </w:rPr>
        <w:t xml:space="preserve"> </w:t>
      </w:r>
      <w:r w:rsidRPr="00033011">
        <w:rPr>
          <w:lang w:val="bs-Latn-BA"/>
        </w:rPr>
        <w:t>primjenjivati za nadgledanje</w:t>
      </w:r>
      <w:r w:rsidR="0077002E" w:rsidRPr="00033011">
        <w:rPr>
          <w:lang w:val="bs-Latn-BA"/>
        </w:rPr>
        <w:t xml:space="preserve"> </w:t>
      </w:r>
      <w:r w:rsidRPr="00033011">
        <w:rPr>
          <w:lang w:val="bs-Latn-BA"/>
        </w:rPr>
        <w:t>procjene</w:t>
      </w:r>
      <w:r w:rsidR="0077002E" w:rsidRPr="00033011">
        <w:rPr>
          <w:lang w:val="bs-Latn-BA"/>
        </w:rPr>
        <w:t xml:space="preserve"> </w:t>
      </w:r>
      <w:r w:rsidR="005554A5" w:rsidRPr="00033011">
        <w:rPr>
          <w:lang w:val="bs-Latn-BA"/>
        </w:rPr>
        <w:t>potprojekata</w:t>
      </w:r>
      <w:r w:rsidR="00BD2D62" w:rsidRPr="00033011">
        <w:rPr>
          <w:lang w:val="bs-Latn-BA"/>
        </w:rPr>
        <w:t xml:space="preserve"> </w:t>
      </w:r>
      <w:r w:rsidR="006324D6" w:rsidRPr="00033011">
        <w:rPr>
          <w:rStyle w:val="tlid-translation"/>
          <w:lang w:val="bs-Latn-BA"/>
        </w:rPr>
        <w:t>u području zaštite okoliša i socijalnih pitanja</w:t>
      </w:r>
      <w:r w:rsidR="006324D6" w:rsidRPr="00033011">
        <w:rPr>
          <w:lang w:val="bs-Latn-BA"/>
        </w:rPr>
        <w:t xml:space="preserve"> </w:t>
      </w:r>
      <w:r w:rsidRPr="00033011">
        <w:rPr>
          <w:lang w:val="bs-Latn-BA"/>
        </w:rPr>
        <w:t>naveden je</w:t>
      </w:r>
      <w:r w:rsidR="00C06C4F" w:rsidRPr="00033011">
        <w:rPr>
          <w:lang w:val="bs-Latn-BA"/>
        </w:rPr>
        <w:t xml:space="preserve"> u </w:t>
      </w:r>
      <w:r w:rsidR="00571D79" w:rsidRPr="00033011">
        <w:rPr>
          <w:lang w:val="bs-Latn-BA"/>
        </w:rPr>
        <w:fldChar w:fldCharType="begin"/>
      </w:r>
      <w:r w:rsidR="005A64C1" w:rsidRPr="00033011">
        <w:rPr>
          <w:lang w:val="bs-Latn-BA"/>
        </w:rPr>
        <w:instrText xml:space="preserve"> REF _Ref50416446 \h </w:instrText>
      </w:r>
      <w:r w:rsidR="00571D79" w:rsidRPr="00033011">
        <w:rPr>
          <w:lang w:val="bs-Latn-BA"/>
        </w:rPr>
      </w:r>
      <w:r w:rsidR="00571D79" w:rsidRPr="00033011">
        <w:rPr>
          <w:lang w:val="bs-Latn-BA"/>
        </w:rPr>
        <w:fldChar w:fldCharType="separate"/>
      </w:r>
      <w:r w:rsidRPr="00033011">
        <w:rPr>
          <w:lang w:val="bs-Latn-BA"/>
        </w:rPr>
        <w:t>t</w:t>
      </w:r>
      <w:r w:rsidR="003B429B" w:rsidRPr="00033011">
        <w:rPr>
          <w:lang w:val="bs-Latn-BA"/>
        </w:rPr>
        <w:t>abel</w:t>
      </w:r>
      <w:r w:rsidRPr="00033011">
        <w:rPr>
          <w:lang w:val="bs-Latn-BA"/>
        </w:rPr>
        <w:t>i</w:t>
      </w:r>
      <w:r w:rsidR="003E60DF" w:rsidRPr="00033011">
        <w:rPr>
          <w:lang w:val="bs-Latn-BA"/>
        </w:rPr>
        <w:t xml:space="preserve"> 5</w:t>
      </w:r>
      <w:r w:rsidR="00571D79" w:rsidRPr="00033011">
        <w:rPr>
          <w:lang w:val="bs-Latn-BA"/>
        </w:rPr>
        <w:fldChar w:fldCharType="end"/>
      </w:r>
      <w:r w:rsidR="005A64C1" w:rsidRPr="00033011">
        <w:rPr>
          <w:lang w:val="bs-Latn-BA"/>
        </w:rPr>
        <w:t>.</w:t>
      </w:r>
    </w:p>
    <w:p w14:paraId="610BE80E" w14:textId="77777777" w:rsidR="00855793" w:rsidRPr="00033011" w:rsidRDefault="00855793" w:rsidP="002B4EA2">
      <w:pPr>
        <w:rPr>
          <w:lang w:val="bs-Latn-BA"/>
        </w:rPr>
      </w:pPr>
    </w:p>
    <w:p w14:paraId="20D25620" w14:textId="0544232A" w:rsidR="0077002E" w:rsidRPr="00033011" w:rsidRDefault="003B429B" w:rsidP="005A64C1">
      <w:pPr>
        <w:pStyle w:val="Caption"/>
        <w:rPr>
          <w:lang w:val="bs-Latn-BA"/>
        </w:rPr>
      </w:pPr>
      <w:bookmarkStart w:id="16" w:name="_Ref50416446"/>
      <w:r w:rsidRPr="00033011">
        <w:rPr>
          <w:lang w:val="bs-Latn-BA"/>
        </w:rPr>
        <w:t>Tabela</w:t>
      </w:r>
      <w:r w:rsidR="005A64C1"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5</w:t>
      </w:r>
      <w:r w:rsidR="00E36641" w:rsidRPr="00033011">
        <w:rPr>
          <w:lang w:val="bs-Latn-BA"/>
        </w:rPr>
        <w:fldChar w:fldCharType="end"/>
      </w:r>
      <w:bookmarkEnd w:id="16"/>
      <w:r w:rsidR="00075F45" w:rsidRPr="00033011">
        <w:rPr>
          <w:lang w:val="bs-Latn-BA"/>
        </w:rPr>
        <w:t>.</w:t>
      </w:r>
      <w:r w:rsidR="00855793" w:rsidRPr="00033011">
        <w:rPr>
          <w:lang w:val="bs-Latn-BA"/>
        </w:rPr>
        <w:t xml:space="preserve">: </w:t>
      </w:r>
      <w:r w:rsidR="00075F45" w:rsidRPr="00033011">
        <w:rPr>
          <w:szCs w:val="20"/>
          <w:lang w:val="bs-Latn-BA"/>
        </w:rPr>
        <w:t>Postupak</w:t>
      </w:r>
      <w:r w:rsidR="00855793" w:rsidRPr="00033011">
        <w:rPr>
          <w:szCs w:val="20"/>
          <w:lang w:val="bs-Latn-BA"/>
        </w:rPr>
        <w:t xml:space="preserve"> </w:t>
      </w:r>
      <w:r w:rsidR="009C6BC8" w:rsidRPr="00033011">
        <w:rPr>
          <w:szCs w:val="20"/>
          <w:lang w:val="bs-Latn-BA"/>
        </w:rPr>
        <w:t>zaštitnog pregleda</w:t>
      </w:r>
      <w:r w:rsidR="00C6607B" w:rsidRPr="00033011">
        <w:rPr>
          <w:szCs w:val="20"/>
          <w:lang w:val="bs-Latn-BA"/>
        </w:rPr>
        <w:t xml:space="preserve"> i </w:t>
      </w:r>
      <w:r w:rsidR="009C6BC8" w:rsidRPr="00033011">
        <w:rPr>
          <w:szCs w:val="20"/>
          <w:lang w:val="bs-Latn-BA"/>
        </w:rPr>
        <w:t>dubinske analize</w:t>
      </w:r>
      <w:r w:rsidR="00855793" w:rsidRPr="00033011">
        <w:rPr>
          <w:szCs w:val="20"/>
          <w:lang w:val="bs-Latn-BA"/>
        </w:rPr>
        <w:t xml:space="preserve"> </w:t>
      </w:r>
      <w:r w:rsidR="005554A5" w:rsidRPr="00033011">
        <w:rPr>
          <w:szCs w:val="20"/>
          <w:lang w:val="bs-Latn-BA"/>
        </w:rPr>
        <w:t>potprojekata</w:t>
      </w:r>
    </w:p>
    <w:tbl>
      <w:tblPr>
        <w:tblStyle w:val="TableGrid"/>
        <w:tblW w:w="0" w:type="auto"/>
        <w:tblLook w:val="04A0" w:firstRow="1" w:lastRow="0" w:firstColumn="1" w:lastColumn="0" w:noHBand="0" w:noVBand="1"/>
      </w:tblPr>
      <w:tblGrid>
        <w:gridCol w:w="9350"/>
      </w:tblGrid>
      <w:tr w:rsidR="00855793" w:rsidRPr="00033011" w14:paraId="4610F044" w14:textId="77777777" w:rsidTr="009B5348">
        <w:tc>
          <w:tcPr>
            <w:tcW w:w="9576" w:type="dxa"/>
            <w:shd w:val="clear" w:color="auto" w:fill="ACB9CA" w:themeFill="text2" w:themeFillTint="66"/>
          </w:tcPr>
          <w:p w14:paraId="403ED8D3" w14:textId="2781D24A" w:rsidR="00855793" w:rsidRPr="00033011" w:rsidRDefault="009C6BC8" w:rsidP="009B5348">
            <w:pPr>
              <w:jc w:val="center"/>
              <w:rPr>
                <w:color w:val="FFFFFF" w:themeColor="background1"/>
                <w:sz w:val="20"/>
                <w:szCs w:val="20"/>
                <w:lang w:val="bs-Latn-BA"/>
              </w:rPr>
            </w:pPr>
            <w:r w:rsidRPr="00033011">
              <w:rPr>
                <w:color w:val="FFFFFF" w:themeColor="background1"/>
                <w:sz w:val="20"/>
                <w:szCs w:val="20"/>
                <w:lang w:val="bs-Latn-BA"/>
              </w:rPr>
              <w:t>Zaštitni pregled</w:t>
            </w:r>
            <w:r w:rsidR="00C6607B" w:rsidRPr="00033011">
              <w:rPr>
                <w:color w:val="FFFFFF" w:themeColor="background1"/>
                <w:sz w:val="20"/>
                <w:szCs w:val="20"/>
                <w:lang w:val="bs-Latn-BA"/>
              </w:rPr>
              <w:t xml:space="preserve"> i </w:t>
            </w:r>
            <w:r w:rsidRPr="00033011">
              <w:rPr>
                <w:color w:val="FFFFFF" w:themeColor="background1"/>
                <w:sz w:val="20"/>
                <w:szCs w:val="20"/>
                <w:lang w:val="bs-Latn-BA"/>
              </w:rPr>
              <w:t>dubinska analiza</w:t>
            </w:r>
          </w:p>
        </w:tc>
      </w:tr>
      <w:tr w:rsidR="00855793" w:rsidRPr="00033011" w14:paraId="18FFB9CC" w14:textId="77777777" w:rsidTr="009B5348">
        <w:tc>
          <w:tcPr>
            <w:tcW w:w="9576" w:type="dxa"/>
          </w:tcPr>
          <w:p w14:paraId="12DE43D6" w14:textId="2DEC5E5F" w:rsidR="00855793" w:rsidRPr="00033011" w:rsidRDefault="009C6BC8" w:rsidP="001206F2">
            <w:pPr>
              <w:pStyle w:val="ListParagraph"/>
              <w:numPr>
                <w:ilvl w:val="0"/>
                <w:numId w:val="18"/>
              </w:numPr>
              <w:ind w:left="426" w:hanging="284"/>
              <w:rPr>
                <w:sz w:val="20"/>
                <w:szCs w:val="20"/>
                <w:lang w:val="bs-Latn-BA"/>
              </w:rPr>
            </w:pPr>
            <w:r w:rsidRPr="00033011">
              <w:rPr>
                <w:sz w:val="20"/>
                <w:szCs w:val="20"/>
                <w:lang w:val="bs-Latn-BA"/>
              </w:rPr>
              <w:t>Podnosilac zahtjeva</w:t>
            </w:r>
            <w:r w:rsidR="00855793" w:rsidRPr="00033011">
              <w:rPr>
                <w:sz w:val="20"/>
                <w:szCs w:val="20"/>
                <w:lang w:val="bs-Latn-BA"/>
              </w:rPr>
              <w:t xml:space="preserve"> </w:t>
            </w:r>
            <w:r w:rsidR="00712128" w:rsidRPr="00033011">
              <w:rPr>
                <w:sz w:val="20"/>
                <w:szCs w:val="20"/>
                <w:lang w:val="bs-Latn-BA"/>
              </w:rPr>
              <w:t>podnosi</w:t>
            </w:r>
            <w:r w:rsidR="00855793" w:rsidRPr="00033011">
              <w:rPr>
                <w:sz w:val="20"/>
                <w:szCs w:val="20"/>
                <w:lang w:val="bs-Latn-BA"/>
              </w:rPr>
              <w:t xml:space="preserve"> </w:t>
            </w:r>
            <w:r w:rsidRPr="00033011">
              <w:rPr>
                <w:sz w:val="20"/>
                <w:szCs w:val="20"/>
                <w:lang w:val="bs-Latn-BA"/>
              </w:rPr>
              <w:t>popunjen zahtjev za kredit</w:t>
            </w:r>
            <w:r w:rsidR="00855793" w:rsidRPr="00033011">
              <w:rPr>
                <w:sz w:val="20"/>
                <w:szCs w:val="20"/>
                <w:lang w:val="bs-Latn-BA"/>
              </w:rPr>
              <w:t xml:space="preserve"> PFI</w:t>
            </w:r>
            <w:r w:rsidRPr="00033011">
              <w:rPr>
                <w:sz w:val="20"/>
                <w:szCs w:val="20"/>
                <w:lang w:val="bs-Latn-BA"/>
              </w:rPr>
              <w:t>-u</w:t>
            </w:r>
            <w:r w:rsidR="00855793" w:rsidRPr="00033011">
              <w:rPr>
                <w:sz w:val="20"/>
                <w:szCs w:val="20"/>
                <w:lang w:val="bs-Latn-BA"/>
              </w:rPr>
              <w:t>.</w:t>
            </w:r>
          </w:p>
          <w:p w14:paraId="73DD2821" w14:textId="402773AE"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9C6BC8" w:rsidRPr="00033011">
              <w:rPr>
                <w:sz w:val="20"/>
                <w:szCs w:val="20"/>
                <w:lang w:val="bs-Latn-BA"/>
              </w:rPr>
              <w:t xml:space="preserve">razmatra zahtjev </w:t>
            </w:r>
            <w:r w:rsidR="00C6607B" w:rsidRPr="00033011">
              <w:rPr>
                <w:sz w:val="20"/>
                <w:szCs w:val="20"/>
                <w:lang w:val="bs-Latn-BA"/>
              </w:rPr>
              <w:t xml:space="preserve">i </w:t>
            </w:r>
            <w:r w:rsidR="009C6BC8" w:rsidRPr="00033011">
              <w:rPr>
                <w:sz w:val="20"/>
                <w:szCs w:val="20"/>
                <w:lang w:val="bs-Latn-BA"/>
              </w:rPr>
              <w:t xml:space="preserve">provodi potpunu procjenu </w:t>
            </w:r>
            <w:r w:rsidRPr="00033011">
              <w:rPr>
                <w:sz w:val="20"/>
                <w:szCs w:val="20"/>
                <w:lang w:val="bs-Latn-BA"/>
              </w:rPr>
              <w:t>financi</w:t>
            </w:r>
            <w:r w:rsidR="009C6BC8" w:rsidRPr="00033011">
              <w:rPr>
                <w:sz w:val="20"/>
                <w:szCs w:val="20"/>
                <w:lang w:val="bs-Latn-BA"/>
              </w:rPr>
              <w:t>jskih</w:t>
            </w:r>
            <w:r w:rsidRPr="00033011">
              <w:rPr>
                <w:sz w:val="20"/>
                <w:szCs w:val="20"/>
                <w:lang w:val="bs-Latn-BA"/>
              </w:rPr>
              <w:t xml:space="preserve">, </w:t>
            </w:r>
            <w:r w:rsidR="009C6BC8" w:rsidRPr="00033011">
              <w:rPr>
                <w:sz w:val="20"/>
                <w:szCs w:val="20"/>
                <w:lang w:val="bs-Latn-BA"/>
              </w:rPr>
              <w:t>okolišnih</w:t>
            </w:r>
            <w:r w:rsidR="00C6607B" w:rsidRPr="00033011">
              <w:rPr>
                <w:sz w:val="20"/>
                <w:szCs w:val="20"/>
                <w:lang w:val="bs-Latn-BA"/>
              </w:rPr>
              <w:t xml:space="preserve"> i </w:t>
            </w:r>
            <w:r w:rsidRPr="00033011">
              <w:rPr>
                <w:sz w:val="20"/>
                <w:szCs w:val="20"/>
                <w:lang w:val="bs-Latn-BA"/>
              </w:rPr>
              <w:t>soci</w:t>
            </w:r>
            <w:r w:rsidR="009C6BC8" w:rsidRPr="00033011">
              <w:rPr>
                <w:sz w:val="20"/>
                <w:szCs w:val="20"/>
                <w:lang w:val="bs-Latn-BA"/>
              </w:rPr>
              <w:t>j</w:t>
            </w:r>
            <w:r w:rsidRPr="00033011">
              <w:rPr>
                <w:sz w:val="20"/>
                <w:szCs w:val="20"/>
                <w:lang w:val="bs-Latn-BA"/>
              </w:rPr>
              <w:t>al</w:t>
            </w:r>
            <w:r w:rsidR="009C6BC8" w:rsidRPr="00033011">
              <w:rPr>
                <w:sz w:val="20"/>
                <w:szCs w:val="20"/>
                <w:lang w:val="bs-Latn-BA"/>
              </w:rPr>
              <w:t>nih</w:t>
            </w:r>
            <w:r w:rsidRPr="00033011">
              <w:rPr>
                <w:sz w:val="20"/>
                <w:szCs w:val="20"/>
                <w:lang w:val="bs-Latn-BA"/>
              </w:rPr>
              <w:t xml:space="preserve"> </w:t>
            </w:r>
            <w:r w:rsidR="009C6BC8" w:rsidRPr="00033011">
              <w:rPr>
                <w:sz w:val="20"/>
                <w:szCs w:val="20"/>
                <w:lang w:val="bs-Latn-BA"/>
              </w:rPr>
              <w:t>rizika</w:t>
            </w:r>
            <w:r w:rsidRPr="00033011">
              <w:rPr>
                <w:sz w:val="20"/>
                <w:szCs w:val="20"/>
                <w:lang w:val="bs-Latn-BA"/>
              </w:rPr>
              <w:t xml:space="preserve"> </w:t>
            </w:r>
            <w:r w:rsidR="009C6BC8" w:rsidRPr="00033011">
              <w:rPr>
                <w:sz w:val="20"/>
                <w:szCs w:val="20"/>
                <w:lang w:val="bs-Latn-BA"/>
              </w:rPr>
              <w:t>predloženog</w:t>
            </w:r>
            <w:r w:rsidRPr="00033011">
              <w:rPr>
                <w:sz w:val="20"/>
                <w:szCs w:val="20"/>
                <w:lang w:val="bs-Latn-BA"/>
              </w:rPr>
              <w:t xml:space="preserve"> </w:t>
            </w:r>
            <w:r w:rsidR="009C6BC8" w:rsidRPr="00033011">
              <w:rPr>
                <w:sz w:val="20"/>
                <w:szCs w:val="20"/>
                <w:lang w:val="bs-Latn-BA"/>
              </w:rPr>
              <w:t>potprojekta</w:t>
            </w:r>
            <w:r w:rsidRPr="00033011">
              <w:rPr>
                <w:sz w:val="20"/>
                <w:szCs w:val="20"/>
                <w:lang w:val="bs-Latn-BA"/>
              </w:rPr>
              <w:t>.</w:t>
            </w:r>
          </w:p>
          <w:p w14:paraId="06596D75" w14:textId="39F04DE5" w:rsidR="00374C27" w:rsidRPr="00033011" w:rsidRDefault="00374C27"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9C6BC8" w:rsidRPr="00033011">
              <w:rPr>
                <w:sz w:val="20"/>
                <w:szCs w:val="20"/>
                <w:lang w:val="bs-Latn-BA"/>
              </w:rPr>
              <w:t>vrši zaštitni pregled</w:t>
            </w:r>
            <w:r w:rsidRPr="00033011">
              <w:rPr>
                <w:sz w:val="20"/>
                <w:szCs w:val="20"/>
                <w:lang w:val="bs-Latn-BA"/>
              </w:rPr>
              <w:t xml:space="preserve"> </w:t>
            </w:r>
            <w:r w:rsidR="009C6BC8" w:rsidRPr="00033011">
              <w:rPr>
                <w:sz w:val="20"/>
                <w:szCs w:val="20"/>
                <w:lang w:val="bs-Latn-BA"/>
              </w:rPr>
              <w:t>potprojekta u odnosu na</w:t>
            </w:r>
            <w:r w:rsidRPr="00033011">
              <w:rPr>
                <w:sz w:val="20"/>
                <w:szCs w:val="20"/>
                <w:lang w:val="bs-Latn-BA"/>
              </w:rPr>
              <w:t xml:space="preserve"> </w:t>
            </w:r>
            <w:r w:rsidR="0022029C" w:rsidRPr="00033011">
              <w:rPr>
                <w:sz w:val="20"/>
                <w:szCs w:val="20"/>
                <w:lang w:val="bs-Latn-BA"/>
              </w:rPr>
              <w:t>zahtjev</w:t>
            </w:r>
            <w:r w:rsidR="009C6BC8" w:rsidRPr="00033011">
              <w:rPr>
                <w:sz w:val="20"/>
                <w:szCs w:val="20"/>
                <w:lang w:val="bs-Latn-BA"/>
              </w:rPr>
              <w:t>e SB-a</w:t>
            </w:r>
            <w:r w:rsidR="0022029C" w:rsidRPr="00033011">
              <w:rPr>
                <w:sz w:val="20"/>
                <w:szCs w:val="20"/>
                <w:lang w:val="bs-Latn-BA"/>
              </w:rPr>
              <w:t xml:space="preserve"> </w:t>
            </w:r>
            <w:r w:rsidR="009C6BC8" w:rsidRPr="00033011">
              <w:rPr>
                <w:sz w:val="20"/>
                <w:szCs w:val="20"/>
                <w:lang w:val="bs-Latn-BA"/>
              </w:rPr>
              <w:t>radi utvrđivanja je li podprojekt isključen</w:t>
            </w:r>
            <w:r w:rsidR="00C6607B" w:rsidRPr="00033011">
              <w:rPr>
                <w:sz w:val="20"/>
                <w:szCs w:val="20"/>
                <w:lang w:val="bs-Latn-BA"/>
              </w:rPr>
              <w:t xml:space="preserve"> i </w:t>
            </w:r>
            <w:r w:rsidR="009C6BC8" w:rsidRPr="00033011">
              <w:rPr>
                <w:sz w:val="20"/>
                <w:szCs w:val="20"/>
                <w:lang w:val="bs-Latn-BA"/>
              </w:rPr>
              <w:t xml:space="preserve">inicijalno kategorizira </w:t>
            </w:r>
            <w:r w:rsidR="00173E74" w:rsidRPr="00033011">
              <w:rPr>
                <w:sz w:val="20"/>
                <w:szCs w:val="20"/>
                <w:lang w:val="bs-Latn-BA"/>
              </w:rPr>
              <w:t>podprojekt.</w:t>
            </w:r>
          </w:p>
          <w:p w14:paraId="2FC8D189" w14:textId="75428432"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173E74" w:rsidRPr="00033011">
              <w:rPr>
                <w:sz w:val="20"/>
                <w:szCs w:val="20"/>
                <w:lang w:val="bs-Latn-BA"/>
              </w:rPr>
              <w:t>provodi</w:t>
            </w:r>
            <w:r w:rsidRPr="00033011">
              <w:rPr>
                <w:sz w:val="20"/>
                <w:szCs w:val="20"/>
                <w:lang w:val="bs-Latn-BA"/>
              </w:rPr>
              <w:t xml:space="preserve"> </w:t>
            </w:r>
            <w:r w:rsidR="009C6BC8" w:rsidRPr="00033011">
              <w:rPr>
                <w:sz w:val="20"/>
                <w:szCs w:val="20"/>
                <w:lang w:val="bs-Latn-BA"/>
              </w:rPr>
              <w:t>zaštitni pregled</w:t>
            </w:r>
            <w:r w:rsidR="00173E74" w:rsidRPr="00033011">
              <w:rPr>
                <w:sz w:val="20"/>
                <w:szCs w:val="20"/>
                <w:lang w:val="bs-Latn-BA"/>
              </w:rPr>
              <w:t xml:space="preserve"> potprojekta</w:t>
            </w:r>
            <w:r w:rsidRPr="00033011">
              <w:rPr>
                <w:sz w:val="20"/>
                <w:szCs w:val="20"/>
                <w:lang w:val="bs-Latn-BA"/>
              </w:rPr>
              <w:t xml:space="preserve"> </w:t>
            </w:r>
            <w:r w:rsidR="0056492C" w:rsidRPr="00033011">
              <w:rPr>
                <w:sz w:val="20"/>
                <w:szCs w:val="20"/>
                <w:lang w:val="bs-Latn-BA"/>
              </w:rPr>
              <w:t>radi ispunjavanja zahtjeva</w:t>
            </w:r>
            <w:r w:rsidRPr="00033011">
              <w:rPr>
                <w:sz w:val="20"/>
                <w:szCs w:val="20"/>
                <w:lang w:val="bs-Latn-BA"/>
              </w:rPr>
              <w:t xml:space="preserve"> lo</w:t>
            </w:r>
            <w:r w:rsidR="0056492C" w:rsidRPr="00033011">
              <w:rPr>
                <w:sz w:val="20"/>
                <w:szCs w:val="20"/>
                <w:lang w:val="bs-Latn-BA"/>
              </w:rPr>
              <w:t>k</w:t>
            </w:r>
            <w:r w:rsidRPr="00033011">
              <w:rPr>
                <w:sz w:val="20"/>
                <w:szCs w:val="20"/>
                <w:lang w:val="bs-Latn-BA"/>
              </w:rPr>
              <w:t>al</w:t>
            </w:r>
            <w:r w:rsidR="0056492C" w:rsidRPr="00033011">
              <w:rPr>
                <w:sz w:val="20"/>
                <w:szCs w:val="20"/>
                <w:lang w:val="bs-Latn-BA"/>
              </w:rPr>
              <w:t>nih</w:t>
            </w:r>
            <w:r w:rsidRPr="00033011">
              <w:rPr>
                <w:sz w:val="20"/>
                <w:szCs w:val="20"/>
                <w:lang w:val="bs-Latn-BA"/>
              </w:rPr>
              <w:t xml:space="preserve"> (FBiH/RS) </w:t>
            </w:r>
            <w:r w:rsidR="0056492C" w:rsidRPr="00033011">
              <w:rPr>
                <w:sz w:val="20"/>
                <w:szCs w:val="20"/>
                <w:lang w:val="bs-Latn-BA"/>
              </w:rPr>
              <w:t>zaštitnih politika</w:t>
            </w:r>
            <w:r w:rsidRPr="00033011">
              <w:rPr>
                <w:sz w:val="20"/>
                <w:szCs w:val="20"/>
                <w:lang w:val="bs-Latn-BA"/>
              </w:rPr>
              <w:t>,</w:t>
            </w:r>
            <w:r w:rsidR="00C6607B" w:rsidRPr="00033011">
              <w:rPr>
                <w:sz w:val="20"/>
                <w:szCs w:val="20"/>
                <w:lang w:val="bs-Latn-BA"/>
              </w:rPr>
              <w:t xml:space="preserve"> </w:t>
            </w:r>
            <w:r w:rsidR="0056492C" w:rsidRPr="00033011">
              <w:rPr>
                <w:sz w:val="20"/>
                <w:szCs w:val="20"/>
                <w:lang w:val="bs-Latn-BA"/>
              </w:rPr>
              <w:t>te utvrđuje neophodnu procjenu uticaja i izvještavanje</w:t>
            </w:r>
            <w:r w:rsidRPr="00033011">
              <w:rPr>
                <w:sz w:val="20"/>
                <w:szCs w:val="20"/>
                <w:lang w:val="bs-Latn-BA"/>
              </w:rPr>
              <w:t>.</w:t>
            </w:r>
          </w:p>
          <w:p w14:paraId="461B38CE" w14:textId="43985DF1"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PFI</w:t>
            </w:r>
            <w:r w:rsidR="00C6607B" w:rsidRPr="00033011">
              <w:rPr>
                <w:sz w:val="20"/>
                <w:szCs w:val="20"/>
                <w:lang w:val="bs-Latn-BA"/>
              </w:rPr>
              <w:t xml:space="preserve"> i </w:t>
            </w:r>
            <w:r w:rsidRPr="00033011">
              <w:rPr>
                <w:sz w:val="20"/>
                <w:szCs w:val="20"/>
                <w:lang w:val="bs-Latn-BA"/>
              </w:rPr>
              <w:t>FI (</w:t>
            </w:r>
            <w:r w:rsidR="008B5E06" w:rsidRPr="00033011">
              <w:rPr>
                <w:sz w:val="20"/>
                <w:szCs w:val="20"/>
                <w:lang w:val="bs-Latn-BA"/>
              </w:rPr>
              <w:t>RB FBiH</w:t>
            </w:r>
            <w:r w:rsidRPr="00033011">
              <w:rPr>
                <w:sz w:val="20"/>
                <w:szCs w:val="20"/>
                <w:lang w:val="bs-Latn-BA"/>
              </w:rPr>
              <w:t>/</w:t>
            </w:r>
            <w:r w:rsidR="008B5E06" w:rsidRPr="00033011">
              <w:rPr>
                <w:sz w:val="20"/>
                <w:szCs w:val="20"/>
                <w:lang w:val="bs-Latn-BA"/>
              </w:rPr>
              <w:t>IRB RS</w:t>
            </w:r>
            <w:r w:rsidRPr="00033011">
              <w:rPr>
                <w:sz w:val="20"/>
                <w:szCs w:val="20"/>
                <w:lang w:val="bs-Latn-BA"/>
              </w:rPr>
              <w:t xml:space="preserve">) </w:t>
            </w:r>
            <w:r w:rsidR="0056492C" w:rsidRPr="00033011">
              <w:rPr>
                <w:sz w:val="20"/>
                <w:szCs w:val="20"/>
                <w:lang w:val="bs-Latn-BA"/>
              </w:rPr>
              <w:t xml:space="preserve">savjetuju se o odluci o </w:t>
            </w:r>
            <w:r w:rsidR="009C6BC8" w:rsidRPr="00033011">
              <w:rPr>
                <w:sz w:val="20"/>
                <w:szCs w:val="20"/>
                <w:lang w:val="bs-Latn-BA"/>
              </w:rPr>
              <w:t>zaštitn</w:t>
            </w:r>
            <w:r w:rsidR="0056492C" w:rsidRPr="00033011">
              <w:rPr>
                <w:sz w:val="20"/>
                <w:szCs w:val="20"/>
                <w:lang w:val="bs-Latn-BA"/>
              </w:rPr>
              <w:t>om</w:t>
            </w:r>
            <w:r w:rsidR="009C6BC8" w:rsidRPr="00033011">
              <w:rPr>
                <w:sz w:val="20"/>
                <w:szCs w:val="20"/>
                <w:lang w:val="bs-Latn-BA"/>
              </w:rPr>
              <w:t xml:space="preserve"> pregled</w:t>
            </w:r>
            <w:r w:rsidR="0056492C" w:rsidRPr="00033011">
              <w:rPr>
                <w:sz w:val="20"/>
                <w:szCs w:val="20"/>
                <w:lang w:val="bs-Latn-BA"/>
              </w:rPr>
              <w:t>u</w:t>
            </w:r>
            <w:r w:rsidRPr="00033011">
              <w:rPr>
                <w:sz w:val="20"/>
                <w:szCs w:val="20"/>
                <w:lang w:val="bs-Latn-BA"/>
              </w:rPr>
              <w:t>.</w:t>
            </w:r>
          </w:p>
          <w:p w14:paraId="1D5F0DFB" w14:textId="01B4E9DA"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56492C" w:rsidRPr="00033011">
              <w:rPr>
                <w:sz w:val="20"/>
                <w:szCs w:val="20"/>
                <w:lang w:val="bs-Latn-BA"/>
              </w:rPr>
              <w:t>obavještava</w:t>
            </w:r>
            <w:r w:rsidR="009C6BC8" w:rsidRPr="00033011">
              <w:rPr>
                <w:sz w:val="20"/>
                <w:szCs w:val="20"/>
                <w:lang w:val="bs-Latn-BA"/>
              </w:rPr>
              <w:t xml:space="preserve"> Podnosi</w:t>
            </w:r>
            <w:r w:rsidR="0056492C" w:rsidRPr="00033011">
              <w:rPr>
                <w:sz w:val="20"/>
                <w:szCs w:val="20"/>
                <w:lang w:val="bs-Latn-BA"/>
              </w:rPr>
              <w:t>oca</w:t>
            </w:r>
            <w:r w:rsidR="009C6BC8" w:rsidRPr="00033011">
              <w:rPr>
                <w:sz w:val="20"/>
                <w:szCs w:val="20"/>
                <w:lang w:val="bs-Latn-BA"/>
              </w:rPr>
              <w:t xml:space="preserve"> zahtjeva</w:t>
            </w:r>
            <w:r w:rsidRPr="00033011">
              <w:rPr>
                <w:sz w:val="20"/>
                <w:szCs w:val="20"/>
                <w:lang w:val="bs-Latn-BA"/>
              </w:rPr>
              <w:t xml:space="preserve"> o </w:t>
            </w:r>
            <w:r w:rsidR="0056492C" w:rsidRPr="00033011">
              <w:rPr>
                <w:sz w:val="20"/>
                <w:szCs w:val="20"/>
                <w:lang w:val="bs-Latn-BA"/>
              </w:rPr>
              <w:t xml:space="preserve">rezultatu </w:t>
            </w:r>
            <w:r w:rsidR="009C6BC8" w:rsidRPr="00033011">
              <w:rPr>
                <w:sz w:val="20"/>
                <w:szCs w:val="20"/>
                <w:lang w:val="bs-Latn-BA"/>
              </w:rPr>
              <w:t>zaštitn</w:t>
            </w:r>
            <w:r w:rsidR="0056492C" w:rsidRPr="00033011">
              <w:rPr>
                <w:sz w:val="20"/>
                <w:szCs w:val="20"/>
                <w:lang w:val="bs-Latn-BA"/>
              </w:rPr>
              <w:t>og</w:t>
            </w:r>
            <w:r w:rsidR="009C6BC8" w:rsidRPr="00033011">
              <w:rPr>
                <w:sz w:val="20"/>
                <w:szCs w:val="20"/>
                <w:lang w:val="bs-Latn-BA"/>
              </w:rPr>
              <w:t xml:space="preserve"> pregled</w:t>
            </w:r>
            <w:r w:rsidR="0056492C" w:rsidRPr="00033011">
              <w:rPr>
                <w:sz w:val="20"/>
                <w:szCs w:val="20"/>
                <w:lang w:val="bs-Latn-BA"/>
              </w:rPr>
              <w:t>a</w:t>
            </w:r>
            <w:r w:rsidR="00615551" w:rsidRPr="00033011">
              <w:rPr>
                <w:sz w:val="20"/>
                <w:szCs w:val="20"/>
                <w:lang w:val="bs-Latn-BA"/>
              </w:rPr>
              <w:t xml:space="preserve"> </w:t>
            </w:r>
            <w:r w:rsidR="0056492C" w:rsidRPr="00033011">
              <w:rPr>
                <w:sz w:val="20"/>
                <w:szCs w:val="20"/>
                <w:lang w:val="bs-Latn-BA"/>
              </w:rPr>
              <w:t>za utvrđivanje</w:t>
            </w:r>
            <w:r w:rsidR="00615551" w:rsidRPr="00033011">
              <w:rPr>
                <w:sz w:val="20"/>
                <w:szCs w:val="20"/>
                <w:lang w:val="bs-Latn-BA"/>
              </w:rPr>
              <w:t xml:space="preserve"> </w:t>
            </w:r>
            <w:r w:rsidR="0056492C" w:rsidRPr="00033011">
              <w:rPr>
                <w:sz w:val="20"/>
                <w:szCs w:val="20"/>
                <w:lang w:val="bs-Latn-BA"/>
              </w:rPr>
              <w:t xml:space="preserve">lokalnih </w:t>
            </w:r>
            <w:r w:rsidRPr="00033011">
              <w:rPr>
                <w:sz w:val="20"/>
                <w:szCs w:val="20"/>
                <w:lang w:val="bs-Latn-BA"/>
              </w:rPr>
              <w:t>(FBiH/RS)</w:t>
            </w:r>
            <w:r w:rsidR="0056492C" w:rsidRPr="00033011">
              <w:rPr>
                <w:sz w:val="20"/>
                <w:szCs w:val="20"/>
                <w:lang w:val="bs-Latn-BA"/>
              </w:rPr>
              <w:t xml:space="preserve"> zahtjeva</w:t>
            </w:r>
            <w:r w:rsidR="00C6607B" w:rsidRPr="00033011">
              <w:rPr>
                <w:sz w:val="20"/>
                <w:szCs w:val="20"/>
                <w:lang w:val="bs-Latn-BA"/>
              </w:rPr>
              <w:t xml:space="preserve"> i</w:t>
            </w:r>
            <w:r w:rsidR="0056492C" w:rsidRPr="00033011">
              <w:rPr>
                <w:sz w:val="20"/>
                <w:szCs w:val="20"/>
                <w:lang w:val="bs-Latn-BA"/>
              </w:rPr>
              <w:t xml:space="preserve"> zahtjeva</w:t>
            </w:r>
            <w:r w:rsidR="00C6607B" w:rsidRPr="00033011">
              <w:rPr>
                <w:sz w:val="20"/>
                <w:szCs w:val="20"/>
                <w:lang w:val="bs-Latn-BA"/>
              </w:rPr>
              <w:t xml:space="preserve"> </w:t>
            </w:r>
            <w:r w:rsidR="005B4CFB" w:rsidRPr="00033011">
              <w:rPr>
                <w:sz w:val="20"/>
                <w:szCs w:val="20"/>
                <w:lang w:val="bs-Latn-BA"/>
              </w:rPr>
              <w:t>SB</w:t>
            </w:r>
            <w:r w:rsidR="0056492C" w:rsidRPr="00033011">
              <w:rPr>
                <w:sz w:val="20"/>
                <w:szCs w:val="20"/>
                <w:lang w:val="bs-Latn-BA"/>
              </w:rPr>
              <w:t>-a</w:t>
            </w:r>
            <w:r w:rsidR="0022029C" w:rsidRPr="00033011">
              <w:rPr>
                <w:sz w:val="20"/>
                <w:szCs w:val="20"/>
                <w:lang w:val="bs-Latn-BA"/>
              </w:rPr>
              <w:t xml:space="preserve"> </w:t>
            </w:r>
            <w:r w:rsidRPr="00033011">
              <w:rPr>
                <w:sz w:val="20"/>
                <w:szCs w:val="20"/>
                <w:lang w:val="bs-Latn-BA"/>
              </w:rPr>
              <w:t>(</w:t>
            </w:r>
            <w:r w:rsidR="0056492C" w:rsidRPr="00033011">
              <w:rPr>
                <w:sz w:val="20"/>
                <w:szCs w:val="20"/>
                <w:lang w:val="bs-Latn-BA"/>
              </w:rPr>
              <w:t>zajedno s kratkim projektnim zadatkom</w:t>
            </w:r>
            <w:r w:rsidRPr="00033011">
              <w:rPr>
                <w:sz w:val="20"/>
                <w:szCs w:val="20"/>
                <w:lang w:val="bs-Latn-BA"/>
              </w:rPr>
              <w:t xml:space="preserve"> (</w:t>
            </w:r>
            <w:r w:rsidR="0056492C" w:rsidRPr="00033011">
              <w:rPr>
                <w:sz w:val="20"/>
                <w:szCs w:val="20"/>
                <w:lang w:val="bs-Latn-BA"/>
              </w:rPr>
              <w:t>PZ</w:t>
            </w:r>
            <w:r w:rsidRPr="00033011">
              <w:rPr>
                <w:sz w:val="20"/>
                <w:szCs w:val="20"/>
                <w:lang w:val="bs-Latn-BA"/>
              </w:rPr>
              <w:t>)</w:t>
            </w:r>
            <w:r w:rsidR="00615551" w:rsidRPr="00033011">
              <w:rPr>
                <w:sz w:val="20"/>
                <w:szCs w:val="20"/>
                <w:lang w:val="bs-Latn-BA"/>
              </w:rPr>
              <w:t xml:space="preserve"> </w:t>
            </w:r>
            <w:r w:rsidR="0056492C" w:rsidRPr="00033011">
              <w:rPr>
                <w:sz w:val="20"/>
                <w:szCs w:val="20"/>
                <w:lang w:val="bs-Latn-BA"/>
              </w:rPr>
              <w:t>za provođenje</w:t>
            </w:r>
            <w:r w:rsidR="009C6BC8" w:rsidRPr="00033011">
              <w:rPr>
                <w:sz w:val="20"/>
                <w:szCs w:val="20"/>
                <w:lang w:val="bs-Latn-BA"/>
              </w:rPr>
              <w:t xml:space="preserve"> </w:t>
            </w:r>
            <w:r w:rsidR="00D530E7" w:rsidRPr="00033011">
              <w:rPr>
                <w:sz w:val="20"/>
                <w:szCs w:val="20"/>
                <w:lang w:val="bs-Latn-BA"/>
              </w:rPr>
              <w:t>Dubinske analize u području zaštite okoliša i socijalnih pitanja</w:t>
            </w:r>
            <w:r w:rsidRPr="00033011">
              <w:rPr>
                <w:sz w:val="20"/>
                <w:szCs w:val="20"/>
                <w:lang w:val="bs-Latn-BA"/>
              </w:rPr>
              <w:t>).</w:t>
            </w:r>
          </w:p>
          <w:p w14:paraId="62A8132C" w14:textId="6CF428EC" w:rsidR="00855793" w:rsidRPr="00033011" w:rsidRDefault="009C6BC8" w:rsidP="001206F2">
            <w:pPr>
              <w:pStyle w:val="ListParagraph"/>
              <w:numPr>
                <w:ilvl w:val="0"/>
                <w:numId w:val="18"/>
              </w:numPr>
              <w:ind w:left="426" w:hanging="284"/>
              <w:rPr>
                <w:sz w:val="20"/>
                <w:szCs w:val="20"/>
                <w:lang w:val="bs-Latn-BA"/>
              </w:rPr>
            </w:pPr>
            <w:r w:rsidRPr="00033011">
              <w:rPr>
                <w:sz w:val="20"/>
                <w:szCs w:val="20"/>
                <w:lang w:val="bs-Latn-BA"/>
              </w:rPr>
              <w:t>Podnosilac zahtjeva</w:t>
            </w:r>
            <w:r w:rsidR="00855793" w:rsidRPr="00033011">
              <w:rPr>
                <w:sz w:val="20"/>
                <w:szCs w:val="20"/>
                <w:lang w:val="bs-Latn-BA"/>
              </w:rPr>
              <w:t xml:space="preserve"> </w:t>
            </w:r>
            <w:r w:rsidR="0056492C" w:rsidRPr="00033011">
              <w:rPr>
                <w:sz w:val="20"/>
                <w:szCs w:val="20"/>
                <w:lang w:val="bs-Latn-BA"/>
              </w:rPr>
              <w:t>provodi</w:t>
            </w:r>
            <w:r w:rsidRPr="00033011">
              <w:rPr>
                <w:sz w:val="20"/>
                <w:szCs w:val="20"/>
                <w:lang w:val="bs-Latn-BA"/>
              </w:rPr>
              <w:t xml:space="preserve"> </w:t>
            </w:r>
            <w:r w:rsidR="00D530E7" w:rsidRPr="00033011">
              <w:rPr>
                <w:sz w:val="20"/>
                <w:szCs w:val="20"/>
                <w:lang w:val="bs-Latn-BA"/>
              </w:rPr>
              <w:t>Dubinsku analizu u području zaštite okoliša i socijalnih pitanja</w:t>
            </w:r>
            <w:r w:rsidR="00855793" w:rsidRPr="00033011">
              <w:rPr>
                <w:sz w:val="20"/>
                <w:szCs w:val="20"/>
                <w:lang w:val="bs-Latn-BA"/>
              </w:rPr>
              <w:t xml:space="preserve"> </w:t>
            </w:r>
            <w:r w:rsidR="0056492C" w:rsidRPr="00033011">
              <w:rPr>
                <w:sz w:val="20"/>
                <w:szCs w:val="20"/>
                <w:lang w:val="bs-Latn-BA"/>
              </w:rPr>
              <w:t>radi zadovoljavanja</w:t>
            </w:r>
            <w:r w:rsidR="00855793" w:rsidRPr="00033011">
              <w:rPr>
                <w:sz w:val="20"/>
                <w:szCs w:val="20"/>
                <w:lang w:val="bs-Latn-BA"/>
              </w:rPr>
              <w:t xml:space="preserve"> </w:t>
            </w:r>
            <w:r w:rsidR="0056492C" w:rsidRPr="00033011">
              <w:rPr>
                <w:sz w:val="20"/>
                <w:szCs w:val="20"/>
                <w:lang w:val="bs-Latn-BA"/>
              </w:rPr>
              <w:t>lokalnih</w:t>
            </w:r>
            <w:r w:rsidR="00855793" w:rsidRPr="00033011">
              <w:rPr>
                <w:sz w:val="20"/>
                <w:szCs w:val="20"/>
                <w:lang w:val="bs-Latn-BA"/>
              </w:rPr>
              <w:t xml:space="preserve"> (FBiH/RS) </w:t>
            </w:r>
            <w:r w:rsidR="0022029C" w:rsidRPr="00033011">
              <w:rPr>
                <w:sz w:val="20"/>
                <w:szCs w:val="20"/>
                <w:lang w:val="bs-Latn-BA"/>
              </w:rPr>
              <w:t>zahtjev</w:t>
            </w:r>
            <w:r w:rsidR="0056492C" w:rsidRPr="00033011">
              <w:rPr>
                <w:sz w:val="20"/>
                <w:szCs w:val="20"/>
                <w:lang w:val="bs-Latn-BA"/>
              </w:rPr>
              <w:t>a</w:t>
            </w:r>
            <w:r w:rsidR="0022029C" w:rsidRPr="00033011">
              <w:rPr>
                <w:sz w:val="20"/>
                <w:szCs w:val="20"/>
                <w:lang w:val="bs-Latn-BA"/>
              </w:rPr>
              <w:t xml:space="preserve"> </w:t>
            </w:r>
            <w:r w:rsidR="00C6607B" w:rsidRPr="00033011">
              <w:rPr>
                <w:sz w:val="20"/>
                <w:szCs w:val="20"/>
                <w:lang w:val="bs-Latn-BA"/>
              </w:rPr>
              <w:t xml:space="preserve">i </w:t>
            </w:r>
            <w:r w:rsidR="0056492C" w:rsidRPr="00033011">
              <w:rPr>
                <w:sz w:val="20"/>
                <w:szCs w:val="20"/>
                <w:lang w:val="bs-Latn-BA"/>
              </w:rPr>
              <w:t xml:space="preserve">zahtjeva </w:t>
            </w:r>
            <w:r w:rsidR="005B4CFB" w:rsidRPr="00033011">
              <w:rPr>
                <w:sz w:val="20"/>
                <w:szCs w:val="20"/>
                <w:lang w:val="bs-Latn-BA"/>
              </w:rPr>
              <w:t>SB</w:t>
            </w:r>
            <w:r w:rsidR="0056492C" w:rsidRPr="00033011">
              <w:rPr>
                <w:sz w:val="20"/>
                <w:szCs w:val="20"/>
                <w:lang w:val="bs-Latn-BA"/>
              </w:rPr>
              <w:t xml:space="preserve">-a kako su navedeni u </w:t>
            </w:r>
            <w:r w:rsidR="00855793" w:rsidRPr="00033011">
              <w:rPr>
                <w:sz w:val="20"/>
                <w:szCs w:val="20"/>
                <w:lang w:val="bs-Latn-BA"/>
              </w:rPr>
              <w:t>ESMS</w:t>
            </w:r>
            <w:r w:rsidR="0056492C" w:rsidRPr="00033011">
              <w:rPr>
                <w:sz w:val="20"/>
                <w:szCs w:val="20"/>
                <w:lang w:val="bs-Latn-BA"/>
              </w:rPr>
              <w:t>-u</w:t>
            </w:r>
            <w:r w:rsidR="00855793" w:rsidRPr="00033011">
              <w:rPr>
                <w:sz w:val="20"/>
                <w:szCs w:val="20"/>
                <w:lang w:val="bs-Latn-BA"/>
              </w:rPr>
              <w:t xml:space="preserve">, </w:t>
            </w:r>
            <w:r w:rsidR="0056492C" w:rsidRPr="00033011">
              <w:rPr>
                <w:sz w:val="20"/>
                <w:szCs w:val="20"/>
                <w:lang w:val="bs-Latn-BA"/>
              </w:rPr>
              <w:t>u skladu sa</w:t>
            </w:r>
            <w:r w:rsidR="00855793" w:rsidRPr="00033011">
              <w:rPr>
                <w:sz w:val="20"/>
                <w:szCs w:val="20"/>
                <w:lang w:val="bs-Latn-BA"/>
              </w:rPr>
              <w:t xml:space="preserve"> </w:t>
            </w:r>
            <w:r w:rsidR="0056492C" w:rsidRPr="00033011">
              <w:rPr>
                <w:sz w:val="20"/>
                <w:szCs w:val="20"/>
                <w:lang w:val="bs-Latn-BA"/>
              </w:rPr>
              <w:t xml:space="preserve">PZ-om izrađeni od strane </w:t>
            </w:r>
            <w:r w:rsidR="00855793" w:rsidRPr="00033011">
              <w:rPr>
                <w:sz w:val="20"/>
                <w:szCs w:val="20"/>
                <w:lang w:val="bs-Latn-BA"/>
              </w:rPr>
              <w:t>PFI</w:t>
            </w:r>
            <w:r w:rsidR="0056492C" w:rsidRPr="00033011">
              <w:rPr>
                <w:sz w:val="20"/>
                <w:szCs w:val="20"/>
                <w:lang w:val="bs-Latn-BA"/>
              </w:rPr>
              <w:t>-a</w:t>
            </w:r>
            <w:r w:rsidR="00855793" w:rsidRPr="00033011">
              <w:rPr>
                <w:sz w:val="20"/>
                <w:szCs w:val="20"/>
                <w:lang w:val="bs-Latn-BA"/>
              </w:rPr>
              <w:t>.</w:t>
            </w:r>
          </w:p>
          <w:p w14:paraId="64F479A4" w14:textId="6F62206A"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56492C" w:rsidRPr="00033011">
              <w:rPr>
                <w:sz w:val="20"/>
                <w:szCs w:val="20"/>
                <w:lang w:val="bs-Latn-BA"/>
              </w:rPr>
              <w:t xml:space="preserve">razmatra nacrt izvještaja o </w:t>
            </w:r>
            <w:r w:rsidRPr="00033011">
              <w:rPr>
                <w:sz w:val="20"/>
                <w:szCs w:val="20"/>
                <w:lang w:val="bs-Latn-BA"/>
              </w:rPr>
              <w:t>ESDD</w:t>
            </w:r>
            <w:r w:rsidR="0056492C" w:rsidRPr="00033011">
              <w:rPr>
                <w:sz w:val="20"/>
                <w:szCs w:val="20"/>
                <w:lang w:val="bs-Latn-BA"/>
              </w:rPr>
              <w:t>-u i izrađuje nacrt komentara</w:t>
            </w:r>
            <w:r w:rsidRPr="00033011">
              <w:rPr>
                <w:sz w:val="20"/>
                <w:szCs w:val="20"/>
                <w:lang w:val="bs-Latn-BA"/>
              </w:rPr>
              <w:t>.</w:t>
            </w:r>
            <w:r w:rsidR="0056492C" w:rsidRPr="00033011">
              <w:rPr>
                <w:sz w:val="20"/>
                <w:szCs w:val="20"/>
                <w:lang w:val="bs-Latn-BA"/>
              </w:rPr>
              <w:t xml:space="preserve"> </w:t>
            </w:r>
            <w:r w:rsidR="00954BBB" w:rsidRPr="00033011">
              <w:rPr>
                <w:rFonts w:eastAsia="Times New Roman"/>
                <w:sz w:val="20"/>
                <w:szCs w:val="20"/>
                <w:lang w:val="bs-Latn-BA"/>
              </w:rPr>
              <w:t xml:space="preserve">Specijalisti </w:t>
            </w:r>
            <w:r w:rsidR="004D32F3" w:rsidRPr="00033011">
              <w:rPr>
                <w:sz w:val="20"/>
                <w:szCs w:val="20"/>
                <w:lang w:val="bs-Latn-BA"/>
              </w:rPr>
              <w:t xml:space="preserve">RB-a FBiH/IRB-a RS-a </w:t>
            </w:r>
            <w:r w:rsidR="00954BBB" w:rsidRPr="00033011">
              <w:rPr>
                <w:rFonts w:eastAsia="Times New Roman"/>
                <w:sz w:val="20"/>
                <w:szCs w:val="20"/>
                <w:lang w:val="bs-Latn-BA"/>
              </w:rPr>
              <w:t>za okoliš i socijalna pitanja</w:t>
            </w:r>
            <w:r w:rsidRPr="00033011">
              <w:rPr>
                <w:sz w:val="20"/>
                <w:szCs w:val="20"/>
                <w:lang w:val="bs-Latn-BA"/>
              </w:rPr>
              <w:t xml:space="preserve"> </w:t>
            </w:r>
            <w:r w:rsidR="00954BBB" w:rsidRPr="00033011">
              <w:rPr>
                <w:sz w:val="20"/>
                <w:szCs w:val="20"/>
                <w:lang w:val="bs-Latn-BA"/>
              </w:rPr>
              <w:t xml:space="preserve">razmatraju komentare i prosljeđuju ih </w:t>
            </w:r>
            <w:r w:rsidR="009C6BC8" w:rsidRPr="00033011">
              <w:rPr>
                <w:sz w:val="20"/>
                <w:szCs w:val="20"/>
                <w:lang w:val="bs-Latn-BA"/>
              </w:rPr>
              <w:t>Podnosi</w:t>
            </w:r>
            <w:r w:rsidR="00954BBB" w:rsidRPr="00033011">
              <w:rPr>
                <w:sz w:val="20"/>
                <w:szCs w:val="20"/>
                <w:lang w:val="bs-Latn-BA"/>
              </w:rPr>
              <w:t>ocu</w:t>
            </w:r>
            <w:r w:rsidR="009C6BC8" w:rsidRPr="00033011">
              <w:rPr>
                <w:sz w:val="20"/>
                <w:szCs w:val="20"/>
                <w:lang w:val="bs-Latn-BA"/>
              </w:rPr>
              <w:t xml:space="preserve"> zahtjeva</w:t>
            </w:r>
            <w:r w:rsidR="00615551" w:rsidRPr="00033011">
              <w:rPr>
                <w:sz w:val="20"/>
                <w:szCs w:val="20"/>
                <w:lang w:val="bs-Latn-BA"/>
              </w:rPr>
              <w:t xml:space="preserve"> </w:t>
            </w:r>
            <w:r w:rsidR="004C5A87" w:rsidRPr="00033011">
              <w:rPr>
                <w:sz w:val="20"/>
                <w:szCs w:val="20"/>
                <w:lang w:val="bs-Latn-BA"/>
              </w:rPr>
              <w:t>kako bi finalizirao</w:t>
            </w:r>
            <w:r w:rsidR="00954BBB" w:rsidRPr="00033011">
              <w:rPr>
                <w:sz w:val="20"/>
                <w:szCs w:val="20"/>
                <w:lang w:val="bs-Latn-BA"/>
              </w:rPr>
              <w:t xml:space="preserve"> izvještaj o</w:t>
            </w:r>
            <w:r w:rsidR="009C6BC8" w:rsidRPr="00033011">
              <w:rPr>
                <w:sz w:val="20"/>
                <w:szCs w:val="20"/>
                <w:lang w:val="bs-Latn-BA"/>
              </w:rPr>
              <w:t xml:space="preserve"> </w:t>
            </w:r>
            <w:r w:rsidRPr="00033011">
              <w:rPr>
                <w:sz w:val="20"/>
                <w:szCs w:val="20"/>
                <w:lang w:val="bs-Latn-BA"/>
              </w:rPr>
              <w:t>ESDD</w:t>
            </w:r>
            <w:r w:rsidR="00954BBB" w:rsidRPr="00033011">
              <w:rPr>
                <w:sz w:val="20"/>
                <w:szCs w:val="20"/>
                <w:lang w:val="bs-Latn-BA"/>
              </w:rPr>
              <w:t>-u</w:t>
            </w:r>
            <w:r w:rsidRPr="00033011">
              <w:rPr>
                <w:sz w:val="20"/>
                <w:szCs w:val="20"/>
                <w:lang w:val="bs-Latn-BA"/>
              </w:rPr>
              <w:t xml:space="preserve"> </w:t>
            </w:r>
            <w:r w:rsidR="00954BBB" w:rsidRPr="00033011">
              <w:rPr>
                <w:sz w:val="20"/>
                <w:szCs w:val="20"/>
                <w:lang w:val="bs-Latn-BA"/>
              </w:rPr>
              <w:t xml:space="preserve">uz dostavljanje kopije specijalistima </w:t>
            </w:r>
            <w:r w:rsidR="004D32F3" w:rsidRPr="00033011">
              <w:rPr>
                <w:sz w:val="20"/>
                <w:szCs w:val="20"/>
                <w:lang w:val="bs-Latn-BA"/>
              </w:rPr>
              <w:t>PFI-a</w:t>
            </w:r>
            <w:r w:rsidR="004D32F3" w:rsidRPr="00033011">
              <w:rPr>
                <w:rFonts w:eastAsia="Times New Roman"/>
                <w:sz w:val="20"/>
                <w:szCs w:val="20"/>
                <w:lang w:val="bs-Latn-BA"/>
              </w:rPr>
              <w:t xml:space="preserve"> </w:t>
            </w:r>
            <w:r w:rsidR="00954BBB" w:rsidRPr="00033011">
              <w:rPr>
                <w:rFonts w:eastAsia="Times New Roman"/>
                <w:sz w:val="20"/>
                <w:szCs w:val="20"/>
                <w:lang w:val="bs-Latn-BA"/>
              </w:rPr>
              <w:t>za okoliš i socijalna pitanja</w:t>
            </w:r>
            <w:r w:rsidRPr="00033011">
              <w:rPr>
                <w:sz w:val="20"/>
                <w:szCs w:val="20"/>
                <w:lang w:val="bs-Latn-BA"/>
              </w:rPr>
              <w:t>.</w:t>
            </w:r>
          </w:p>
          <w:p w14:paraId="11EB6FAF" w14:textId="767DC822" w:rsidR="00855793" w:rsidRPr="00033011" w:rsidRDefault="009C6BC8" w:rsidP="001206F2">
            <w:pPr>
              <w:pStyle w:val="ListParagraph"/>
              <w:numPr>
                <w:ilvl w:val="0"/>
                <w:numId w:val="18"/>
              </w:numPr>
              <w:ind w:left="426" w:hanging="284"/>
              <w:rPr>
                <w:sz w:val="20"/>
                <w:szCs w:val="20"/>
                <w:lang w:val="bs-Latn-BA"/>
              </w:rPr>
            </w:pPr>
            <w:r w:rsidRPr="00033011">
              <w:rPr>
                <w:sz w:val="20"/>
                <w:szCs w:val="20"/>
                <w:lang w:val="bs-Latn-BA"/>
              </w:rPr>
              <w:t>Podnosilac zahtjeva</w:t>
            </w:r>
            <w:r w:rsidR="00855793" w:rsidRPr="00033011">
              <w:rPr>
                <w:sz w:val="20"/>
                <w:szCs w:val="20"/>
                <w:lang w:val="bs-Latn-BA"/>
              </w:rPr>
              <w:t xml:space="preserve"> </w:t>
            </w:r>
            <w:r w:rsidR="00954BBB" w:rsidRPr="00033011">
              <w:rPr>
                <w:sz w:val="20"/>
                <w:szCs w:val="20"/>
                <w:lang w:val="bs-Latn-BA"/>
              </w:rPr>
              <w:t>revidira</w:t>
            </w:r>
            <w:r w:rsidRPr="00033011">
              <w:rPr>
                <w:sz w:val="20"/>
                <w:szCs w:val="20"/>
                <w:lang w:val="bs-Latn-BA"/>
              </w:rPr>
              <w:t xml:space="preserve"> </w:t>
            </w:r>
            <w:r w:rsidR="00954BBB" w:rsidRPr="00033011">
              <w:rPr>
                <w:sz w:val="20"/>
                <w:szCs w:val="20"/>
                <w:lang w:val="bs-Latn-BA"/>
              </w:rPr>
              <w:t xml:space="preserve">izvještaj o </w:t>
            </w:r>
            <w:r w:rsidR="00855793" w:rsidRPr="00033011">
              <w:rPr>
                <w:sz w:val="20"/>
                <w:szCs w:val="20"/>
                <w:lang w:val="bs-Latn-BA"/>
              </w:rPr>
              <w:t>ESDD</w:t>
            </w:r>
            <w:r w:rsidR="00954BBB" w:rsidRPr="00033011">
              <w:rPr>
                <w:sz w:val="20"/>
                <w:szCs w:val="20"/>
                <w:lang w:val="bs-Latn-BA"/>
              </w:rPr>
              <w:t>-u</w:t>
            </w:r>
            <w:r w:rsidR="00855793" w:rsidRPr="00033011">
              <w:rPr>
                <w:sz w:val="20"/>
                <w:szCs w:val="20"/>
                <w:lang w:val="bs-Latn-BA"/>
              </w:rPr>
              <w:t>.</w:t>
            </w:r>
          </w:p>
          <w:p w14:paraId="10283DA8" w14:textId="79175C5F"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954BBB" w:rsidRPr="00033011">
              <w:rPr>
                <w:sz w:val="20"/>
                <w:szCs w:val="20"/>
                <w:lang w:val="bs-Latn-BA"/>
              </w:rPr>
              <w:t xml:space="preserve">razmatra revidirani izvještaj o </w:t>
            </w:r>
            <w:r w:rsidRPr="00033011">
              <w:rPr>
                <w:sz w:val="20"/>
                <w:szCs w:val="20"/>
                <w:lang w:val="bs-Latn-BA"/>
              </w:rPr>
              <w:t>ESDD</w:t>
            </w:r>
            <w:r w:rsidR="00954BBB" w:rsidRPr="00033011">
              <w:rPr>
                <w:sz w:val="20"/>
                <w:szCs w:val="20"/>
                <w:lang w:val="bs-Latn-BA"/>
              </w:rPr>
              <w:t xml:space="preserve">-u </w:t>
            </w:r>
            <w:r w:rsidR="004C5A87" w:rsidRPr="00033011">
              <w:rPr>
                <w:sz w:val="20"/>
                <w:szCs w:val="20"/>
                <w:lang w:val="bs-Latn-BA"/>
              </w:rPr>
              <w:t>ako je to potrebno</w:t>
            </w:r>
            <w:r w:rsidR="00C6607B" w:rsidRPr="00033011">
              <w:rPr>
                <w:sz w:val="20"/>
                <w:szCs w:val="20"/>
                <w:lang w:val="bs-Latn-BA"/>
              </w:rPr>
              <w:t xml:space="preserve"> i </w:t>
            </w:r>
            <w:r w:rsidR="00954BBB" w:rsidRPr="00033011">
              <w:rPr>
                <w:sz w:val="20"/>
                <w:szCs w:val="20"/>
                <w:lang w:val="bs-Latn-BA"/>
              </w:rPr>
              <w:t>prosljeđuje ga</w:t>
            </w:r>
            <w:r w:rsidRPr="00033011">
              <w:rPr>
                <w:sz w:val="20"/>
                <w:szCs w:val="20"/>
                <w:lang w:val="bs-Latn-BA"/>
              </w:rPr>
              <w:t xml:space="preserve"> FI</w:t>
            </w:r>
            <w:r w:rsidR="00954BBB" w:rsidRPr="00033011">
              <w:rPr>
                <w:sz w:val="20"/>
                <w:szCs w:val="20"/>
                <w:lang w:val="bs-Latn-BA"/>
              </w:rPr>
              <w:t>-u</w:t>
            </w:r>
            <w:r w:rsidRPr="00033011">
              <w:rPr>
                <w:sz w:val="20"/>
                <w:szCs w:val="20"/>
                <w:lang w:val="bs-Latn-BA"/>
              </w:rPr>
              <w:t xml:space="preserve"> (</w:t>
            </w:r>
            <w:r w:rsidR="008B5E06" w:rsidRPr="00033011">
              <w:rPr>
                <w:sz w:val="20"/>
                <w:szCs w:val="20"/>
                <w:lang w:val="bs-Latn-BA"/>
              </w:rPr>
              <w:t>RB FBiH</w:t>
            </w:r>
            <w:r w:rsidRPr="00033011">
              <w:rPr>
                <w:sz w:val="20"/>
                <w:szCs w:val="20"/>
                <w:lang w:val="bs-Latn-BA"/>
              </w:rPr>
              <w:t>/</w:t>
            </w:r>
            <w:r w:rsidR="008B5E06" w:rsidRPr="00033011">
              <w:rPr>
                <w:sz w:val="20"/>
                <w:szCs w:val="20"/>
                <w:lang w:val="bs-Latn-BA"/>
              </w:rPr>
              <w:t>IRB RS</w:t>
            </w:r>
            <w:r w:rsidRPr="00033011">
              <w:rPr>
                <w:sz w:val="20"/>
                <w:szCs w:val="20"/>
                <w:lang w:val="bs-Latn-BA"/>
              </w:rPr>
              <w:t>).</w:t>
            </w:r>
          </w:p>
          <w:p w14:paraId="72D20888" w14:textId="789A577F"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 xml:space="preserve">PFI </w:t>
            </w:r>
            <w:r w:rsidR="00954BBB" w:rsidRPr="00033011">
              <w:rPr>
                <w:sz w:val="20"/>
                <w:szCs w:val="20"/>
                <w:lang w:val="bs-Latn-BA"/>
              </w:rPr>
              <w:t>prevodi izvještaj o</w:t>
            </w:r>
            <w:r w:rsidRPr="00033011">
              <w:rPr>
                <w:sz w:val="20"/>
                <w:szCs w:val="20"/>
                <w:lang w:val="bs-Latn-BA"/>
              </w:rPr>
              <w:t xml:space="preserve"> ESDD</w:t>
            </w:r>
            <w:r w:rsidR="00954BBB" w:rsidRPr="00033011">
              <w:rPr>
                <w:sz w:val="20"/>
                <w:szCs w:val="20"/>
                <w:lang w:val="bs-Latn-BA"/>
              </w:rPr>
              <w:t>-u na engleski</w:t>
            </w:r>
            <w:r w:rsidRPr="00033011">
              <w:rPr>
                <w:sz w:val="20"/>
                <w:szCs w:val="20"/>
                <w:lang w:val="bs-Latn-BA"/>
              </w:rPr>
              <w:t>.</w:t>
            </w:r>
          </w:p>
          <w:p w14:paraId="7E9E3393" w14:textId="49B7BA98" w:rsidR="00855793" w:rsidRPr="00033011" w:rsidRDefault="00855793" w:rsidP="001206F2">
            <w:pPr>
              <w:pStyle w:val="ListParagraph"/>
              <w:numPr>
                <w:ilvl w:val="0"/>
                <w:numId w:val="18"/>
              </w:numPr>
              <w:ind w:left="426" w:hanging="284"/>
              <w:rPr>
                <w:sz w:val="20"/>
                <w:szCs w:val="20"/>
                <w:lang w:val="bs-Latn-BA"/>
              </w:rPr>
            </w:pPr>
            <w:r w:rsidRPr="00033011">
              <w:rPr>
                <w:sz w:val="20"/>
                <w:szCs w:val="20"/>
                <w:lang w:val="bs-Latn-BA"/>
              </w:rPr>
              <w:t>FI (</w:t>
            </w:r>
            <w:r w:rsidR="008B5E06" w:rsidRPr="00033011">
              <w:rPr>
                <w:sz w:val="20"/>
                <w:szCs w:val="20"/>
                <w:lang w:val="bs-Latn-BA"/>
              </w:rPr>
              <w:t>RB FBiH</w:t>
            </w:r>
            <w:r w:rsidRPr="00033011">
              <w:rPr>
                <w:sz w:val="20"/>
                <w:szCs w:val="20"/>
                <w:lang w:val="bs-Latn-BA"/>
              </w:rPr>
              <w:t>/</w:t>
            </w:r>
            <w:r w:rsidR="008B5E06" w:rsidRPr="00033011">
              <w:rPr>
                <w:sz w:val="20"/>
                <w:szCs w:val="20"/>
                <w:lang w:val="bs-Latn-BA"/>
              </w:rPr>
              <w:t>IRB RS</w:t>
            </w:r>
            <w:r w:rsidRPr="00033011">
              <w:rPr>
                <w:sz w:val="20"/>
                <w:szCs w:val="20"/>
                <w:lang w:val="bs-Latn-BA"/>
              </w:rPr>
              <w:t xml:space="preserve">) </w:t>
            </w:r>
            <w:r w:rsidR="00954BBB" w:rsidRPr="00033011">
              <w:rPr>
                <w:sz w:val="20"/>
                <w:szCs w:val="20"/>
                <w:lang w:val="bs-Latn-BA"/>
              </w:rPr>
              <w:t>traži odobrenje</w:t>
            </w:r>
            <w:r w:rsidR="009C6BC8" w:rsidRPr="00033011">
              <w:rPr>
                <w:sz w:val="20"/>
                <w:szCs w:val="20"/>
                <w:lang w:val="bs-Latn-BA"/>
              </w:rPr>
              <w:t xml:space="preserve"> </w:t>
            </w:r>
            <w:r w:rsidR="00954BBB" w:rsidRPr="00033011">
              <w:rPr>
                <w:sz w:val="20"/>
                <w:szCs w:val="20"/>
                <w:lang w:val="bs-Latn-BA"/>
              </w:rPr>
              <w:t xml:space="preserve">Svjetske banke za prvih pet reprezentativnih izvještaja o </w:t>
            </w:r>
            <w:r w:rsidRPr="00033011">
              <w:rPr>
                <w:sz w:val="20"/>
                <w:szCs w:val="20"/>
                <w:lang w:val="bs-Latn-BA"/>
              </w:rPr>
              <w:t>ESDD</w:t>
            </w:r>
            <w:r w:rsidR="00954BBB" w:rsidRPr="00033011">
              <w:rPr>
                <w:sz w:val="20"/>
                <w:szCs w:val="20"/>
                <w:lang w:val="bs-Latn-BA"/>
              </w:rPr>
              <w:t>-u</w:t>
            </w:r>
            <w:r w:rsidRPr="00033011">
              <w:rPr>
                <w:sz w:val="20"/>
                <w:szCs w:val="20"/>
                <w:lang w:val="bs-Latn-BA"/>
              </w:rPr>
              <w:t>.</w:t>
            </w:r>
          </w:p>
          <w:p w14:paraId="162D9D71" w14:textId="684C9664" w:rsidR="00855793" w:rsidRPr="00033011" w:rsidRDefault="00954BBB" w:rsidP="001206F2">
            <w:pPr>
              <w:pStyle w:val="ListParagraph"/>
              <w:numPr>
                <w:ilvl w:val="0"/>
                <w:numId w:val="18"/>
              </w:numPr>
              <w:ind w:left="426" w:hanging="284"/>
              <w:rPr>
                <w:sz w:val="20"/>
                <w:szCs w:val="20"/>
                <w:lang w:val="bs-Latn-BA"/>
              </w:rPr>
            </w:pPr>
            <w:r w:rsidRPr="00033011">
              <w:rPr>
                <w:sz w:val="20"/>
                <w:szCs w:val="20"/>
                <w:lang w:val="bs-Latn-BA"/>
              </w:rPr>
              <w:t>Podprojekt</w:t>
            </w:r>
            <w:r w:rsidR="00BD2D62" w:rsidRPr="00033011">
              <w:rPr>
                <w:sz w:val="20"/>
                <w:szCs w:val="20"/>
                <w:lang w:val="bs-Latn-BA"/>
              </w:rPr>
              <w:t xml:space="preserve"> </w:t>
            </w:r>
            <w:r w:rsidRPr="00033011">
              <w:rPr>
                <w:sz w:val="20"/>
                <w:szCs w:val="20"/>
                <w:lang w:val="bs-Latn-BA"/>
              </w:rPr>
              <w:t xml:space="preserve">je odobren i počinje implementacija </w:t>
            </w:r>
            <w:r w:rsidR="00705141" w:rsidRPr="00033011">
              <w:rPr>
                <w:sz w:val="20"/>
                <w:szCs w:val="20"/>
                <w:lang w:val="bs-Latn-BA"/>
              </w:rPr>
              <w:t xml:space="preserve">ili </w:t>
            </w:r>
            <w:r w:rsidRPr="00033011">
              <w:rPr>
                <w:sz w:val="20"/>
                <w:szCs w:val="20"/>
                <w:lang w:val="bs-Latn-BA"/>
              </w:rPr>
              <w:t>podprojekt nije odobren</w:t>
            </w:r>
            <w:r w:rsidR="00855793" w:rsidRPr="00033011">
              <w:rPr>
                <w:sz w:val="20"/>
                <w:szCs w:val="20"/>
                <w:lang w:val="bs-Latn-BA"/>
              </w:rPr>
              <w:t>.</w:t>
            </w:r>
          </w:p>
          <w:p w14:paraId="6EFDC872" w14:textId="55D2D0A4" w:rsidR="00855793" w:rsidRPr="00033011" w:rsidRDefault="00954BBB" w:rsidP="001206F2">
            <w:pPr>
              <w:pStyle w:val="ListParagraph"/>
              <w:numPr>
                <w:ilvl w:val="0"/>
                <w:numId w:val="18"/>
              </w:numPr>
              <w:ind w:left="426" w:hanging="284"/>
              <w:rPr>
                <w:sz w:val="20"/>
                <w:szCs w:val="20"/>
                <w:lang w:val="bs-Latn-BA"/>
              </w:rPr>
            </w:pPr>
            <w:r w:rsidRPr="00033011">
              <w:rPr>
                <w:sz w:val="20"/>
                <w:szCs w:val="20"/>
                <w:lang w:val="bs-Latn-BA"/>
              </w:rPr>
              <w:t>Ako je</w:t>
            </w:r>
            <w:r w:rsidR="00855793" w:rsidRPr="00033011">
              <w:rPr>
                <w:sz w:val="20"/>
                <w:szCs w:val="20"/>
                <w:lang w:val="bs-Latn-BA"/>
              </w:rPr>
              <w:t xml:space="preserve"> </w:t>
            </w:r>
            <w:r w:rsidR="009C6BC8" w:rsidRPr="00033011">
              <w:rPr>
                <w:sz w:val="20"/>
                <w:szCs w:val="20"/>
                <w:lang w:val="bs-Latn-BA"/>
              </w:rPr>
              <w:t xml:space="preserve">podprojekt </w:t>
            </w:r>
            <w:r w:rsidRPr="00033011">
              <w:rPr>
                <w:sz w:val="20"/>
                <w:szCs w:val="20"/>
                <w:lang w:val="bs-Latn-BA"/>
              </w:rPr>
              <w:t>odobren</w:t>
            </w:r>
            <w:r w:rsidR="00855793" w:rsidRPr="00033011">
              <w:rPr>
                <w:sz w:val="20"/>
                <w:szCs w:val="20"/>
                <w:lang w:val="bs-Latn-BA"/>
              </w:rPr>
              <w:t>,</w:t>
            </w:r>
            <w:r w:rsidR="009C6BC8" w:rsidRPr="00033011">
              <w:rPr>
                <w:sz w:val="20"/>
                <w:szCs w:val="20"/>
                <w:lang w:val="bs-Latn-BA"/>
              </w:rPr>
              <w:t xml:space="preserve"> </w:t>
            </w:r>
            <w:r w:rsidR="00855793" w:rsidRPr="00033011">
              <w:rPr>
                <w:sz w:val="20"/>
                <w:szCs w:val="20"/>
                <w:lang w:val="bs-Latn-BA"/>
              </w:rPr>
              <w:t xml:space="preserve">PFI </w:t>
            </w:r>
            <w:r w:rsidRPr="00033011">
              <w:rPr>
                <w:sz w:val="20"/>
                <w:szCs w:val="20"/>
                <w:lang w:val="bs-Latn-BA"/>
              </w:rPr>
              <w:t>uspostavlja postupak za praćenje implementacije</w:t>
            </w:r>
            <w:r w:rsidR="009C6BC8" w:rsidRPr="00033011">
              <w:rPr>
                <w:sz w:val="20"/>
                <w:szCs w:val="20"/>
                <w:lang w:val="bs-Latn-BA"/>
              </w:rPr>
              <w:t xml:space="preserve"> </w:t>
            </w:r>
            <w:r w:rsidRPr="00033011">
              <w:rPr>
                <w:sz w:val="20"/>
                <w:szCs w:val="20"/>
                <w:lang w:val="bs-Latn-BA"/>
              </w:rPr>
              <w:t>Plana upravljanja okolišem i socijalnim pitanjima</w:t>
            </w:r>
            <w:r w:rsidR="00855793" w:rsidRPr="00033011">
              <w:rPr>
                <w:sz w:val="20"/>
                <w:szCs w:val="20"/>
                <w:lang w:val="bs-Latn-BA"/>
              </w:rPr>
              <w:t>.</w:t>
            </w:r>
          </w:p>
        </w:tc>
      </w:tr>
    </w:tbl>
    <w:p w14:paraId="25878EAB" w14:textId="77777777" w:rsidR="0077002E" w:rsidRPr="00033011" w:rsidRDefault="00855793" w:rsidP="00855793">
      <w:pPr>
        <w:tabs>
          <w:tab w:val="left" w:pos="1381"/>
        </w:tabs>
        <w:rPr>
          <w:lang w:val="bs-Latn-BA"/>
        </w:rPr>
      </w:pPr>
      <w:r w:rsidRPr="00033011">
        <w:rPr>
          <w:lang w:val="bs-Latn-BA"/>
        </w:rPr>
        <w:tab/>
      </w:r>
    </w:p>
    <w:p w14:paraId="5C78FB81" w14:textId="084B363F" w:rsidR="00855793" w:rsidRPr="00033011" w:rsidRDefault="00954BBB" w:rsidP="00855793">
      <w:pPr>
        <w:rPr>
          <w:lang w:val="bs-Latn-BA"/>
        </w:rPr>
      </w:pPr>
      <w:r w:rsidRPr="00033011">
        <w:rPr>
          <w:lang w:val="bs-Latn-BA"/>
        </w:rPr>
        <w:t>Postupak</w:t>
      </w:r>
      <w:r w:rsidR="00855793" w:rsidRPr="00033011">
        <w:rPr>
          <w:lang w:val="bs-Latn-BA"/>
        </w:rPr>
        <w:t xml:space="preserve"> </w:t>
      </w:r>
      <w:r w:rsidR="009C6BC8" w:rsidRPr="00033011">
        <w:rPr>
          <w:lang w:val="bs-Latn-BA"/>
        </w:rPr>
        <w:t>zaštitn</w:t>
      </w:r>
      <w:r w:rsidRPr="00033011">
        <w:rPr>
          <w:lang w:val="bs-Latn-BA"/>
        </w:rPr>
        <w:t>og</w:t>
      </w:r>
      <w:r w:rsidR="009C6BC8" w:rsidRPr="00033011">
        <w:rPr>
          <w:lang w:val="bs-Latn-BA"/>
        </w:rPr>
        <w:t xml:space="preserve"> pregled</w:t>
      </w:r>
      <w:r w:rsidRPr="00033011">
        <w:rPr>
          <w:lang w:val="bs-Latn-BA"/>
        </w:rPr>
        <w:t>a</w:t>
      </w:r>
      <w:r w:rsidR="00C6607B" w:rsidRPr="00033011">
        <w:rPr>
          <w:lang w:val="bs-Latn-BA"/>
        </w:rPr>
        <w:t xml:space="preserve"> i </w:t>
      </w:r>
      <w:r w:rsidR="009C6BC8" w:rsidRPr="00033011">
        <w:rPr>
          <w:lang w:val="bs-Latn-BA"/>
        </w:rPr>
        <w:t>dubinsk</w:t>
      </w:r>
      <w:r w:rsidRPr="00033011">
        <w:rPr>
          <w:lang w:val="bs-Latn-BA"/>
        </w:rPr>
        <w:t>e</w:t>
      </w:r>
      <w:r w:rsidR="009C6BC8" w:rsidRPr="00033011">
        <w:rPr>
          <w:lang w:val="bs-Latn-BA"/>
        </w:rPr>
        <w:t xml:space="preserve"> analiz</w:t>
      </w:r>
      <w:r w:rsidRPr="00033011">
        <w:rPr>
          <w:lang w:val="bs-Latn-BA"/>
        </w:rPr>
        <w:t>e</w:t>
      </w:r>
      <w:r w:rsidR="00855793" w:rsidRPr="00033011">
        <w:rPr>
          <w:lang w:val="bs-Latn-BA"/>
        </w:rPr>
        <w:t xml:space="preserve"> </w:t>
      </w:r>
      <w:r w:rsidR="005554A5" w:rsidRPr="00033011">
        <w:rPr>
          <w:lang w:val="bs-Latn-BA"/>
        </w:rPr>
        <w:t>potprojekata</w:t>
      </w:r>
      <w:r w:rsidR="00BD2D62" w:rsidRPr="00033011">
        <w:rPr>
          <w:lang w:val="bs-Latn-BA"/>
        </w:rPr>
        <w:t xml:space="preserve"> </w:t>
      </w:r>
      <w:r w:rsidRPr="00033011">
        <w:rPr>
          <w:lang w:val="bs-Latn-BA"/>
        </w:rPr>
        <w:t>detaljnije je opisan</w:t>
      </w:r>
      <w:r w:rsidR="00C06C4F" w:rsidRPr="00033011">
        <w:rPr>
          <w:lang w:val="bs-Latn-BA"/>
        </w:rPr>
        <w:t xml:space="preserve"> u</w:t>
      </w:r>
      <w:r w:rsidR="009C6BC8" w:rsidRPr="00033011">
        <w:rPr>
          <w:lang w:val="bs-Latn-BA"/>
        </w:rPr>
        <w:t xml:space="preserve"> </w:t>
      </w:r>
      <w:r w:rsidRPr="00033011">
        <w:rPr>
          <w:lang w:val="bs-Latn-BA"/>
        </w:rPr>
        <w:t>narednim poglavljima</w:t>
      </w:r>
      <w:r w:rsidR="00855793" w:rsidRPr="00033011">
        <w:rPr>
          <w:lang w:val="bs-Latn-BA"/>
        </w:rPr>
        <w:t>.</w:t>
      </w:r>
    </w:p>
    <w:p w14:paraId="28556559" w14:textId="77777777" w:rsidR="00855793" w:rsidRPr="00033011" w:rsidRDefault="00855793" w:rsidP="00855793">
      <w:pPr>
        <w:tabs>
          <w:tab w:val="left" w:pos="1381"/>
        </w:tabs>
        <w:rPr>
          <w:lang w:val="bs-Latn-BA"/>
        </w:rPr>
      </w:pPr>
    </w:p>
    <w:p w14:paraId="6F1DC6DE" w14:textId="04483F45" w:rsidR="002B4EA2" w:rsidRPr="00033011" w:rsidRDefault="00633EE3" w:rsidP="002B4EA2">
      <w:pPr>
        <w:pStyle w:val="Heading3"/>
        <w:rPr>
          <w:lang w:val="bs-Latn-BA"/>
        </w:rPr>
      </w:pPr>
      <w:bookmarkStart w:id="17" w:name="_Toc52287214"/>
      <w:r w:rsidRPr="00033011">
        <w:rPr>
          <w:lang w:val="bs-Latn-BA"/>
        </w:rPr>
        <w:t>Okolišni i socijalni zaštitni pregled potprojekata</w:t>
      </w:r>
      <w:bookmarkEnd w:id="17"/>
    </w:p>
    <w:p w14:paraId="6463340C" w14:textId="77777777" w:rsidR="002B4EA2" w:rsidRPr="00033011" w:rsidRDefault="002B4EA2" w:rsidP="002B4EA2">
      <w:pPr>
        <w:rPr>
          <w:lang w:val="bs-Latn-BA"/>
        </w:rPr>
      </w:pPr>
    </w:p>
    <w:p w14:paraId="4CD0A4DF" w14:textId="753DA9B3" w:rsidR="00855793" w:rsidRPr="00033011" w:rsidRDefault="00633EE3" w:rsidP="00855793">
      <w:pPr>
        <w:rPr>
          <w:rFonts w:cs="Calibri"/>
          <w:lang w:val="bs-Latn-BA"/>
        </w:rPr>
      </w:pPr>
      <w:r w:rsidRPr="00033011">
        <w:rPr>
          <w:rFonts w:cs="Calibri"/>
          <w:lang w:val="bs-Latn-BA"/>
        </w:rPr>
        <w:t>Zaštitni pregled</w:t>
      </w:r>
      <w:r w:rsidR="00BD2D62" w:rsidRPr="00033011">
        <w:rPr>
          <w:rFonts w:cs="Calibri"/>
          <w:lang w:val="bs-Latn-BA"/>
        </w:rPr>
        <w:t xml:space="preserve"> je</w:t>
      </w:r>
      <w:r w:rsidR="009C6BC8" w:rsidRPr="00033011">
        <w:rPr>
          <w:rFonts w:cs="Calibri"/>
          <w:lang w:val="bs-Latn-BA"/>
        </w:rPr>
        <w:t xml:space="preserve"> </w:t>
      </w:r>
      <w:r w:rsidRPr="00033011">
        <w:rPr>
          <w:rFonts w:cs="Calibri"/>
          <w:lang w:val="bs-Latn-BA"/>
        </w:rPr>
        <w:t>prvi korak</w:t>
      </w:r>
      <w:r w:rsidR="00C06C4F" w:rsidRPr="00033011">
        <w:rPr>
          <w:rFonts w:cs="Calibri"/>
          <w:lang w:val="bs-Latn-BA"/>
        </w:rPr>
        <w:t xml:space="preserve"> u</w:t>
      </w:r>
      <w:r w:rsidR="009C6BC8" w:rsidRPr="00033011">
        <w:rPr>
          <w:rFonts w:cs="Calibri"/>
          <w:lang w:val="bs-Latn-BA"/>
        </w:rPr>
        <w:t xml:space="preserve"> </w:t>
      </w:r>
      <w:r w:rsidRPr="00033011">
        <w:rPr>
          <w:rFonts w:cs="Calibri"/>
          <w:lang w:val="bs-Latn-BA"/>
        </w:rPr>
        <w:t>postupku</w:t>
      </w:r>
      <w:r w:rsidR="00855793" w:rsidRPr="00033011">
        <w:rPr>
          <w:rFonts w:cs="Calibri"/>
          <w:lang w:val="bs-Latn-BA"/>
        </w:rPr>
        <w:t xml:space="preserve"> </w:t>
      </w:r>
      <w:r w:rsidRPr="00033011">
        <w:rPr>
          <w:rFonts w:cs="Calibri"/>
          <w:lang w:val="bs-Latn-BA"/>
        </w:rPr>
        <w:t>temeljite analize</w:t>
      </w:r>
      <w:r w:rsidR="00855793" w:rsidRPr="00033011">
        <w:rPr>
          <w:rFonts w:cs="Calibri"/>
          <w:lang w:val="bs-Latn-BA"/>
        </w:rPr>
        <w:t xml:space="preserve"> </w:t>
      </w:r>
      <w:r w:rsidR="005554A5" w:rsidRPr="00033011">
        <w:rPr>
          <w:rFonts w:cs="Calibri"/>
          <w:lang w:val="bs-Latn-BA"/>
        </w:rPr>
        <w:t>potprojekata</w:t>
      </w:r>
      <w:r w:rsidR="00855793" w:rsidRPr="00033011">
        <w:rPr>
          <w:rFonts w:cs="Calibri"/>
          <w:lang w:val="bs-Latn-BA"/>
        </w:rPr>
        <w:t xml:space="preserve">. </w:t>
      </w:r>
      <w:r w:rsidRPr="00033011">
        <w:rPr>
          <w:rFonts w:cs="Calibri"/>
          <w:lang w:val="bs-Latn-BA"/>
        </w:rPr>
        <w:t>Njegov cilj</w:t>
      </w:r>
      <w:r w:rsidR="00BD2D62" w:rsidRPr="00033011">
        <w:rPr>
          <w:rFonts w:cs="Calibri"/>
          <w:lang w:val="bs-Latn-BA"/>
        </w:rPr>
        <w:t xml:space="preserve"> je </w:t>
      </w:r>
      <w:r w:rsidRPr="00033011">
        <w:rPr>
          <w:rFonts w:cs="Calibri"/>
          <w:lang w:val="bs-Latn-BA"/>
        </w:rPr>
        <w:t>utvrđivanje</w:t>
      </w:r>
      <w:r w:rsidR="00855793" w:rsidRPr="00033011">
        <w:rPr>
          <w:rFonts w:cs="Calibri"/>
          <w:lang w:val="bs-Latn-BA"/>
        </w:rPr>
        <w:t xml:space="preserve"> </w:t>
      </w:r>
      <w:r w:rsidRPr="00033011">
        <w:rPr>
          <w:rFonts w:cs="Calibri"/>
          <w:lang w:val="bs-Latn-BA"/>
        </w:rPr>
        <w:t xml:space="preserve">potencijalnih </w:t>
      </w:r>
      <w:r w:rsidR="0022029C" w:rsidRPr="00033011">
        <w:rPr>
          <w:rFonts w:cs="Calibri"/>
          <w:lang w:val="bs-Latn-BA"/>
        </w:rPr>
        <w:t>uticaj</w:t>
      </w:r>
      <w:r w:rsidRPr="00033011">
        <w:rPr>
          <w:rFonts w:cs="Calibri"/>
          <w:lang w:val="bs-Latn-BA"/>
        </w:rPr>
        <w:t>a</w:t>
      </w:r>
      <w:r w:rsidR="00855793" w:rsidRPr="00033011">
        <w:rPr>
          <w:rFonts w:cs="Calibri"/>
          <w:lang w:val="bs-Latn-BA"/>
        </w:rPr>
        <w:t xml:space="preserve"> </w:t>
      </w:r>
      <w:r w:rsidRPr="00033011">
        <w:rPr>
          <w:rFonts w:cs="Calibri"/>
          <w:lang w:val="bs-Latn-BA"/>
        </w:rPr>
        <w:t>predloženih potprojekata</w:t>
      </w:r>
      <w:r w:rsidR="00C6607B" w:rsidRPr="00033011">
        <w:rPr>
          <w:rFonts w:cs="Calibri"/>
          <w:lang w:val="bs-Latn-BA"/>
        </w:rPr>
        <w:t xml:space="preserve"> i </w:t>
      </w:r>
      <w:r w:rsidRPr="00033011">
        <w:rPr>
          <w:rFonts w:cs="Calibri"/>
          <w:lang w:val="bs-Latn-BA"/>
        </w:rPr>
        <w:t>definiranje mjera</w:t>
      </w:r>
      <w:r w:rsidR="00855793" w:rsidRPr="00033011">
        <w:rPr>
          <w:rFonts w:cs="Calibri"/>
          <w:lang w:val="bs-Latn-BA"/>
        </w:rPr>
        <w:t xml:space="preserve"> </w:t>
      </w:r>
      <w:r w:rsidRPr="00033011">
        <w:rPr>
          <w:rFonts w:cs="Calibri"/>
          <w:lang w:val="bs-Latn-BA"/>
        </w:rPr>
        <w:t>koje imaju za cilj sprečavanje</w:t>
      </w:r>
      <w:r w:rsidR="00705141" w:rsidRPr="00033011">
        <w:rPr>
          <w:rFonts w:cs="Calibri"/>
          <w:lang w:val="bs-Latn-BA"/>
        </w:rPr>
        <w:t xml:space="preserve"> ili </w:t>
      </w:r>
      <w:r w:rsidR="00855793" w:rsidRPr="00033011">
        <w:rPr>
          <w:rFonts w:cs="Calibri"/>
          <w:lang w:val="bs-Latn-BA"/>
        </w:rPr>
        <w:t>minimiz</w:t>
      </w:r>
      <w:r w:rsidRPr="00033011">
        <w:rPr>
          <w:rFonts w:cs="Calibri"/>
          <w:lang w:val="bs-Latn-BA"/>
        </w:rPr>
        <w:t>iranja</w:t>
      </w:r>
      <w:r w:rsidR="00855793" w:rsidRPr="00033011">
        <w:rPr>
          <w:rFonts w:cs="Calibri"/>
          <w:lang w:val="bs-Latn-BA"/>
        </w:rPr>
        <w:t xml:space="preserve"> </w:t>
      </w:r>
      <w:r w:rsidRPr="00033011">
        <w:rPr>
          <w:rFonts w:cs="Calibri"/>
          <w:lang w:val="bs-Latn-BA"/>
        </w:rPr>
        <w:t>negativnih</w:t>
      </w:r>
      <w:r w:rsidR="00855793" w:rsidRPr="00033011">
        <w:rPr>
          <w:rFonts w:cs="Calibri"/>
          <w:lang w:val="bs-Latn-BA"/>
        </w:rPr>
        <w:t xml:space="preserve"> </w:t>
      </w:r>
      <w:r w:rsidR="0022029C" w:rsidRPr="00033011">
        <w:rPr>
          <w:rFonts w:cs="Calibri"/>
          <w:lang w:val="bs-Latn-BA"/>
        </w:rPr>
        <w:t>uticaj</w:t>
      </w:r>
      <w:r w:rsidRPr="00033011">
        <w:rPr>
          <w:rFonts w:cs="Calibri"/>
          <w:lang w:val="bs-Latn-BA"/>
        </w:rPr>
        <w:t>a</w:t>
      </w:r>
      <w:r w:rsidR="00855793" w:rsidRPr="00033011">
        <w:rPr>
          <w:rFonts w:cs="Calibri"/>
          <w:lang w:val="bs-Latn-BA"/>
        </w:rPr>
        <w:t xml:space="preserve">. </w:t>
      </w:r>
      <w:r w:rsidRPr="00033011">
        <w:rPr>
          <w:rFonts w:cs="Calibri"/>
          <w:lang w:val="bs-Latn-BA"/>
        </w:rPr>
        <w:t>Konkretno</w:t>
      </w:r>
      <w:r w:rsidR="00855793" w:rsidRPr="00033011">
        <w:rPr>
          <w:rFonts w:cs="Calibri"/>
          <w:lang w:val="bs-Latn-BA"/>
        </w:rPr>
        <w:t>,</w:t>
      </w:r>
      <w:r w:rsidR="009C6BC8" w:rsidRPr="00033011">
        <w:rPr>
          <w:rFonts w:cs="Calibri"/>
          <w:lang w:val="bs-Latn-BA"/>
        </w:rPr>
        <w:t xml:space="preserve"> zaštitni</w:t>
      </w:r>
      <w:r w:rsidRPr="00033011">
        <w:rPr>
          <w:rFonts w:cs="Calibri"/>
          <w:lang w:val="bs-Latn-BA"/>
        </w:rPr>
        <w:t>m</w:t>
      </w:r>
      <w:r w:rsidR="009C6BC8" w:rsidRPr="00033011">
        <w:rPr>
          <w:rFonts w:cs="Calibri"/>
          <w:lang w:val="bs-Latn-BA"/>
        </w:rPr>
        <w:t xml:space="preserve"> pregled</w:t>
      </w:r>
      <w:r w:rsidRPr="00033011">
        <w:rPr>
          <w:rFonts w:cs="Calibri"/>
          <w:lang w:val="bs-Latn-BA"/>
        </w:rPr>
        <w:t>om bi se utvrdili</w:t>
      </w:r>
      <w:r w:rsidR="00855793" w:rsidRPr="00033011">
        <w:rPr>
          <w:rFonts w:cs="Calibri"/>
          <w:lang w:val="bs-Latn-BA"/>
        </w:rPr>
        <w:t xml:space="preserve"> </w:t>
      </w:r>
      <w:r w:rsidR="005554A5" w:rsidRPr="00033011">
        <w:rPr>
          <w:rFonts w:cs="Calibri"/>
          <w:lang w:val="bs-Latn-BA"/>
        </w:rPr>
        <w:t>okolišni i socijalni rizici</w:t>
      </w:r>
      <w:r w:rsidR="00855793" w:rsidRPr="00033011">
        <w:rPr>
          <w:rFonts w:cs="Calibri"/>
          <w:lang w:val="bs-Latn-BA"/>
        </w:rPr>
        <w:t xml:space="preserve"> </w:t>
      </w:r>
      <w:r w:rsidRPr="00033011">
        <w:rPr>
          <w:rFonts w:cs="Calibri"/>
          <w:lang w:val="bs-Latn-BA"/>
        </w:rPr>
        <w:t>vezani za</w:t>
      </w:r>
      <w:r w:rsidR="009C6BC8" w:rsidRPr="00033011">
        <w:rPr>
          <w:rFonts w:cs="Calibri"/>
          <w:lang w:val="bs-Latn-BA"/>
        </w:rPr>
        <w:t xml:space="preserve"> </w:t>
      </w:r>
      <w:r w:rsidRPr="00033011">
        <w:rPr>
          <w:rFonts w:cs="Calibri"/>
          <w:lang w:val="bs-Latn-BA"/>
        </w:rPr>
        <w:t>predloženi podprojekt</w:t>
      </w:r>
      <w:r w:rsidR="00C6607B" w:rsidRPr="00033011">
        <w:rPr>
          <w:rFonts w:cs="Calibri"/>
          <w:lang w:val="bs-Latn-BA"/>
        </w:rPr>
        <w:t xml:space="preserve"> </w:t>
      </w:r>
      <w:r w:rsidRPr="00033011">
        <w:rPr>
          <w:rFonts w:cs="Calibri"/>
          <w:lang w:val="bs-Latn-BA"/>
        </w:rPr>
        <w:t>te bi se utvrdila vrsta neophodne dokumentacije o procjeni uticaja za implementaciju potprojekta</w:t>
      </w:r>
      <w:r w:rsidR="00855793" w:rsidRPr="00033011">
        <w:rPr>
          <w:rFonts w:cs="Calibri"/>
          <w:lang w:val="bs-Latn-BA"/>
        </w:rPr>
        <w:t xml:space="preserve">. </w:t>
      </w:r>
      <w:r w:rsidRPr="00033011">
        <w:rPr>
          <w:rFonts w:cs="Calibri"/>
          <w:lang w:val="bs-Latn-BA"/>
        </w:rPr>
        <w:t>Podprojekti koji su neprihvatljivi zbog naravi predloženih aktivnosti bili bi isključeni iz financiranja</w:t>
      </w:r>
      <w:r w:rsidR="00855793" w:rsidRPr="00033011">
        <w:rPr>
          <w:rFonts w:cs="Calibri"/>
          <w:lang w:val="bs-Latn-BA"/>
        </w:rPr>
        <w:t>.</w:t>
      </w:r>
    </w:p>
    <w:p w14:paraId="7B51EA28" w14:textId="77777777" w:rsidR="00855793" w:rsidRPr="00033011" w:rsidRDefault="00855793" w:rsidP="00855793">
      <w:pPr>
        <w:rPr>
          <w:rFonts w:cs="Calibri"/>
          <w:lang w:val="bs-Latn-BA"/>
        </w:rPr>
      </w:pPr>
    </w:p>
    <w:p w14:paraId="1090F6FF" w14:textId="6447E32E" w:rsidR="00855793" w:rsidRPr="00033011" w:rsidRDefault="00633EE3" w:rsidP="00855793">
      <w:pPr>
        <w:rPr>
          <w:lang w:val="bs-Latn-BA"/>
        </w:rPr>
      </w:pPr>
      <w:r w:rsidRPr="00033011">
        <w:rPr>
          <w:rFonts w:cs="Calibri"/>
          <w:b/>
          <w:lang w:val="bs-Latn-BA"/>
        </w:rPr>
        <w:t>Svi podprojekti</w:t>
      </w:r>
      <w:r w:rsidR="00855793" w:rsidRPr="00033011">
        <w:rPr>
          <w:rFonts w:cs="Calibri"/>
          <w:b/>
          <w:lang w:val="bs-Latn-BA"/>
        </w:rPr>
        <w:t xml:space="preserve"> </w:t>
      </w:r>
      <w:r w:rsidRPr="00033011">
        <w:rPr>
          <w:rFonts w:cs="Calibri"/>
          <w:b/>
          <w:lang w:val="bs-Latn-BA"/>
        </w:rPr>
        <w:t>moraju zadovolj</w:t>
      </w:r>
      <w:r w:rsidR="00BE6919" w:rsidRPr="00033011">
        <w:rPr>
          <w:rFonts w:cs="Calibri"/>
          <w:b/>
          <w:lang w:val="bs-Latn-BA"/>
        </w:rPr>
        <w:t xml:space="preserve">avati zahtjeve kako zakonodavstva o okolišu </w:t>
      </w:r>
      <w:r w:rsidR="00855793" w:rsidRPr="00033011">
        <w:rPr>
          <w:rFonts w:cs="Calibri"/>
          <w:b/>
          <w:lang w:val="bs-Latn-BA"/>
        </w:rPr>
        <w:t>FBiH</w:t>
      </w:r>
      <w:r w:rsidR="00C6607B" w:rsidRPr="00033011">
        <w:rPr>
          <w:rFonts w:cs="Calibri"/>
          <w:b/>
          <w:lang w:val="bs-Latn-BA"/>
        </w:rPr>
        <w:t xml:space="preserve"> i </w:t>
      </w:r>
      <w:r w:rsidR="00855793" w:rsidRPr="00033011">
        <w:rPr>
          <w:rFonts w:cs="Calibri"/>
          <w:b/>
          <w:lang w:val="bs-Latn-BA"/>
        </w:rPr>
        <w:t>RS</w:t>
      </w:r>
      <w:r w:rsidR="00BE6919" w:rsidRPr="00033011">
        <w:rPr>
          <w:rFonts w:cs="Calibri"/>
          <w:b/>
          <w:lang w:val="bs-Latn-BA"/>
        </w:rPr>
        <w:t>-a, tako i Okolišnog i socijalnog okvira Svjetske banke</w:t>
      </w:r>
      <w:r w:rsidR="00855793" w:rsidRPr="00033011">
        <w:rPr>
          <w:rFonts w:cs="Calibri"/>
          <w:b/>
          <w:lang w:val="bs-Latn-BA"/>
        </w:rPr>
        <w:t xml:space="preserve"> (</w:t>
      </w:r>
      <w:r w:rsidR="00BE6919" w:rsidRPr="00033011">
        <w:rPr>
          <w:rFonts w:cs="Calibri"/>
          <w:b/>
          <w:lang w:val="bs-Latn-BA"/>
        </w:rPr>
        <w:t xml:space="preserve">iz </w:t>
      </w:r>
      <w:r w:rsidR="00CF3616" w:rsidRPr="00033011">
        <w:rPr>
          <w:rFonts w:cs="Calibri"/>
          <w:b/>
          <w:lang w:val="bs-Latn-BA"/>
        </w:rPr>
        <w:t>2018</w:t>
      </w:r>
      <w:r w:rsidR="00BE6919" w:rsidRPr="00033011">
        <w:rPr>
          <w:rFonts w:cs="Calibri"/>
          <w:b/>
          <w:lang w:val="bs-Latn-BA"/>
        </w:rPr>
        <w:t>. godine</w:t>
      </w:r>
      <w:r w:rsidR="00855793" w:rsidRPr="00033011">
        <w:rPr>
          <w:rFonts w:cs="Calibri"/>
          <w:b/>
          <w:lang w:val="bs-Latn-BA"/>
        </w:rPr>
        <w:t xml:space="preserve">). </w:t>
      </w:r>
      <w:r w:rsidR="00BE6919" w:rsidRPr="00033011">
        <w:rPr>
          <w:rFonts w:cs="Calibri"/>
          <w:lang w:val="bs-Latn-BA"/>
        </w:rPr>
        <w:t xml:space="preserve">Postupak za ishođenje okolišnih/ekoloških dozvola u skladu s postupcima u području okoliša </w:t>
      </w:r>
      <w:r w:rsidR="00855793" w:rsidRPr="00033011">
        <w:rPr>
          <w:rFonts w:cs="Calibri"/>
          <w:lang w:val="bs-Latn-BA"/>
        </w:rPr>
        <w:t>FBiH</w:t>
      </w:r>
      <w:r w:rsidR="00C6607B" w:rsidRPr="00033011">
        <w:rPr>
          <w:rFonts w:cs="Calibri"/>
          <w:lang w:val="bs-Latn-BA"/>
        </w:rPr>
        <w:t xml:space="preserve"> i </w:t>
      </w:r>
      <w:r w:rsidR="00855793" w:rsidRPr="00033011">
        <w:rPr>
          <w:rFonts w:cs="Calibri"/>
          <w:lang w:val="bs-Latn-BA"/>
        </w:rPr>
        <w:t xml:space="preserve">RS </w:t>
      </w:r>
      <w:r w:rsidR="00BE6919" w:rsidRPr="00033011">
        <w:rPr>
          <w:rFonts w:cs="Calibri"/>
          <w:lang w:val="bs-Latn-BA"/>
        </w:rPr>
        <w:t xml:space="preserve">nadopunjavali bi </w:t>
      </w:r>
      <w:r w:rsidR="009C6BC8" w:rsidRPr="00033011">
        <w:rPr>
          <w:rFonts w:cs="Calibri"/>
          <w:lang w:val="bs-Latn-BA"/>
        </w:rPr>
        <w:t>zaštitni pregled</w:t>
      </w:r>
      <w:r w:rsidR="00855793" w:rsidRPr="00033011">
        <w:rPr>
          <w:rFonts w:cs="Calibri"/>
          <w:lang w:val="bs-Latn-BA"/>
        </w:rPr>
        <w:t xml:space="preserve"> </w:t>
      </w:r>
      <w:r w:rsidR="00BE6919" w:rsidRPr="00033011">
        <w:rPr>
          <w:rFonts w:cs="Calibri"/>
          <w:lang w:val="bs-Latn-BA"/>
        </w:rPr>
        <w:t>aktivnosti koje bi se finansirale te bi pomogao u definiranju nivoa rizika povezanog sa svakom od predloženih aktivnosti</w:t>
      </w:r>
      <w:r w:rsidR="00855793" w:rsidRPr="00033011">
        <w:rPr>
          <w:rFonts w:cs="Calibri"/>
          <w:lang w:val="bs-Latn-BA"/>
        </w:rPr>
        <w:t>.</w:t>
      </w:r>
    </w:p>
    <w:p w14:paraId="24604EDC" w14:textId="77777777" w:rsidR="00855793" w:rsidRPr="00033011" w:rsidRDefault="00855793" w:rsidP="00855793">
      <w:pPr>
        <w:rPr>
          <w:lang w:val="bs-Latn-BA"/>
        </w:rPr>
      </w:pPr>
    </w:p>
    <w:p w14:paraId="1DBE0692" w14:textId="2E2444C7" w:rsidR="00855793" w:rsidRPr="00033011" w:rsidRDefault="00BE6919" w:rsidP="00855793">
      <w:pPr>
        <w:rPr>
          <w:b/>
          <w:lang w:val="bs-Latn-BA"/>
        </w:rPr>
      </w:pPr>
      <w:r w:rsidRPr="00033011">
        <w:rPr>
          <w:b/>
          <w:lang w:val="bs-Latn-BA"/>
        </w:rPr>
        <w:t xml:space="preserve">Korak </w:t>
      </w:r>
      <w:r w:rsidR="00855793" w:rsidRPr="00033011">
        <w:rPr>
          <w:b/>
          <w:lang w:val="bs-Latn-BA"/>
        </w:rPr>
        <w:t>1 –</w:t>
      </w:r>
      <w:r w:rsidR="0056492C" w:rsidRPr="00033011">
        <w:rPr>
          <w:b/>
          <w:lang w:val="bs-Latn-BA"/>
        </w:rPr>
        <w:t xml:space="preserve"> </w:t>
      </w:r>
      <w:r w:rsidR="00855793" w:rsidRPr="00033011">
        <w:rPr>
          <w:b/>
          <w:lang w:val="bs-Latn-BA"/>
        </w:rPr>
        <w:t xml:space="preserve">PFI </w:t>
      </w:r>
      <w:r w:rsidRPr="00033011">
        <w:rPr>
          <w:b/>
          <w:lang w:val="bs-Latn-BA"/>
        </w:rPr>
        <w:t>utvrđuje</w:t>
      </w:r>
      <w:r w:rsidR="00855793" w:rsidRPr="00033011">
        <w:rPr>
          <w:b/>
          <w:lang w:val="bs-Latn-BA"/>
        </w:rPr>
        <w:t xml:space="preserve"> proje</w:t>
      </w:r>
      <w:r w:rsidRPr="00033011">
        <w:rPr>
          <w:b/>
          <w:lang w:val="bs-Latn-BA"/>
        </w:rPr>
        <w:t>kte</w:t>
      </w:r>
      <w:r w:rsidR="00855793" w:rsidRPr="00033011">
        <w:rPr>
          <w:b/>
          <w:lang w:val="bs-Latn-BA"/>
        </w:rPr>
        <w:t>/</w:t>
      </w:r>
      <w:r w:rsidR="007918F7" w:rsidRPr="00033011">
        <w:rPr>
          <w:b/>
          <w:lang w:val="bs-Latn-BA"/>
        </w:rPr>
        <w:t>aktivnosti</w:t>
      </w:r>
      <w:r w:rsidRPr="00033011">
        <w:rPr>
          <w:b/>
          <w:lang w:val="bs-Latn-BA"/>
        </w:rPr>
        <w:t xml:space="preserve"> koj</w:t>
      </w:r>
      <w:r w:rsidR="004D32F3" w:rsidRPr="00033011">
        <w:rPr>
          <w:b/>
          <w:lang w:val="bs-Latn-BA"/>
        </w:rPr>
        <w:t>e</w:t>
      </w:r>
      <w:r w:rsidRPr="00033011">
        <w:rPr>
          <w:b/>
          <w:lang w:val="bs-Latn-BA"/>
        </w:rPr>
        <w:t xml:space="preserve"> su isključen</w:t>
      </w:r>
      <w:r w:rsidR="004D32F3" w:rsidRPr="00033011">
        <w:rPr>
          <w:b/>
          <w:lang w:val="bs-Latn-BA"/>
        </w:rPr>
        <w:t>e</w:t>
      </w:r>
      <w:r w:rsidRPr="00033011">
        <w:rPr>
          <w:b/>
          <w:lang w:val="bs-Latn-BA"/>
        </w:rPr>
        <w:t xml:space="preserve"> iz financiranja</w:t>
      </w:r>
    </w:p>
    <w:p w14:paraId="1E0ECECE" w14:textId="77777777" w:rsidR="00855793" w:rsidRPr="00033011" w:rsidRDefault="00855793" w:rsidP="00855793">
      <w:pPr>
        <w:rPr>
          <w:lang w:val="bs-Latn-BA"/>
        </w:rPr>
      </w:pPr>
    </w:p>
    <w:p w14:paraId="39207E6B" w14:textId="1B132AC0" w:rsidR="00855793" w:rsidRPr="00033011" w:rsidRDefault="004D32F3" w:rsidP="00855793">
      <w:pPr>
        <w:rPr>
          <w:lang w:val="bs-Latn-BA"/>
        </w:rPr>
      </w:pPr>
      <w:r w:rsidRPr="00033011">
        <w:rPr>
          <w:lang w:val="bs-Latn-BA"/>
        </w:rPr>
        <w:t>U početnoj fazi ispitivanja, s</w:t>
      </w:r>
      <w:r w:rsidR="00954BBB" w:rsidRPr="00033011">
        <w:rPr>
          <w:lang w:val="bs-Latn-BA"/>
        </w:rPr>
        <w:t>pecijalisti</w:t>
      </w:r>
      <w:r w:rsidRPr="00033011">
        <w:rPr>
          <w:lang w:val="bs-Latn-BA"/>
        </w:rPr>
        <w:t xml:space="preserve"> PFI-a</w:t>
      </w:r>
      <w:r w:rsidR="00954BBB" w:rsidRPr="00033011">
        <w:rPr>
          <w:lang w:val="bs-Latn-BA"/>
        </w:rPr>
        <w:t xml:space="preserve"> za okoliš i socijalna pitanja</w:t>
      </w:r>
      <w:r w:rsidRPr="00033011">
        <w:rPr>
          <w:lang w:val="bs-Latn-BA"/>
        </w:rPr>
        <w:t xml:space="preserve"> će,</w:t>
      </w:r>
      <w:r w:rsidR="00855793" w:rsidRPr="00033011">
        <w:rPr>
          <w:lang w:val="bs-Latn-BA"/>
        </w:rPr>
        <w:t xml:space="preserve"> </w:t>
      </w:r>
      <w:r w:rsidRPr="00033011">
        <w:rPr>
          <w:lang w:val="bs-Latn-BA"/>
        </w:rPr>
        <w:t>uz paralelnu provjeru od strane</w:t>
      </w:r>
      <w:r w:rsidR="009C6BC8" w:rsidRPr="00033011">
        <w:rPr>
          <w:lang w:val="bs-Latn-BA"/>
        </w:rPr>
        <w:t xml:space="preserve"> </w:t>
      </w:r>
      <w:r w:rsidR="00855793" w:rsidRPr="00033011">
        <w:rPr>
          <w:lang w:val="bs-Latn-BA"/>
        </w:rPr>
        <w:t>FI</w:t>
      </w:r>
      <w:r w:rsidRPr="00033011">
        <w:rPr>
          <w:lang w:val="bs-Latn-BA"/>
        </w:rPr>
        <w:t>-a</w:t>
      </w:r>
      <w:r w:rsidR="00855793" w:rsidRPr="00033011">
        <w:rPr>
          <w:lang w:val="bs-Latn-BA"/>
        </w:rPr>
        <w:t xml:space="preserve"> (</w:t>
      </w:r>
      <w:r w:rsidR="008B5E06" w:rsidRPr="00033011">
        <w:rPr>
          <w:lang w:val="bs-Latn-BA"/>
        </w:rPr>
        <w:t>RB FBiH</w:t>
      </w:r>
      <w:r w:rsidR="00855793" w:rsidRPr="00033011">
        <w:rPr>
          <w:lang w:val="bs-Latn-BA"/>
        </w:rPr>
        <w:t>/</w:t>
      </w:r>
      <w:r w:rsidR="008B5E06" w:rsidRPr="00033011">
        <w:rPr>
          <w:lang w:val="bs-Latn-BA"/>
        </w:rPr>
        <w:t>IRB RS</w:t>
      </w:r>
      <w:r w:rsidR="00855793" w:rsidRPr="00033011">
        <w:rPr>
          <w:lang w:val="bs-Latn-BA"/>
        </w:rPr>
        <w:t>)</w:t>
      </w:r>
      <w:r w:rsidRPr="00033011">
        <w:rPr>
          <w:lang w:val="bs-Latn-BA"/>
        </w:rPr>
        <w:t>, izvršiti provjeru potprojekta za koji je podnesen zahtjev u odnosu na Listu isključenja projekata/</w:t>
      </w:r>
      <w:r w:rsidR="007918F7" w:rsidRPr="00033011">
        <w:rPr>
          <w:lang w:val="bs-Latn-BA"/>
        </w:rPr>
        <w:t>aktivnosti</w:t>
      </w:r>
      <w:r w:rsidRPr="00033011">
        <w:rPr>
          <w:lang w:val="bs-Latn-BA"/>
        </w:rPr>
        <w:t xml:space="preserve"> Grupacije Svjetske banke</w:t>
      </w:r>
      <w:r w:rsidR="00855793" w:rsidRPr="00033011">
        <w:rPr>
          <w:lang w:val="bs-Latn-BA"/>
        </w:rPr>
        <w:t xml:space="preserve"> (</w:t>
      </w:r>
      <w:r w:rsidRPr="00033011">
        <w:rPr>
          <w:lang w:val="bs-Latn-BA"/>
        </w:rPr>
        <w:t>vidi</w:t>
      </w:r>
      <w:r w:rsidR="00855793" w:rsidRPr="00033011">
        <w:rPr>
          <w:lang w:val="bs-Latn-BA"/>
        </w:rPr>
        <w:t xml:space="preserve"> </w:t>
      </w:r>
      <w:r w:rsidR="00267E13" w:rsidRPr="00033011">
        <w:rPr>
          <w:lang w:val="bs-Latn-BA"/>
        </w:rPr>
        <w:fldChar w:fldCharType="begin"/>
      </w:r>
      <w:r w:rsidR="00267E13" w:rsidRPr="00033011">
        <w:rPr>
          <w:lang w:val="bs-Latn-BA"/>
        </w:rPr>
        <w:instrText xml:space="preserve"> REF _Ref50445635 \h  \* MERGEFORMAT </w:instrText>
      </w:r>
      <w:r w:rsidR="00267E13" w:rsidRPr="00033011">
        <w:rPr>
          <w:lang w:val="bs-Latn-BA"/>
        </w:rPr>
      </w:r>
      <w:r w:rsidR="00267E13" w:rsidRPr="00033011">
        <w:rPr>
          <w:lang w:val="bs-Latn-BA"/>
        </w:rPr>
        <w:fldChar w:fldCharType="separate"/>
      </w:r>
      <w:r w:rsidRPr="00033011">
        <w:rPr>
          <w:szCs w:val="22"/>
          <w:lang w:val="bs-Latn-BA"/>
        </w:rPr>
        <w:t>prilog</w:t>
      </w:r>
      <w:r w:rsidR="00267E13" w:rsidRPr="00033011">
        <w:rPr>
          <w:szCs w:val="22"/>
          <w:lang w:val="bs-Latn-BA"/>
        </w:rPr>
        <w:t xml:space="preserve"> A</w:t>
      </w:r>
      <w:r w:rsidR="00267E13" w:rsidRPr="00033011">
        <w:rPr>
          <w:lang w:val="bs-Latn-BA"/>
        </w:rPr>
        <w:fldChar w:fldCharType="end"/>
      </w:r>
      <w:r w:rsidR="00855793" w:rsidRPr="00033011">
        <w:rPr>
          <w:lang w:val="bs-Latn-BA"/>
        </w:rPr>
        <w:t>).</w:t>
      </w:r>
      <w:r w:rsidR="0056492C" w:rsidRPr="00033011">
        <w:rPr>
          <w:lang w:val="bs-Latn-BA"/>
        </w:rPr>
        <w:t xml:space="preserve"> </w:t>
      </w:r>
      <w:r w:rsidRPr="00033011">
        <w:rPr>
          <w:lang w:val="bs-Latn-BA"/>
        </w:rPr>
        <w:t>Podprojekti</w:t>
      </w:r>
      <w:r w:rsidR="00855793" w:rsidRPr="00033011">
        <w:rPr>
          <w:lang w:val="bs-Latn-BA"/>
        </w:rPr>
        <w:t xml:space="preserve"> </w:t>
      </w:r>
      <w:r w:rsidRPr="00033011">
        <w:rPr>
          <w:lang w:val="bs-Latn-BA"/>
        </w:rPr>
        <w:t>koji uključuju</w:t>
      </w:r>
      <w:r w:rsidR="00855793" w:rsidRPr="00033011">
        <w:rPr>
          <w:lang w:val="bs-Latn-BA"/>
        </w:rPr>
        <w:t xml:space="preserve"> </w:t>
      </w:r>
      <w:r w:rsidRPr="00033011">
        <w:rPr>
          <w:lang w:val="bs-Latn-BA"/>
        </w:rPr>
        <w:t xml:space="preserve">isključenu </w:t>
      </w:r>
      <w:r w:rsidR="007918F7" w:rsidRPr="00033011">
        <w:rPr>
          <w:lang w:val="bs-Latn-BA"/>
        </w:rPr>
        <w:t>aktivnost</w:t>
      </w:r>
      <w:r w:rsidRPr="00033011">
        <w:rPr>
          <w:lang w:val="bs-Latn-BA"/>
        </w:rPr>
        <w:t xml:space="preserve"> bit će automatski isključeni iz podrške iz zajma Svjetske banke</w:t>
      </w:r>
      <w:r w:rsidR="00855793" w:rsidRPr="00033011">
        <w:rPr>
          <w:lang w:val="bs-Latn-BA"/>
        </w:rPr>
        <w:t>.</w:t>
      </w:r>
      <w:r w:rsidR="0056492C" w:rsidRPr="00033011">
        <w:rPr>
          <w:lang w:val="bs-Latn-BA"/>
        </w:rPr>
        <w:t xml:space="preserve"> </w:t>
      </w:r>
      <w:r w:rsidRPr="00033011">
        <w:rPr>
          <w:lang w:val="bs-Latn-BA"/>
        </w:rPr>
        <w:t xml:space="preserve">Lista isključenja također se odnosi na privredna društva koja su registrirana za bilo koju od </w:t>
      </w:r>
      <w:r w:rsidR="007918F7" w:rsidRPr="00033011">
        <w:rPr>
          <w:lang w:val="bs-Latn-BA"/>
        </w:rPr>
        <w:t>djelatnosti</w:t>
      </w:r>
      <w:r w:rsidRPr="00033011">
        <w:rPr>
          <w:lang w:val="bs-Latn-BA"/>
        </w:rPr>
        <w:t xml:space="preserve"> nabrojanih u listi isključenja, čak i ako je konkretno financiranje koje se traži za drugu liniju proizvoda</w:t>
      </w:r>
      <w:r w:rsidR="00CF3616" w:rsidRPr="00033011">
        <w:rPr>
          <w:lang w:val="bs-Latn-BA"/>
        </w:rPr>
        <w:t xml:space="preserve">. </w:t>
      </w:r>
    </w:p>
    <w:p w14:paraId="2E9E9096" w14:textId="77777777" w:rsidR="00855793" w:rsidRPr="00033011" w:rsidRDefault="00855793" w:rsidP="00855793">
      <w:pPr>
        <w:rPr>
          <w:lang w:val="bs-Latn-BA"/>
        </w:rPr>
      </w:pPr>
    </w:p>
    <w:p w14:paraId="141D896F" w14:textId="621C9885" w:rsidR="00855793" w:rsidRPr="00033011" w:rsidRDefault="002D5B85" w:rsidP="00855793">
      <w:pPr>
        <w:rPr>
          <w:lang w:val="bs-Latn-BA"/>
        </w:rPr>
      </w:pPr>
      <w:r w:rsidRPr="00033011">
        <w:rPr>
          <w:lang w:val="bs-Latn-BA"/>
        </w:rPr>
        <w:t>Potencijalni klijent će biti o tome obaviješten, a daljnje razmatranja financiranja potprojekta bit će obustavljeno</w:t>
      </w:r>
      <w:r w:rsidR="00855793" w:rsidRPr="00033011">
        <w:rPr>
          <w:lang w:val="bs-Latn-BA"/>
        </w:rPr>
        <w:t xml:space="preserve">. </w:t>
      </w:r>
    </w:p>
    <w:p w14:paraId="4C2E30FA" w14:textId="77777777" w:rsidR="00855793" w:rsidRPr="00033011" w:rsidRDefault="00855793" w:rsidP="00855793">
      <w:pPr>
        <w:rPr>
          <w:lang w:val="bs-Latn-BA"/>
        </w:rPr>
      </w:pPr>
    </w:p>
    <w:p w14:paraId="2319D5DE" w14:textId="1C2AE703" w:rsidR="00855793" w:rsidRPr="00033011" w:rsidRDefault="00BE6919" w:rsidP="00855793">
      <w:pPr>
        <w:rPr>
          <w:b/>
          <w:lang w:val="bs-Latn-BA"/>
        </w:rPr>
      </w:pPr>
      <w:r w:rsidRPr="00033011">
        <w:rPr>
          <w:b/>
          <w:lang w:val="bs-Latn-BA"/>
        </w:rPr>
        <w:t xml:space="preserve">Korak </w:t>
      </w:r>
      <w:r w:rsidR="00855793" w:rsidRPr="00033011">
        <w:rPr>
          <w:b/>
          <w:lang w:val="bs-Latn-BA"/>
        </w:rPr>
        <w:t xml:space="preserve">2 – </w:t>
      </w:r>
      <w:r w:rsidR="009C6BC8" w:rsidRPr="00033011">
        <w:rPr>
          <w:b/>
          <w:lang w:val="bs-Latn-BA"/>
        </w:rPr>
        <w:t>Podnosilac zahtjeva</w:t>
      </w:r>
      <w:r w:rsidR="00855793" w:rsidRPr="00033011">
        <w:rPr>
          <w:b/>
          <w:lang w:val="bs-Latn-BA"/>
        </w:rPr>
        <w:t xml:space="preserve"> (</w:t>
      </w:r>
      <w:r w:rsidR="00662FB9" w:rsidRPr="00033011">
        <w:rPr>
          <w:b/>
          <w:lang w:val="bs-Latn-BA"/>
        </w:rPr>
        <w:t>MMSP</w:t>
      </w:r>
      <w:r w:rsidR="00855793" w:rsidRPr="00033011">
        <w:rPr>
          <w:b/>
          <w:lang w:val="bs-Latn-BA"/>
        </w:rPr>
        <w:t xml:space="preserve">) </w:t>
      </w:r>
      <w:r w:rsidR="002D5B85" w:rsidRPr="00033011">
        <w:rPr>
          <w:b/>
          <w:lang w:val="bs-Latn-BA"/>
        </w:rPr>
        <w:t>priprema</w:t>
      </w:r>
      <w:r w:rsidR="00855793" w:rsidRPr="00033011">
        <w:rPr>
          <w:b/>
          <w:lang w:val="bs-Latn-BA"/>
        </w:rPr>
        <w:t xml:space="preserve"> </w:t>
      </w:r>
      <w:r w:rsidR="002D5B85" w:rsidRPr="00033011">
        <w:rPr>
          <w:b/>
          <w:lang w:val="bs-Latn-BA"/>
        </w:rPr>
        <w:t>neophodnu dokumentaciju</w:t>
      </w:r>
      <w:r w:rsidR="00C6607B" w:rsidRPr="00033011">
        <w:rPr>
          <w:b/>
          <w:lang w:val="bs-Latn-BA"/>
        </w:rPr>
        <w:t xml:space="preserve"> i </w:t>
      </w:r>
      <w:r w:rsidR="002D5B85" w:rsidRPr="00033011">
        <w:rPr>
          <w:b/>
          <w:lang w:val="bs-Latn-BA"/>
        </w:rPr>
        <w:t>pribavlja neophodne dozvole</w:t>
      </w:r>
    </w:p>
    <w:p w14:paraId="312E6078" w14:textId="77777777" w:rsidR="00855793" w:rsidRPr="00033011" w:rsidRDefault="00855793" w:rsidP="00855793">
      <w:pPr>
        <w:rPr>
          <w:lang w:val="bs-Latn-BA"/>
        </w:rPr>
      </w:pPr>
    </w:p>
    <w:p w14:paraId="5B37A59F" w14:textId="5AB7FFD1" w:rsidR="00855793" w:rsidRPr="00033011" w:rsidRDefault="009C6BC8" w:rsidP="00855793">
      <w:pPr>
        <w:rPr>
          <w:lang w:val="bs-Latn-BA"/>
        </w:rPr>
      </w:pPr>
      <w:r w:rsidRPr="00033011">
        <w:rPr>
          <w:rStyle w:val="tlid-translation"/>
          <w:lang w:val="bs-Latn-BA"/>
        </w:rPr>
        <w:t>Podnosilac zahtjeva</w:t>
      </w:r>
      <w:r w:rsidR="00BD2D62" w:rsidRPr="00033011">
        <w:rPr>
          <w:rStyle w:val="tlid-translation"/>
          <w:lang w:val="bs-Latn-BA"/>
        </w:rPr>
        <w:t xml:space="preserve"> </w:t>
      </w:r>
      <w:r w:rsidR="002D5B85" w:rsidRPr="00033011">
        <w:rPr>
          <w:rStyle w:val="tlid-translation"/>
          <w:lang w:val="bs-Latn-BA"/>
        </w:rPr>
        <w:t>odgovoran je za</w:t>
      </w:r>
      <w:r w:rsidR="00F32726" w:rsidRPr="00033011">
        <w:rPr>
          <w:rStyle w:val="tlid-translation"/>
          <w:lang w:val="bs-Latn-BA"/>
        </w:rPr>
        <w:t xml:space="preserve"> pripremu neophodne dokumentacije i potvrde da su</w:t>
      </w:r>
      <w:r w:rsidR="00132DE0" w:rsidRPr="00033011">
        <w:rPr>
          <w:rStyle w:val="tlid-translation"/>
          <w:lang w:val="bs-Latn-BA"/>
        </w:rPr>
        <w:t xml:space="preserve"> sv</w:t>
      </w:r>
      <w:r w:rsidR="00F32726" w:rsidRPr="00033011">
        <w:rPr>
          <w:rStyle w:val="tlid-translation"/>
          <w:lang w:val="bs-Latn-BA"/>
        </w:rPr>
        <w:t>e neophodne</w:t>
      </w:r>
      <w:r w:rsidR="00132DE0" w:rsidRPr="00033011">
        <w:rPr>
          <w:rStyle w:val="tlid-translation"/>
          <w:lang w:val="bs-Latn-BA"/>
        </w:rPr>
        <w:t xml:space="preserve"> </w:t>
      </w:r>
      <w:r w:rsidR="00F32726" w:rsidRPr="00033011">
        <w:rPr>
          <w:rStyle w:val="tlid-translation"/>
          <w:lang w:val="bs-Latn-BA"/>
        </w:rPr>
        <w:t xml:space="preserve">dozvole </w:t>
      </w:r>
      <w:r w:rsidR="00615551" w:rsidRPr="00033011">
        <w:rPr>
          <w:rStyle w:val="tlid-translation"/>
          <w:lang w:val="bs-Latn-BA"/>
        </w:rPr>
        <w:t>za</w:t>
      </w:r>
      <w:r w:rsidRPr="00033011">
        <w:rPr>
          <w:rStyle w:val="tlid-translation"/>
          <w:lang w:val="bs-Latn-BA"/>
        </w:rPr>
        <w:t xml:space="preserve"> </w:t>
      </w:r>
      <w:r w:rsidR="00633EE3" w:rsidRPr="00033011">
        <w:rPr>
          <w:rStyle w:val="tlid-translation"/>
          <w:lang w:val="bs-Latn-BA"/>
        </w:rPr>
        <w:t>predložen</w:t>
      </w:r>
      <w:r w:rsidR="00F32726" w:rsidRPr="00033011">
        <w:rPr>
          <w:rStyle w:val="tlid-translation"/>
          <w:lang w:val="bs-Latn-BA"/>
        </w:rPr>
        <w:t>e</w:t>
      </w:r>
      <w:r w:rsidR="00633EE3" w:rsidRPr="00033011">
        <w:rPr>
          <w:rStyle w:val="tlid-translation"/>
          <w:lang w:val="bs-Latn-BA"/>
        </w:rPr>
        <w:t xml:space="preserve"> podprojekt</w:t>
      </w:r>
      <w:r w:rsidR="00F32726" w:rsidRPr="00033011">
        <w:rPr>
          <w:rStyle w:val="tlid-translation"/>
          <w:lang w:val="bs-Latn-BA"/>
        </w:rPr>
        <w:t>e</w:t>
      </w:r>
      <w:r w:rsidR="00855793" w:rsidRPr="00033011">
        <w:rPr>
          <w:rStyle w:val="tlid-translation"/>
          <w:lang w:val="bs-Latn-BA"/>
        </w:rPr>
        <w:t xml:space="preserve"> </w:t>
      </w:r>
      <w:r w:rsidR="00F32726" w:rsidRPr="00033011">
        <w:rPr>
          <w:rStyle w:val="tlid-translation"/>
          <w:lang w:val="bs-Latn-BA"/>
        </w:rPr>
        <w:t xml:space="preserve">pribavljene od nadležnih organa kako je propisano odgovarajućih lokalnim zakonodavstvom </w:t>
      </w:r>
      <w:r w:rsidR="00C6607B" w:rsidRPr="00033011">
        <w:rPr>
          <w:rStyle w:val="tlid-translation"/>
          <w:lang w:val="bs-Latn-BA"/>
        </w:rPr>
        <w:t xml:space="preserve">i </w:t>
      </w:r>
      <w:r w:rsidR="00C06C4F" w:rsidRPr="00033011">
        <w:rPr>
          <w:rStyle w:val="tlid-translation"/>
          <w:lang w:val="bs-Latn-BA"/>
        </w:rPr>
        <w:t>u</w:t>
      </w:r>
      <w:r w:rsidR="00F32726" w:rsidRPr="00033011">
        <w:rPr>
          <w:rStyle w:val="tlid-translation"/>
          <w:lang w:val="bs-Latn-BA"/>
        </w:rPr>
        <w:t xml:space="preserve"> skladu s procedurama</w:t>
      </w:r>
      <w:r w:rsidRPr="00033011">
        <w:rPr>
          <w:rStyle w:val="tlid-translation"/>
          <w:lang w:val="bs-Latn-BA"/>
        </w:rPr>
        <w:t xml:space="preserve"> </w:t>
      </w:r>
      <w:r w:rsidR="00F32726" w:rsidRPr="00033011">
        <w:rPr>
          <w:lang w:val="bs-Latn-BA"/>
        </w:rPr>
        <w:t>Svjetske banke</w:t>
      </w:r>
      <w:r w:rsidR="00855793" w:rsidRPr="00033011">
        <w:rPr>
          <w:rStyle w:val="tlid-translation"/>
          <w:lang w:val="bs-Latn-BA"/>
        </w:rPr>
        <w:t xml:space="preserve">, </w:t>
      </w:r>
      <w:r w:rsidR="00F32726" w:rsidRPr="00033011">
        <w:rPr>
          <w:rStyle w:val="tlid-translation"/>
          <w:lang w:val="bs-Latn-BA"/>
        </w:rPr>
        <w:t>kako je opisano u ovom dokumentu</w:t>
      </w:r>
      <w:r w:rsidR="00855793" w:rsidRPr="00033011">
        <w:rPr>
          <w:rStyle w:val="tlid-translation"/>
          <w:lang w:val="bs-Latn-BA"/>
        </w:rPr>
        <w:t>.</w:t>
      </w:r>
    </w:p>
    <w:p w14:paraId="00D9B04A" w14:textId="77777777" w:rsidR="00855793" w:rsidRPr="00033011" w:rsidRDefault="00855793" w:rsidP="00855793">
      <w:pPr>
        <w:rPr>
          <w:lang w:val="bs-Latn-BA"/>
        </w:rPr>
      </w:pPr>
    </w:p>
    <w:p w14:paraId="3A4CAD19" w14:textId="54F15869" w:rsidR="00855793" w:rsidRPr="00033011" w:rsidRDefault="00855793" w:rsidP="00855793">
      <w:pPr>
        <w:rPr>
          <w:rStyle w:val="tlid-translation"/>
          <w:lang w:val="bs-Latn-BA"/>
        </w:rPr>
      </w:pPr>
      <w:r w:rsidRPr="00033011">
        <w:rPr>
          <w:rStyle w:val="tlid-translation"/>
          <w:lang w:val="bs-Latn-BA"/>
        </w:rPr>
        <w:t xml:space="preserve">PFI </w:t>
      </w:r>
      <w:r w:rsidR="00F32726" w:rsidRPr="00033011">
        <w:rPr>
          <w:rStyle w:val="tlid-translation"/>
          <w:lang w:val="bs-Latn-BA"/>
        </w:rPr>
        <w:t>će usko sarađivati s</w:t>
      </w:r>
      <w:r w:rsidR="009C6BC8" w:rsidRPr="00033011">
        <w:rPr>
          <w:rStyle w:val="tlid-translation"/>
          <w:lang w:val="bs-Latn-BA"/>
        </w:rPr>
        <w:t xml:space="preserve"> Podnos</w:t>
      </w:r>
      <w:r w:rsidR="00F32726" w:rsidRPr="00033011">
        <w:rPr>
          <w:rStyle w:val="tlid-translation"/>
          <w:lang w:val="bs-Latn-BA"/>
        </w:rPr>
        <w:t>iocem</w:t>
      </w:r>
      <w:r w:rsidR="009C6BC8" w:rsidRPr="00033011">
        <w:rPr>
          <w:rStyle w:val="tlid-translation"/>
          <w:lang w:val="bs-Latn-BA"/>
        </w:rPr>
        <w:t xml:space="preserve"> zahtjeva</w:t>
      </w:r>
      <w:r w:rsidRPr="00033011">
        <w:rPr>
          <w:rStyle w:val="tlid-translation"/>
          <w:lang w:val="bs-Latn-BA"/>
        </w:rPr>
        <w:t xml:space="preserve"> </w:t>
      </w:r>
      <w:r w:rsidR="00F32726" w:rsidRPr="00033011">
        <w:rPr>
          <w:rStyle w:val="tlid-translation"/>
          <w:lang w:val="bs-Latn-BA"/>
        </w:rPr>
        <w:t>u vezi s</w:t>
      </w:r>
      <w:r w:rsidR="00712128" w:rsidRPr="00033011">
        <w:rPr>
          <w:rStyle w:val="tlid-translation"/>
          <w:lang w:val="bs-Latn-BA"/>
        </w:rPr>
        <w:t xml:space="preserve"> dokumentacijom </w:t>
      </w:r>
      <w:r w:rsidR="007915B8" w:rsidRPr="00033011">
        <w:rPr>
          <w:rStyle w:val="tlid-translation"/>
          <w:lang w:val="bs-Latn-BA"/>
        </w:rPr>
        <w:t xml:space="preserve">iz oblasti zaštite okoliša i socijalnih pitanja </w:t>
      </w:r>
      <w:r w:rsidR="00712128" w:rsidRPr="00033011">
        <w:rPr>
          <w:rStyle w:val="tlid-translation"/>
          <w:lang w:val="bs-Latn-BA"/>
        </w:rPr>
        <w:t>te će davati prijedloge</w:t>
      </w:r>
      <w:r w:rsidRPr="00033011">
        <w:rPr>
          <w:rStyle w:val="tlid-translation"/>
          <w:lang w:val="bs-Latn-BA"/>
        </w:rPr>
        <w:t>/</w:t>
      </w:r>
      <w:r w:rsidR="00712128" w:rsidRPr="00033011">
        <w:rPr>
          <w:rStyle w:val="tlid-translation"/>
          <w:lang w:val="bs-Latn-BA"/>
        </w:rPr>
        <w:t>savjete</w:t>
      </w:r>
      <w:r w:rsidRPr="00033011">
        <w:rPr>
          <w:rStyle w:val="tlid-translation"/>
          <w:lang w:val="bs-Latn-BA"/>
        </w:rPr>
        <w:t>.</w:t>
      </w:r>
    </w:p>
    <w:p w14:paraId="2A9963FD" w14:textId="77777777" w:rsidR="00855793" w:rsidRPr="00033011" w:rsidRDefault="00855793" w:rsidP="00855793">
      <w:pPr>
        <w:rPr>
          <w:rStyle w:val="tlid-translation"/>
          <w:lang w:val="bs-Latn-BA"/>
        </w:rPr>
      </w:pPr>
    </w:p>
    <w:p w14:paraId="599D9FEC" w14:textId="1EFD637D" w:rsidR="00855793" w:rsidRPr="00033011" w:rsidRDefault="009C6BC8" w:rsidP="00855793">
      <w:pPr>
        <w:rPr>
          <w:rStyle w:val="tlid-translation"/>
          <w:lang w:val="bs-Latn-BA"/>
        </w:rPr>
      </w:pPr>
      <w:r w:rsidRPr="00033011">
        <w:rPr>
          <w:rFonts w:cs="Calibri"/>
          <w:lang w:val="bs-Latn-BA"/>
        </w:rPr>
        <w:t>Podnosilac zahtjeva</w:t>
      </w:r>
      <w:r w:rsidR="00BD2D62" w:rsidRPr="00033011">
        <w:rPr>
          <w:rFonts w:cs="Calibri"/>
          <w:lang w:val="bs-Latn-BA"/>
        </w:rPr>
        <w:t xml:space="preserve"> </w:t>
      </w:r>
      <w:r w:rsidR="00712128" w:rsidRPr="00033011">
        <w:rPr>
          <w:rFonts w:cs="Calibri"/>
          <w:lang w:val="bs-Latn-BA"/>
        </w:rPr>
        <w:t xml:space="preserve">obavezan je obratiti se nadležnom resornom </w:t>
      </w:r>
      <w:r w:rsidR="00855793" w:rsidRPr="00033011">
        <w:rPr>
          <w:rFonts w:cs="Calibri"/>
          <w:lang w:val="bs-Latn-BA"/>
        </w:rPr>
        <w:t>Minist</w:t>
      </w:r>
      <w:r w:rsidR="00712128" w:rsidRPr="00033011">
        <w:rPr>
          <w:rFonts w:cs="Calibri"/>
          <w:lang w:val="bs-Latn-BA"/>
        </w:rPr>
        <w:t>arstvu kako bi ispunio sve zahtjeve lokalnog zakonodavstva</w:t>
      </w:r>
      <w:r w:rsidR="00855793" w:rsidRPr="00033011">
        <w:rPr>
          <w:rFonts w:cs="Calibri"/>
          <w:lang w:val="bs-Latn-BA"/>
        </w:rPr>
        <w:t>.</w:t>
      </w:r>
      <w:r w:rsidR="0056492C" w:rsidRPr="00033011">
        <w:rPr>
          <w:rFonts w:cs="Calibri"/>
          <w:lang w:val="bs-Latn-BA"/>
        </w:rPr>
        <w:t xml:space="preserve"> </w:t>
      </w:r>
      <w:r w:rsidR="00712128" w:rsidRPr="00033011">
        <w:rPr>
          <w:rFonts w:cs="Calibri"/>
          <w:lang w:val="bs-Latn-BA"/>
        </w:rPr>
        <w:t>Resorno Ministarstvo</w:t>
      </w:r>
      <w:r w:rsidR="00855793" w:rsidRPr="00033011">
        <w:rPr>
          <w:rFonts w:cs="Calibri"/>
          <w:lang w:val="bs-Latn-BA"/>
        </w:rPr>
        <w:t xml:space="preserve"> </w:t>
      </w:r>
      <w:r w:rsidR="00712128" w:rsidRPr="00033011">
        <w:rPr>
          <w:rFonts w:cs="Calibri"/>
          <w:lang w:val="bs-Latn-BA"/>
        </w:rPr>
        <w:t xml:space="preserve">utvrđuje je li potrebna puna </w:t>
      </w:r>
      <w:r w:rsidR="00855793" w:rsidRPr="00033011">
        <w:rPr>
          <w:rFonts w:cs="Calibri"/>
          <w:lang w:val="bs-Latn-BA"/>
        </w:rPr>
        <w:t>EIA</w:t>
      </w:r>
      <w:r w:rsidR="00BD2D62" w:rsidRPr="00033011">
        <w:rPr>
          <w:rFonts w:cs="Calibri"/>
          <w:lang w:val="bs-Latn-BA"/>
        </w:rPr>
        <w:t xml:space="preserve"> </w:t>
      </w:r>
      <w:r w:rsidR="00705141" w:rsidRPr="00033011">
        <w:rPr>
          <w:rFonts w:cs="Calibri"/>
          <w:lang w:val="bs-Latn-BA"/>
        </w:rPr>
        <w:t xml:space="preserve">ili </w:t>
      </w:r>
      <w:r w:rsidR="00712128" w:rsidRPr="00033011">
        <w:rPr>
          <w:rFonts w:cs="Calibri"/>
          <w:lang w:val="bs-Latn-BA"/>
        </w:rPr>
        <w:t>nije</w:t>
      </w:r>
      <w:r w:rsidR="00855793" w:rsidRPr="00033011">
        <w:rPr>
          <w:rFonts w:cs="Calibri"/>
          <w:lang w:val="bs-Latn-BA"/>
        </w:rPr>
        <w:t>.</w:t>
      </w:r>
      <w:r w:rsidR="0056492C" w:rsidRPr="00033011">
        <w:rPr>
          <w:rFonts w:cs="Calibri"/>
          <w:lang w:val="bs-Latn-BA"/>
        </w:rPr>
        <w:t xml:space="preserve"> </w:t>
      </w:r>
      <w:r w:rsidRPr="00033011">
        <w:rPr>
          <w:rFonts w:cs="Calibri"/>
          <w:lang w:val="bs-Latn-BA"/>
        </w:rPr>
        <w:t>Podnosilac zahtjeva</w:t>
      </w:r>
      <w:r w:rsidR="00855793" w:rsidRPr="00033011">
        <w:rPr>
          <w:rFonts w:cs="Calibri"/>
          <w:lang w:val="bs-Latn-BA"/>
        </w:rPr>
        <w:t xml:space="preserve"> </w:t>
      </w:r>
      <w:r w:rsidR="00712128" w:rsidRPr="00033011">
        <w:rPr>
          <w:rFonts w:cs="Calibri"/>
          <w:lang w:val="bs-Latn-BA"/>
        </w:rPr>
        <w:t>prosljeđuje mišljenje</w:t>
      </w:r>
      <w:r w:rsidRPr="00033011">
        <w:rPr>
          <w:rFonts w:cs="Calibri"/>
          <w:lang w:val="bs-Latn-BA"/>
        </w:rPr>
        <w:t xml:space="preserve"> </w:t>
      </w:r>
      <w:r w:rsidR="00712128" w:rsidRPr="00033011">
        <w:rPr>
          <w:rFonts w:cs="Calibri"/>
          <w:lang w:val="bs-Latn-BA"/>
        </w:rPr>
        <w:t>resornog Ministarstva</w:t>
      </w:r>
      <w:r w:rsidR="00855793" w:rsidRPr="00033011">
        <w:rPr>
          <w:rFonts w:cs="Calibri"/>
          <w:lang w:val="bs-Latn-BA"/>
        </w:rPr>
        <w:t xml:space="preserve"> PFI</w:t>
      </w:r>
      <w:r w:rsidR="00712128" w:rsidRPr="00033011">
        <w:rPr>
          <w:rFonts w:cs="Calibri"/>
          <w:lang w:val="bs-Latn-BA"/>
        </w:rPr>
        <w:t>-u</w:t>
      </w:r>
      <w:r w:rsidR="00855793" w:rsidRPr="00033011">
        <w:rPr>
          <w:rFonts w:cs="Calibri"/>
          <w:lang w:val="bs-Latn-BA"/>
        </w:rPr>
        <w:t>.</w:t>
      </w:r>
    </w:p>
    <w:p w14:paraId="0F0D17B9" w14:textId="77777777" w:rsidR="00855793" w:rsidRPr="00033011" w:rsidRDefault="00855793" w:rsidP="00855793">
      <w:pPr>
        <w:rPr>
          <w:lang w:val="bs-Latn-BA"/>
        </w:rPr>
      </w:pPr>
    </w:p>
    <w:p w14:paraId="0453D8C5" w14:textId="793226E7" w:rsidR="00855793" w:rsidRPr="00033011" w:rsidRDefault="00712128" w:rsidP="00855793">
      <w:pPr>
        <w:rPr>
          <w:rFonts w:cs="Calibri"/>
          <w:lang w:val="bs-Latn-BA"/>
        </w:rPr>
      </w:pPr>
      <w:r w:rsidRPr="00033011">
        <w:rPr>
          <w:rFonts w:cs="Calibri"/>
          <w:lang w:val="bs-Latn-BA"/>
        </w:rPr>
        <w:t>U slučaju da je za</w:t>
      </w:r>
      <w:r w:rsidR="00855793" w:rsidRPr="00033011">
        <w:rPr>
          <w:rFonts w:cs="Calibri"/>
          <w:lang w:val="bs-Latn-BA"/>
        </w:rPr>
        <w:t xml:space="preserve"> </w:t>
      </w:r>
      <w:r w:rsidR="009C6BC8" w:rsidRPr="00033011">
        <w:rPr>
          <w:rFonts w:cs="Calibri"/>
          <w:lang w:val="bs-Latn-BA"/>
        </w:rPr>
        <w:t xml:space="preserve">podprojekt </w:t>
      </w:r>
      <w:r w:rsidRPr="00033011">
        <w:rPr>
          <w:rFonts w:cs="Calibri"/>
          <w:lang w:val="bs-Latn-BA"/>
        </w:rPr>
        <w:t>potrebna okolišna/ekološka dozvola</w:t>
      </w:r>
      <w:r w:rsidR="00855793" w:rsidRPr="00033011">
        <w:rPr>
          <w:rFonts w:cs="Calibri"/>
          <w:lang w:val="bs-Latn-BA"/>
        </w:rPr>
        <w:t xml:space="preserve"> (</w:t>
      </w:r>
      <w:r w:rsidRPr="00033011">
        <w:rPr>
          <w:rFonts w:cs="Calibri"/>
          <w:lang w:val="bs-Latn-BA"/>
        </w:rPr>
        <w:t>bez obzira na to je li potrebna</w:t>
      </w:r>
      <w:r w:rsidR="00855793" w:rsidRPr="00033011">
        <w:rPr>
          <w:rFonts w:cs="Calibri"/>
          <w:lang w:val="bs-Latn-BA"/>
        </w:rPr>
        <w:t xml:space="preserve"> EIA</w:t>
      </w:r>
      <w:r w:rsidR="00BD2D62" w:rsidRPr="00033011">
        <w:rPr>
          <w:rFonts w:cs="Calibri"/>
          <w:lang w:val="bs-Latn-BA"/>
        </w:rPr>
        <w:t xml:space="preserve"> </w:t>
      </w:r>
      <w:r w:rsidR="00705141" w:rsidRPr="00033011">
        <w:rPr>
          <w:rFonts w:cs="Calibri"/>
          <w:lang w:val="bs-Latn-BA"/>
        </w:rPr>
        <w:t xml:space="preserve">ili </w:t>
      </w:r>
      <w:r w:rsidRPr="00033011">
        <w:rPr>
          <w:rFonts w:cs="Calibri"/>
          <w:lang w:val="bs-Latn-BA"/>
        </w:rPr>
        <w:t>nije</w:t>
      </w:r>
      <w:r w:rsidR="00855793" w:rsidRPr="00033011">
        <w:rPr>
          <w:rFonts w:cs="Calibri"/>
          <w:lang w:val="bs-Latn-BA"/>
        </w:rPr>
        <w:t>),</w:t>
      </w:r>
      <w:r w:rsidR="009C6BC8" w:rsidRPr="00033011">
        <w:rPr>
          <w:rFonts w:cs="Calibri"/>
          <w:lang w:val="bs-Latn-BA"/>
        </w:rPr>
        <w:t xml:space="preserve"> Podnosilac zahtjeva</w:t>
      </w:r>
      <w:r w:rsidR="00855793" w:rsidRPr="00033011">
        <w:rPr>
          <w:rFonts w:cs="Calibri"/>
          <w:lang w:val="bs-Latn-BA"/>
        </w:rPr>
        <w:t xml:space="preserve"> pr</w:t>
      </w:r>
      <w:r w:rsidRPr="00033011">
        <w:rPr>
          <w:rFonts w:cs="Calibri"/>
          <w:lang w:val="bs-Latn-BA"/>
        </w:rPr>
        <w:t>iprema</w:t>
      </w:r>
      <w:r w:rsidR="00132DE0" w:rsidRPr="00033011">
        <w:rPr>
          <w:rFonts w:cs="Calibri"/>
          <w:lang w:val="bs-Latn-BA"/>
        </w:rPr>
        <w:t xml:space="preserve"> sv</w:t>
      </w:r>
      <w:r w:rsidRPr="00033011">
        <w:rPr>
          <w:rFonts w:cs="Calibri"/>
          <w:lang w:val="bs-Latn-BA"/>
        </w:rPr>
        <w:t>e</w:t>
      </w:r>
      <w:r w:rsidR="00132DE0" w:rsidRPr="00033011">
        <w:rPr>
          <w:rFonts w:cs="Calibri"/>
          <w:lang w:val="bs-Latn-BA"/>
        </w:rPr>
        <w:t xml:space="preserve"> </w:t>
      </w:r>
      <w:r w:rsidR="00855793" w:rsidRPr="00033011">
        <w:rPr>
          <w:rFonts w:cs="Calibri"/>
          <w:lang w:val="bs-Latn-BA"/>
        </w:rPr>
        <w:t>ne</w:t>
      </w:r>
      <w:r w:rsidRPr="00033011">
        <w:rPr>
          <w:rFonts w:cs="Calibri"/>
          <w:lang w:val="bs-Latn-BA"/>
        </w:rPr>
        <w:t>ophodne</w:t>
      </w:r>
      <w:r w:rsidR="00855793" w:rsidRPr="00033011">
        <w:rPr>
          <w:rFonts w:cs="Calibri"/>
          <w:lang w:val="bs-Latn-BA"/>
        </w:rPr>
        <w:t xml:space="preserve"> </w:t>
      </w:r>
      <w:r w:rsidRPr="00033011">
        <w:rPr>
          <w:rFonts w:cs="Calibri"/>
          <w:lang w:val="bs-Latn-BA"/>
        </w:rPr>
        <w:t>dokumente</w:t>
      </w:r>
      <w:r w:rsidR="00855793" w:rsidRPr="00033011">
        <w:rPr>
          <w:rStyle w:val="FootnoteReference"/>
          <w:rFonts w:cs="Calibri"/>
          <w:lang w:val="bs-Latn-BA"/>
        </w:rPr>
        <w:footnoteReference w:id="56"/>
      </w:r>
      <w:r w:rsidR="00C6607B" w:rsidRPr="00033011">
        <w:rPr>
          <w:rFonts w:cs="Calibri"/>
          <w:lang w:val="bs-Latn-BA"/>
        </w:rPr>
        <w:t xml:space="preserve"> i </w:t>
      </w:r>
      <w:r w:rsidRPr="00033011">
        <w:rPr>
          <w:rFonts w:cs="Calibri"/>
          <w:lang w:val="bs-Latn-BA"/>
        </w:rPr>
        <w:t>podnosi</w:t>
      </w:r>
      <w:r w:rsidR="009C6BC8" w:rsidRPr="00033011">
        <w:rPr>
          <w:rFonts w:cs="Calibri"/>
          <w:lang w:val="bs-Latn-BA"/>
        </w:rPr>
        <w:t xml:space="preserve"> </w:t>
      </w:r>
      <w:r w:rsidRPr="00033011">
        <w:rPr>
          <w:rFonts w:cs="Calibri"/>
          <w:lang w:val="bs-Latn-BA"/>
        </w:rPr>
        <w:t xml:space="preserve">zahtjev </w:t>
      </w:r>
      <w:r w:rsidR="00615551" w:rsidRPr="00033011">
        <w:rPr>
          <w:rFonts w:cs="Calibri"/>
          <w:lang w:val="bs-Latn-BA"/>
        </w:rPr>
        <w:t xml:space="preserve">za </w:t>
      </w:r>
      <w:r w:rsidRPr="00033011">
        <w:rPr>
          <w:rFonts w:cs="Calibri"/>
          <w:lang w:val="bs-Latn-BA"/>
        </w:rPr>
        <w:t>okolišnu/ekološku dozvolu</w:t>
      </w:r>
      <w:r w:rsidR="009C6BC8" w:rsidRPr="00033011">
        <w:rPr>
          <w:rFonts w:cs="Calibri"/>
          <w:lang w:val="bs-Latn-BA"/>
        </w:rPr>
        <w:t xml:space="preserve"> </w:t>
      </w:r>
      <w:r w:rsidRPr="00033011">
        <w:rPr>
          <w:rFonts w:cs="Calibri"/>
          <w:lang w:val="bs-Latn-BA"/>
        </w:rPr>
        <w:t>resornom Ministarstvu</w:t>
      </w:r>
      <w:r w:rsidR="00855793" w:rsidRPr="00033011">
        <w:rPr>
          <w:rFonts w:cs="Calibri"/>
          <w:lang w:val="bs-Latn-BA"/>
        </w:rPr>
        <w:t>.</w:t>
      </w:r>
      <w:r w:rsidR="003E4AA1" w:rsidRPr="00033011">
        <w:rPr>
          <w:rFonts w:cs="Calibri"/>
          <w:lang w:val="bs-Latn-BA"/>
        </w:rPr>
        <w:t xml:space="preserve"> </w:t>
      </w:r>
      <w:r w:rsidRPr="00033011">
        <w:rPr>
          <w:rFonts w:cs="Calibri"/>
          <w:lang w:val="bs-Latn-BA"/>
        </w:rPr>
        <w:t xml:space="preserve">Budući da je predviđeno da </w:t>
      </w:r>
      <w:r w:rsidR="00132DE0" w:rsidRPr="00033011">
        <w:rPr>
          <w:rFonts w:cs="Calibri"/>
          <w:lang w:val="bs-Latn-BA"/>
        </w:rPr>
        <w:t>svi</w:t>
      </w:r>
      <w:r w:rsidR="009C6BC8" w:rsidRPr="00033011">
        <w:rPr>
          <w:rFonts w:cs="Calibri"/>
          <w:lang w:val="bs-Latn-BA"/>
        </w:rPr>
        <w:t xml:space="preserve"> </w:t>
      </w:r>
      <w:r w:rsidR="003616F0" w:rsidRPr="00033011">
        <w:rPr>
          <w:rFonts w:cs="Calibri"/>
          <w:lang w:val="bs-Latn-BA"/>
        </w:rPr>
        <w:t>MMSP-ovi</w:t>
      </w:r>
      <w:r w:rsidR="003E4AA1" w:rsidRPr="00033011">
        <w:rPr>
          <w:rFonts w:cs="Calibri"/>
          <w:lang w:val="bs-Latn-BA"/>
        </w:rPr>
        <w:t xml:space="preserve"> </w:t>
      </w:r>
      <w:r w:rsidRPr="00033011">
        <w:rPr>
          <w:rFonts w:cs="Calibri"/>
          <w:lang w:val="bs-Latn-BA"/>
        </w:rPr>
        <w:t xml:space="preserve">koji podnose zahtjev za sredstva budu registrirani i operativni subjekti, oni mogu dostaviti dozvole pribavljene za inicijalni početak svog poslovanja, sve dok su dozvole i dalje važeće, </w:t>
      </w:r>
      <w:r w:rsidR="00705141" w:rsidRPr="00033011">
        <w:rPr>
          <w:rFonts w:cs="Calibri"/>
          <w:lang w:val="bs-Latn-BA"/>
        </w:rPr>
        <w:t xml:space="preserve">ili </w:t>
      </w:r>
      <w:r w:rsidR="00022FEE" w:rsidRPr="00033011">
        <w:rPr>
          <w:rFonts w:cs="Calibri"/>
          <w:lang w:val="bs-Latn-BA"/>
        </w:rPr>
        <w:t>dostaviti dokaz da je podnesen zahtjev za produžetak važenja dozvola</w:t>
      </w:r>
      <w:r w:rsidR="003E4AA1" w:rsidRPr="00033011">
        <w:rPr>
          <w:rFonts w:cs="Calibri"/>
          <w:lang w:val="bs-Latn-BA"/>
        </w:rPr>
        <w:t xml:space="preserve">. </w:t>
      </w:r>
    </w:p>
    <w:p w14:paraId="1FAFB8C3" w14:textId="77777777" w:rsidR="00855793" w:rsidRPr="00033011" w:rsidRDefault="00855793" w:rsidP="00855793">
      <w:pPr>
        <w:rPr>
          <w:rFonts w:cs="Calibri"/>
          <w:lang w:val="bs-Latn-BA"/>
        </w:rPr>
      </w:pPr>
    </w:p>
    <w:p w14:paraId="334FD759" w14:textId="10B950A5" w:rsidR="00855793" w:rsidRPr="00033011" w:rsidRDefault="009C6BC8" w:rsidP="00855793">
      <w:pPr>
        <w:rPr>
          <w:lang w:val="bs-Latn-BA"/>
        </w:rPr>
      </w:pPr>
      <w:r w:rsidRPr="00033011">
        <w:rPr>
          <w:lang w:val="bs-Latn-BA"/>
        </w:rPr>
        <w:t>Podnosilac zahtjeva</w:t>
      </w:r>
      <w:r w:rsidR="00BD2D62" w:rsidRPr="00033011">
        <w:rPr>
          <w:lang w:val="bs-Latn-BA"/>
        </w:rPr>
        <w:t xml:space="preserve"> </w:t>
      </w:r>
      <w:r w:rsidR="00022FEE" w:rsidRPr="00033011">
        <w:rPr>
          <w:lang w:val="bs-Latn-BA"/>
        </w:rPr>
        <w:t xml:space="preserve">obavezan je proslijediti </w:t>
      </w:r>
      <w:r w:rsidR="00855793" w:rsidRPr="00033011">
        <w:rPr>
          <w:lang w:val="bs-Latn-BA"/>
        </w:rPr>
        <w:t>PFI</w:t>
      </w:r>
      <w:r w:rsidR="00022FEE" w:rsidRPr="00033011">
        <w:rPr>
          <w:lang w:val="bs-Latn-BA"/>
        </w:rPr>
        <w:t>-u sve neophodne informacije</w:t>
      </w:r>
      <w:r w:rsidR="00855793" w:rsidRPr="00033011">
        <w:rPr>
          <w:lang w:val="bs-Latn-BA"/>
        </w:rPr>
        <w:t xml:space="preserve">, </w:t>
      </w:r>
      <w:r w:rsidR="0049723F" w:rsidRPr="00033011">
        <w:rPr>
          <w:lang w:val="bs-Latn-BA"/>
        </w:rPr>
        <w:t>uključujući</w:t>
      </w:r>
      <w:r w:rsidRPr="00033011">
        <w:rPr>
          <w:lang w:val="bs-Latn-BA"/>
        </w:rPr>
        <w:t xml:space="preserve"> </w:t>
      </w:r>
      <w:r w:rsidR="00022FEE" w:rsidRPr="00033011">
        <w:rPr>
          <w:lang w:val="bs-Latn-BA"/>
        </w:rPr>
        <w:t>pribavljene dozvole</w:t>
      </w:r>
      <w:r w:rsidR="00855793" w:rsidRPr="00033011">
        <w:rPr>
          <w:lang w:val="bs-Latn-BA"/>
        </w:rPr>
        <w:t>.</w:t>
      </w:r>
    </w:p>
    <w:p w14:paraId="19054840" w14:textId="77777777" w:rsidR="00855793" w:rsidRPr="00033011" w:rsidRDefault="00855793" w:rsidP="00855793">
      <w:pPr>
        <w:rPr>
          <w:lang w:val="bs-Latn-BA"/>
        </w:rPr>
      </w:pPr>
    </w:p>
    <w:p w14:paraId="7AB18DB2" w14:textId="77777777" w:rsidR="00252C7B" w:rsidRPr="00033011" w:rsidRDefault="00252C7B" w:rsidP="00855793">
      <w:pPr>
        <w:rPr>
          <w:lang w:val="bs-Latn-BA"/>
        </w:rPr>
      </w:pPr>
    </w:p>
    <w:p w14:paraId="0895ECB0" w14:textId="08182C30" w:rsidR="00855793" w:rsidRPr="00033011" w:rsidRDefault="00BE6919" w:rsidP="00855793">
      <w:pPr>
        <w:rPr>
          <w:b/>
          <w:lang w:val="bs-Latn-BA"/>
        </w:rPr>
      </w:pPr>
      <w:r w:rsidRPr="00033011">
        <w:rPr>
          <w:b/>
          <w:lang w:val="bs-Latn-BA"/>
        </w:rPr>
        <w:t xml:space="preserve">Korak </w:t>
      </w:r>
      <w:r w:rsidR="00855793" w:rsidRPr="00033011">
        <w:rPr>
          <w:b/>
          <w:lang w:val="bs-Latn-BA"/>
        </w:rPr>
        <w:t>3 –</w:t>
      </w:r>
      <w:r w:rsidR="0056492C" w:rsidRPr="00033011">
        <w:rPr>
          <w:b/>
          <w:lang w:val="bs-Latn-BA"/>
        </w:rPr>
        <w:t xml:space="preserve"> </w:t>
      </w:r>
      <w:r w:rsidR="00855793" w:rsidRPr="00033011">
        <w:rPr>
          <w:b/>
          <w:lang w:val="bs-Latn-BA"/>
        </w:rPr>
        <w:t xml:space="preserve">PFI </w:t>
      </w:r>
      <w:r w:rsidR="00022FEE" w:rsidRPr="00033011">
        <w:rPr>
          <w:b/>
          <w:lang w:val="bs-Latn-BA"/>
        </w:rPr>
        <w:t>obavlja</w:t>
      </w:r>
      <w:r w:rsidR="00401D42" w:rsidRPr="00033011">
        <w:rPr>
          <w:b/>
          <w:lang w:val="bs-Latn-BA"/>
        </w:rPr>
        <w:t xml:space="preserve"> </w:t>
      </w:r>
      <w:r w:rsidR="009C6BC8" w:rsidRPr="00033011">
        <w:rPr>
          <w:b/>
          <w:lang w:val="bs-Latn-BA"/>
        </w:rPr>
        <w:t>zaštitni pregled</w:t>
      </w:r>
    </w:p>
    <w:p w14:paraId="7AA5DBB3" w14:textId="77777777" w:rsidR="00855793" w:rsidRPr="00033011" w:rsidRDefault="00855793" w:rsidP="00855793">
      <w:pPr>
        <w:rPr>
          <w:lang w:val="bs-Latn-BA"/>
        </w:rPr>
      </w:pPr>
    </w:p>
    <w:p w14:paraId="47EA51F8" w14:textId="531C7380" w:rsidR="00855793" w:rsidRPr="00033011" w:rsidRDefault="00855793" w:rsidP="00855793">
      <w:pPr>
        <w:rPr>
          <w:rStyle w:val="tlid-translation"/>
          <w:lang w:val="bs-Latn-BA"/>
        </w:rPr>
      </w:pPr>
      <w:r w:rsidRPr="00033011">
        <w:rPr>
          <w:rFonts w:cs="Calibri"/>
          <w:lang w:val="bs-Latn-BA"/>
        </w:rPr>
        <w:t xml:space="preserve">PFI </w:t>
      </w:r>
      <w:r w:rsidR="00022FEE" w:rsidRPr="00033011">
        <w:rPr>
          <w:rFonts w:cs="Calibri"/>
          <w:lang w:val="bs-Latn-BA"/>
        </w:rPr>
        <w:t>ocjenjuje</w:t>
      </w:r>
      <w:r w:rsidRPr="00033011">
        <w:rPr>
          <w:rFonts w:cs="Calibri"/>
          <w:lang w:val="bs-Latn-BA"/>
        </w:rPr>
        <w:t xml:space="preserve"> </w:t>
      </w:r>
      <w:r w:rsidR="009C6BC8" w:rsidRPr="00033011">
        <w:rPr>
          <w:rFonts w:cs="Calibri"/>
          <w:lang w:val="bs-Latn-BA"/>
        </w:rPr>
        <w:t xml:space="preserve">podprojekt </w:t>
      </w:r>
      <w:r w:rsidR="00022FEE" w:rsidRPr="00033011">
        <w:rPr>
          <w:rFonts w:cs="Calibri"/>
          <w:lang w:val="bs-Latn-BA"/>
        </w:rPr>
        <w:t xml:space="preserve">na osnovu Liste za provjeru za okoliš i socijalna pitanja </w:t>
      </w:r>
      <w:r w:rsidRPr="00033011">
        <w:rPr>
          <w:rFonts w:cs="Calibri"/>
          <w:lang w:val="bs-Latn-BA"/>
        </w:rPr>
        <w:t>(</w:t>
      </w:r>
      <w:r w:rsidR="00A90AAC" w:rsidRPr="00033011">
        <w:rPr>
          <w:lang w:val="bs-Latn-BA"/>
        </w:rPr>
        <w:fldChar w:fldCharType="begin"/>
      </w:r>
      <w:r w:rsidR="00A90AAC" w:rsidRPr="00033011">
        <w:rPr>
          <w:lang w:val="bs-Latn-BA"/>
        </w:rPr>
        <w:instrText xml:space="preserve"> REF _Ref50421757 \h  \* MERGEFORMAT </w:instrText>
      </w:r>
      <w:r w:rsidR="00A90AAC" w:rsidRPr="00033011">
        <w:rPr>
          <w:lang w:val="bs-Latn-BA"/>
        </w:rPr>
      </w:r>
      <w:r w:rsidR="00A90AAC" w:rsidRPr="00033011">
        <w:rPr>
          <w:lang w:val="bs-Latn-BA"/>
        </w:rPr>
        <w:fldChar w:fldCharType="separate"/>
      </w:r>
      <w:r w:rsidR="00022FEE" w:rsidRPr="00033011">
        <w:rPr>
          <w:rFonts w:cs="Calibri"/>
          <w:lang w:val="bs-Latn-BA"/>
        </w:rPr>
        <w:t>prilog</w:t>
      </w:r>
      <w:r w:rsidR="003E60DF" w:rsidRPr="00033011">
        <w:rPr>
          <w:rFonts w:cs="Calibri"/>
          <w:lang w:val="bs-Latn-BA"/>
        </w:rPr>
        <w:t xml:space="preserve"> B</w:t>
      </w:r>
      <w:r w:rsidR="00A90AAC" w:rsidRPr="00033011">
        <w:rPr>
          <w:lang w:val="bs-Latn-BA"/>
        </w:rPr>
        <w:fldChar w:fldCharType="end"/>
      </w:r>
      <w:r w:rsidRPr="00033011">
        <w:rPr>
          <w:rFonts w:cs="Calibri"/>
          <w:lang w:val="bs-Latn-BA"/>
        </w:rPr>
        <w:t>).</w:t>
      </w:r>
      <w:r w:rsidR="00022FEE" w:rsidRPr="00033011">
        <w:rPr>
          <w:rFonts w:cs="Calibri"/>
          <w:lang w:val="bs-Latn-BA"/>
        </w:rPr>
        <w:t xml:space="preserve"> </w:t>
      </w:r>
      <w:r w:rsidR="00022FEE" w:rsidRPr="00033011">
        <w:rPr>
          <w:rStyle w:val="tlid-translation"/>
          <w:lang w:val="bs-Latn-BA"/>
        </w:rPr>
        <w:t>Lista za provjeru predstavlja jednostavan instrument za utvrđivanje</w:t>
      </w:r>
      <w:r w:rsidR="009C6BC8" w:rsidRPr="00033011">
        <w:rPr>
          <w:rStyle w:val="tlid-translation"/>
          <w:lang w:val="bs-Latn-BA"/>
        </w:rPr>
        <w:t xml:space="preserve"> </w:t>
      </w:r>
      <w:r w:rsidR="00633EE3" w:rsidRPr="00033011">
        <w:rPr>
          <w:rStyle w:val="tlid-translation"/>
          <w:lang w:val="bs-Latn-BA"/>
        </w:rPr>
        <w:t>potencijalni</w:t>
      </w:r>
      <w:r w:rsidR="00022FEE" w:rsidRPr="00033011">
        <w:rPr>
          <w:rStyle w:val="tlid-translation"/>
          <w:lang w:val="bs-Latn-BA"/>
        </w:rPr>
        <w:t>h</w:t>
      </w:r>
      <w:r w:rsidR="00633EE3" w:rsidRPr="00033011">
        <w:rPr>
          <w:rStyle w:val="tlid-translation"/>
          <w:lang w:val="bs-Latn-BA"/>
        </w:rPr>
        <w:t xml:space="preserve"> </w:t>
      </w:r>
      <w:r w:rsidR="00022FEE" w:rsidRPr="00033011">
        <w:rPr>
          <w:rStyle w:val="tlid-translation"/>
          <w:lang w:val="bs-Latn-BA"/>
        </w:rPr>
        <w:t>okolišnih</w:t>
      </w:r>
      <w:r w:rsidR="00C6607B" w:rsidRPr="00033011">
        <w:rPr>
          <w:rStyle w:val="tlid-translation"/>
          <w:lang w:val="bs-Latn-BA"/>
        </w:rPr>
        <w:t xml:space="preserve"> i </w:t>
      </w:r>
      <w:r w:rsidRPr="00033011">
        <w:rPr>
          <w:rStyle w:val="tlid-translation"/>
          <w:lang w:val="bs-Latn-BA"/>
        </w:rPr>
        <w:t>soci</w:t>
      </w:r>
      <w:r w:rsidR="00022FEE" w:rsidRPr="00033011">
        <w:rPr>
          <w:rStyle w:val="tlid-translation"/>
          <w:lang w:val="bs-Latn-BA"/>
        </w:rPr>
        <w:t>j</w:t>
      </w:r>
      <w:r w:rsidRPr="00033011">
        <w:rPr>
          <w:rStyle w:val="tlid-translation"/>
          <w:lang w:val="bs-Latn-BA"/>
        </w:rPr>
        <w:t>al</w:t>
      </w:r>
      <w:r w:rsidR="00022FEE" w:rsidRPr="00033011">
        <w:rPr>
          <w:rStyle w:val="tlid-translation"/>
          <w:lang w:val="bs-Latn-BA"/>
        </w:rPr>
        <w:t>nih</w:t>
      </w:r>
      <w:r w:rsidRPr="00033011">
        <w:rPr>
          <w:rStyle w:val="tlid-translation"/>
          <w:lang w:val="bs-Latn-BA"/>
        </w:rPr>
        <w:t xml:space="preserve"> </w:t>
      </w:r>
      <w:r w:rsidR="0022029C" w:rsidRPr="00033011">
        <w:rPr>
          <w:rStyle w:val="tlid-translation"/>
          <w:lang w:val="bs-Latn-BA"/>
        </w:rPr>
        <w:t>uticaj</w:t>
      </w:r>
      <w:r w:rsidR="00022FEE" w:rsidRPr="00033011">
        <w:rPr>
          <w:rStyle w:val="tlid-translation"/>
          <w:lang w:val="bs-Latn-BA"/>
        </w:rPr>
        <w:t>a povezanih s projektom</w:t>
      </w:r>
      <w:r w:rsidRPr="00033011">
        <w:rPr>
          <w:rStyle w:val="tlid-translation"/>
          <w:lang w:val="bs-Latn-BA"/>
        </w:rPr>
        <w:t xml:space="preserve">. </w:t>
      </w:r>
      <w:r w:rsidR="00022FEE" w:rsidRPr="00033011">
        <w:rPr>
          <w:rStyle w:val="tlid-translation"/>
          <w:lang w:val="bs-Latn-BA"/>
        </w:rPr>
        <w:t xml:space="preserve">To također pomaže u pojednostavljivanju procesa donošenja odluke o tome može li se </w:t>
      </w:r>
      <w:r w:rsidR="00352E74" w:rsidRPr="00033011">
        <w:rPr>
          <w:rStyle w:val="tlid-translation"/>
          <w:lang w:val="bs-Latn-BA"/>
        </w:rPr>
        <w:t xml:space="preserve">projekt </w:t>
      </w:r>
      <w:r w:rsidR="00022FEE" w:rsidRPr="00033011">
        <w:rPr>
          <w:rStyle w:val="tlid-translation"/>
          <w:lang w:val="bs-Latn-BA"/>
        </w:rPr>
        <w:t>finansirati</w:t>
      </w:r>
      <w:r w:rsidRPr="00033011">
        <w:rPr>
          <w:rStyle w:val="tlid-translation"/>
          <w:lang w:val="bs-Latn-BA"/>
        </w:rPr>
        <w:t xml:space="preserve">. </w:t>
      </w:r>
    </w:p>
    <w:p w14:paraId="03577F53" w14:textId="77777777" w:rsidR="00855793" w:rsidRPr="00033011" w:rsidRDefault="00855793" w:rsidP="00855793">
      <w:pPr>
        <w:rPr>
          <w:rStyle w:val="tlid-translation"/>
          <w:lang w:val="bs-Latn-BA"/>
        </w:rPr>
      </w:pPr>
    </w:p>
    <w:p w14:paraId="4EBC39AA" w14:textId="3815F843" w:rsidR="00855793" w:rsidRPr="00033011" w:rsidRDefault="00855793" w:rsidP="00855793">
      <w:pPr>
        <w:rPr>
          <w:rFonts w:cs="Calibri"/>
          <w:lang w:val="bs-Latn-BA"/>
        </w:rPr>
      </w:pPr>
      <w:r w:rsidRPr="00033011">
        <w:rPr>
          <w:rFonts w:cs="Calibri"/>
          <w:lang w:val="bs-Latn-BA"/>
        </w:rPr>
        <w:t xml:space="preserve">PFI </w:t>
      </w:r>
      <w:r w:rsidR="00022FEE" w:rsidRPr="00033011">
        <w:rPr>
          <w:rFonts w:cs="Calibri"/>
          <w:lang w:val="bs-Latn-BA"/>
        </w:rPr>
        <w:t>prvo</w:t>
      </w:r>
      <w:r w:rsidRPr="00033011">
        <w:rPr>
          <w:rFonts w:cs="Calibri"/>
          <w:lang w:val="bs-Latn-BA"/>
        </w:rPr>
        <w:t xml:space="preserve"> </w:t>
      </w:r>
      <w:r w:rsidR="00022FEE" w:rsidRPr="00033011">
        <w:rPr>
          <w:rFonts w:cs="Calibri"/>
          <w:lang w:val="bs-Latn-BA"/>
        </w:rPr>
        <w:t>utvrđuje kategoriju</w:t>
      </w:r>
      <w:r w:rsidRPr="00033011">
        <w:rPr>
          <w:rFonts w:cs="Calibri"/>
          <w:lang w:val="bs-Latn-BA"/>
        </w:rPr>
        <w:t xml:space="preserve"> </w:t>
      </w:r>
      <w:r w:rsidR="009C6BC8" w:rsidRPr="00033011">
        <w:rPr>
          <w:rFonts w:cs="Calibri"/>
          <w:lang w:val="bs-Latn-BA"/>
        </w:rPr>
        <w:t>po</w:t>
      </w:r>
      <w:r w:rsidR="00022FEE" w:rsidRPr="00033011">
        <w:rPr>
          <w:rFonts w:cs="Calibri"/>
          <w:lang w:val="bs-Latn-BA"/>
        </w:rPr>
        <w:t>t</w:t>
      </w:r>
      <w:r w:rsidR="009C6BC8" w:rsidRPr="00033011">
        <w:rPr>
          <w:rFonts w:cs="Calibri"/>
          <w:lang w:val="bs-Latn-BA"/>
        </w:rPr>
        <w:t>projekt</w:t>
      </w:r>
      <w:r w:rsidR="00022FEE" w:rsidRPr="00033011">
        <w:rPr>
          <w:rFonts w:cs="Calibri"/>
          <w:lang w:val="bs-Latn-BA"/>
        </w:rPr>
        <w:t>a</w:t>
      </w:r>
      <w:r w:rsidR="009C6BC8" w:rsidRPr="00033011">
        <w:rPr>
          <w:rFonts w:cs="Calibri"/>
          <w:lang w:val="bs-Latn-BA"/>
        </w:rPr>
        <w:t xml:space="preserve"> </w:t>
      </w:r>
      <w:r w:rsidR="00022FEE" w:rsidRPr="00033011">
        <w:rPr>
          <w:rFonts w:cs="Calibri"/>
          <w:lang w:val="bs-Latn-BA"/>
        </w:rPr>
        <w:t>u zavisnosti od njegove vrste</w:t>
      </w:r>
      <w:r w:rsidRPr="00033011">
        <w:rPr>
          <w:rFonts w:cs="Calibri"/>
          <w:lang w:val="bs-Latn-BA"/>
        </w:rPr>
        <w:t xml:space="preserve">, </w:t>
      </w:r>
      <w:r w:rsidR="00022FEE" w:rsidRPr="00033011">
        <w:rPr>
          <w:rFonts w:cs="Calibri"/>
          <w:lang w:val="bs-Latn-BA"/>
        </w:rPr>
        <w:t>lokacije</w:t>
      </w:r>
      <w:r w:rsidRPr="00033011">
        <w:rPr>
          <w:rFonts w:cs="Calibri"/>
          <w:lang w:val="bs-Latn-BA"/>
        </w:rPr>
        <w:t xml:space="preserve">, </w:t>
      </w:r>
      <w:r w:rsidR="00022FEE" w:rsidRPr="00033011">
        <w:rPr>
          <w:rFonts w:cs="Calibri"/>
          <w:lang w:val="bs-Latn-BA"/>
        </w:rPr>
        <w:t>osjetljivosti</w:t>
      </w:r>
      <w:r w:rsidR="00C6607B" w:rsidRPr="00033011">
        <w:rPr>
          <w:rFonts w:cs="Calibri"/>
          <w:lang w:val="bs-Latn-BA"/>
        </w:rPr>
        <w:t xml:space="preserve"> i </w:t>
      </w:r>
      <w:r w:rsidR="00022FEE" w:rsidRPr="00033011">
        <w:rPr>
          <w:rFonts w:cs="Calibri"/>
          <w:lang w:val="bs-Latn-BA"/>
        </w:rPr>
        <w:t>obima</w:t>
      </w:r>
      <w:r w:rsidRPr="00033011">
        <w:rPr>
          <w:rFonts w:cs="Calibri"/>
          <w:lang w:val="bs-Latn-BA"/>
        </w:rPr>
        <w:t xml:space="preserve">, </w:t>
      </w:r>
      <w:r w:rsidR="00022FEE" w:rsidRPr="00033011">
        <w:rPr>
          <w:rFonts w:cs="Calibri"/>
          <w:lang w:val="bs-Latn-BA"/>
        </w:rPr>
        <w:t>naravi</w:t>
      </w:r>
      <w:r w:rsidR="00C6607B" w:rsidRPr="00033011">
        <w:rPr>
          <w:rFonts w:cs="Calibri"/>
          <w:lang w:val="bs-Latn-BA"/>
        </w:rPr>
        <w:t xml:space="preserve"> i </w:t>
      </w:r>
      <w:r w:rsidR="00022FEE" w:rsidRPr="00033011">
        <w:rPr>
          <w:rFonts w:cs="Calibri"/>
          <w:lang w:val="bs-Latn-BA"/>
        </w:rPr>
        <w:t>intenziteta</w:t>
      </w:r>
      <w:r w:rsidRPr="00033011">
        <w:rPr>
          <w:rFonts w:cs="Calibri"/>
          <w:lang w:val="bs-Latn-BA"/>
        </w:rPr>
        <w:t xml:space="preserve"> </w:t>
      </w:r>
      <w:r w:rsidR="005554A5" w:rsidRPr="00033011">
        <w:rPr>
          <w:rFonts w:cs="Calibri"/>
          <w:lang w:val="bs-Latn-BA"/>
        </w:rPr>
        <w:t>okolišni</w:t>
      </w:r>
      <w:r w:rsidR="00022FEE" w:rsidRPr="00033011">
        <w:rPr>
          <w:rFonts w:cs="Calibri"/>
          <w:lang w:val="bs-Latn-BA"/>
        </w:rPr>
        <w:t>h</w:t>
      </w:r>
      <w:r w:rsidR="005554A5" w:rsidRPr="00033011">
        <w:rPr>
          <w:rFonts w:cs="Calibri"/>
          <w:lang w:val="bs-Latn-BA"/>
        </w:rPr>
        <w:t xml:space="preserve"> i socijalni</w:t>
      </w:r>
      <w:r w:rsidR="00022FEE" w:rsidRPr="00033011">
        <w:rPr>
          <w:rFonts w:cs="Calibri"/>
          <w:lang w:val="bs-Latn-BA"/>
        </w:rPr>
        <w:t>h</w:t>
      </w:r>
      <w:r w:rsidR="005554A5" w:rsidRPr="00033011">
        <w:rPr>
          <w:rFonts w:cs="Calibri"/>
          <w:lang w:val="bs-Latn-BA"/>
        </w:rPr>
        <w:t xml:space="preserve"> rizi</w:t>
      </w:r>
      <w:r w:rsidR="00022FEE" w:rsidRPr="00033011">
        <w:rPr>
          <w:rFonts w:cs="Calibri"/>
          <w:lang w:val="bs-Latn-BA"/>
        </w:rPr>
        <w:t>ka</w:t>
      </w:r>
      <w:r w:rsidR="00C6607B" w:rsidRPr="00033011">
        <w:rPr>
          <w:rFonts w:cs="Calibri"/>
          <w:lang w:val="bs-Latn-BA"/>
        </w:rPr>
        <w:t xml:space="preserve"> i </w:t>
      </w:r>
      <w:r w:rsidR="0022029C" w:rsidRPr="00033011">
        <w:rPr>
          <w:rFonts w:cs="Calibri"/>
          <w:lang w:val="bs-Latn-BA"/>
        </w:rPr>
        <w:t>uticaj</w:t>
      </w:r>
      <w:r w:rsidR="00022FEE" w:rsidRPr="00033011">
        <w:rPr>
          <w:rFonts w:cs="Calibri"/>
          <w:lang w:val="bs-Latn-BA"/>
        </w:rPr>
        <w:t>a</w:t>
      </w:r>
      <w:r w:rsidRPr="00033011">
        <w:rPr>
          <w:rFonts w:cs="Calibri"/>
          <w:lang w:val="bs-Latn-BA"/>
        </w:rPr>
        <w:t>.</w:t>
      </w:r>
    </w:p>
    <w:p w14:paraId="25FD1689" w14:textId="77777777" w:rsidR="00855793" w:rsidRPr="00033011" w:rsidRDefault="00855793" w:rsidP="00855793">
      <w:pPr>
        <w:rPr>
          <w:lang w:val="bs-Latn-BA"/>
        </w:rPr>
      </w:pPr>
    </w:p>
    <w:p w14:paraId="79564F32" w14:textId="45197A6A" w:rsidR="00855793" w:rsidRPr="00033011" w:rsidRDefault="007D7441" w:rsidP="00855793">
      <w:pPr>
        <w:rPr>
          <w:lang w:val="bs-Latn-BA"/>
        </w:rPr>
      </w:pPr>
      <w:r w:rsidRPr="00033011">
        <w:rPr>
          <w:rFonts w:cs="Calibri"/>
          <w:lang w:val="bs-Latn-BA"/>
        </w:rPr>
        <w:lastRenderedPageBreak/>
        <w:t>Okolišni i socijalni rizici</w:t>
      </w:r>
      <w:r w:rsidR="00221C36" w:rsidRPr="00033011">
        <w:rPr>
          <w:lang w:val="bs-Latn-BA"/>
        </w:rPr>
        <w:t xml:space="preserve"> često se procjenjuju korištenjem takozvanih ma</w:t>
      </w:r>
      <w:r w:rsidR="00BA6A8F" w:rsidRPr="00033011">
        <w:rPr>
          <w:lang w:val="bs-Latn-BA"/>
        </w:rPr>
        <w:t>trica rizika</w:t>
      </w:r>
      <w:r w:rsidR="00705141" w:rsidRPr="00033011">
        <w:rPr>
          <w:lang w:val="bs-Latn-BA"/>
        </w:rPr>
        <w:t xml:space="preserve"> ili </w:t>
      </w:r>
      <w:r w:rsidR="00BA6A8F" w:rsidRPr="00033011">
        <w:rPr>
          <w:lang w:val="bs-Latn-BA"/>
        </w:rPr>
        <w:t>matrica posljedica i učestalosti</w:t>
      </w:r>
      <w:r w:rsidR="00855793" w:rsidRPr="00033011">
        <w:rPr>
          <w:lang w:val="bs-Latn-BA"/>
        </w:rPr>
        <w:t xml:space="preserve"> (CFM), </w:t>
      </w:r>
      <w:r w:rsidR="00BA6A8F" w:rsidRPr="00033011">
        <w:rPr>
          <w:lang w:val="bs-Latn-BA"/>
        </w:rPr>
        <w:t>koje su dijagrami s razredima posljedica i učestalosti na osama</w:t>
      </w:r>
      <w:r w:rsidR="00855793" w:rsidRPr="00033011">
        <w:rPr>
          <w:lang w:val="bs-Latn-BA"/>
        </w:rPr>
        <w:t xml:space="preserve"> (</w:t>
      </w:r>
      <w:r w:rsidR="00BA6A8F" w:rsidRPr="00033011">
        <w:rPr>
          <w:lang w:val="bs-Latn-BA"/>
        </w:rPr>
        <w:t xml:space="preserve">vidi </w:t>
      </w:r>
      <w:r w:rsidR="00571D79" w:rsidRPr="00033011">
        <w:rPr>
          <w:lang w:val="bs-Latn-BA"/>
        </w:rPr>
        <w:fldChar w:fldCharType="begin"/>
      </w:r>
      <w:r w:rsidR="00957A1D" w:rsidRPr="00033011">
        <w:rPr>
          <w:lang w:val="bs-Latn-BA"/>
        </w:rPr>
        <w:instrText xml:space="preserve"> REF _Ref48125550 \h </w:instrText>
      </w:r>
      <w:r w:rsidR="00571D79" w:rsidRPr="00033011">
        <w:rPr>
          <w:lang w:val="bs-Latn-BA"/>
        </w:rPr>
      </w:r>
      <w:r w:rsidR="00571D79" w:rsidRPr="00033011">
        <w:rPr>
          <w:lang w:val="bs-Latn-BA"/>
        </w:rPr>
        <w:fldChar w:fldCharType="separate"/>
      </w:r>
      <w:r w:rsidR="00BA6A8F" w:rsidRPr="00033011">
        <w:rPr>
          <w:lang w:val="bs-Latn-BA"/>
        </w:rPr>
        <w:t>s</w:t>
      </w:r>
      <w:r w:rsidR="003D7132" w:rsidRPr="00033011">
        <w:rPr>
          <w:lang w:val="bs-Latn-BA"/>
        </w:rPr>
        <w:t>lik</w:t>
      </w:r>
      <w:r w:rsidR="00BA6A8F" w:rsidRPr="00033011">
        <w:rPr>
          <w:lang w:val="bs-Latn-BA"/>
        </w:rPr>
        <w:t>u</w:t>
      </w:r>
      <w:r w:rsidR="003E60DF" w:rsidRPr="00033011">
        <w:rPr>
          <w:lang w:val="bs-Latn-BA"/>
        </w:rPr>
        <w:t xml:space="preserve"> 2</w:t>
      </w:r>
      <w:r w:rsidR="00571D79" w:rsidRPr="00033011">
        <w:rPr>
          <w:lang w:val="bs-Latn-BA"/>
        </w:rPr>
        <w:fldChar w:fldCharType="end"/>
      </w:r>
      <w:r w:rsidR="00BA6A8F" w:rsidRPr="00033011">
        <w:rPr>
          <w:lang w:val="bs-Latn-BA"/>
        </w:rPr>
        <w:t>.</w:t>
      </w:r>
      <w:r w:rsidR="00855793" w:rsidRPr="00033011">
        <w:rPr>
          <w:lang w:val="bs-Latn-BA"/>
        </w:rPr>
        <w:t>).</w:t>
      </w:r>
    </w:p>
    <w:p w14:paraId="7F2931AA" w14:textId="77777777" w:rsidR="008F5054" w:rsidRPr="00033011" w:rsidRDefault="008F5054" w:rsidP="00855793">
      <w:pPr>
        <w:rPr>
          <w:lang w:val="bs-Latn-BA"/>
        </w:rPr>
      </w:pPr>
    </w:p>
    <w:p w14:paraId="6A633460" w14:textId="4B8A7F01" w:rsidR="00C8522F" w:rsidRPr="00033011" w:rsidRDefault="003D7132" w:rsidP="00E10C17">
      <w:pPr>
        <w:pStyle w:val="Caption"/>
        <w:rPr>
          <w:lang w:val="bs-Latn-BA"/>
        </w:rPr>
      </w:pPr>
      <w:bookmarkStart w:id="18" w:name="_Ref48125550"/>
      <w:r w:rsidRPr="00033011">
        <w:rPr>
          <w:lang w:val="bs-Latn-BA"/>
        </w:rPr>
        <w:t>Slika</w:t>
      </w:r>
      <w:r w:rsidR="00E10C17" w:rsidRPr="00033011">
        <w:rPr>
          <w:lang w:val="bs-Latn-BA"/>
        </w:rPr>
        <w:t xml:space="preserve"> </w:t>
      </w:r>
      <w:r w:rsidR="00E36641" w:rsidRPr="00033011">
        <w:rPr>
          <w:lang w:val="bs-Latn-BA"/>
        </w:rPr>
        <w:fldChar w:fldCharType="begin"/>
      </w:r>
      <w:r w:rsidR="00E36641" w:rsidRPr="00033011">
        <w:rPr>
          <w:lang w:val="bs-Latn-BA"/>
        </w:rPr>
        <w:instrText xml:space="preserve"> SEQ Figure \* ARABIC </w:instrText>
      </w:r>
      <w:r w:rsidR="00E36641" w:rsidRPr="00033011">
        <w:rPr>
          <w:lang w:val="bs-Latn-BA"/>
        </w:rPr>
        <w:fldChar w:fldCharType="separate"/>
      </w:r>
      <w:r w:rsidR="003E60DF" w:rsidRPr="00033011">
        <w:rPr>
          <w:lang w:val="bs-Latn-BA"/>
        </w:rPr>
        <w:t>2</w:t>
      </w:r>
      <w:r w:rsidR="00E36641" w:rsidRPr="00033011">
        <w:rPr>
          <w:lang w:val="bs-Latn-BA"/>
        </w:rPr>
        <w:fldChar w:fldCharType="end"/>
      </w:r>
      <w:bookmarkEnd w:id="18"/>
      <w:r w:rsidR="00BA6A8F" w:rsidRPr="00033011">
        <w:rPr>
          <w:lang w:val="bs-Latn-BA"/>
        </w:rPr>
        <w:t>.</w:t>
      </w:r>
      <w:r w:rsidR="00E10C17" w:rsidRPr="00033011">
        <w:rPr>
          <w:lang w:val="bs-Latn-BA"/>
        </w:rPr>
        <w:t xml:space="preserve">: </w:t>
      </w:r>
      <w:r w:rsidR="00BA6A8F" w:rsidRPr="00033011">
        <w:rPr>
          <w:lang w:val="bs-Latn-BA"/>
        </w:rPr>
        <w:t>Matrice rizika</w:t>
      </w:r>
      <w:r w:rsidR="00E10C17" w:rsidRPr="00033011">
        <w:rPr>
          <w:lang w:val="bs-Latn-BA"/>
        </w:rPr>
        <w:t xml:space="preserve"> </w:t>
      </w:r>
    </w:p>
    <w:tbl>
      <w:tblPr>
        <w:tblStyle w:val="TableGrid"/>
        <w:tblW w:w="0" w:type="auto"/>
        <w:tblLook w:val="04A0" w:firstRow="1" w:lastRow="0" w:firstColumn="1" w:lastColumn="0" w:noHBand="0" w:noVBand="1"/>
      </w:tblPr>
      <w:tblGrid>
        <w:gridCol w:w="1568"/>
        <w:gridCol w:w="1563"/>
        <w:gridCol w:w="1545"/>
        <w:gridCol w:w="1558"/>
        <w:gridCol w:w="1558"/>
        <w:gridCol w:w="1558"/>
      </w:tblGrid>
      <w:tr w:rsidR="00855793" w:rsidRPr="00033011" w14:paraId="3AA88629" w14:textId="77777777" w:rsidTr="00C8522F">
        <w:tc>
          <w:tcPr>
            <w:tcW w:w="3192" w:type="dxa"/>
            <w:gridSpan w:val="2"/>
            <w:vMerge w:val="restart"/>
            <w:shd w:val="clear" w:color="auto" w:fill="auto"/>
          </w:tcPr>
          <w:p w14:paraId="7ADD3D2F" w14:textId="77777777" w:rsidR="00855793" w:rsidRPr="00033011" w:rsidRDefault="00855793" w:rsidP="009B5348">
            <w:pPr>
              <w:rPr>
                <w:sz w:val="20"/>
                <w:szCs w:val="20"/>
                <w:lang w:val="bs-Latn-BA"/>
              </w:rPr>
            </w:pPr>
          </w:p>
        </w:tc>
        <w:tc>
          <w:tcPr>
            <w:tcW w:w="6384" w:type="dxa"/>
            <w:gridSpan w:val="4"/>
            <w:shd w:val="clear" w:color="auto" w:fill="auto"/>
          </w:tcPr>
          <w:p w14:paraId="14812D03" w14:textId="33A6B6B9" w:rsidR="00855793" w:rsidRPr="00033011" w:rsidRDefault="00BA6A8F" w:rsidP="009B5348">
            <w:pPr>
              <w:jc w:val="center"/>
              <w:rPr>
                <w:b/>
                <w:sz w:val="20"/>
                <w:szCs w:val="20"/>
                <w:lang w:val="bs-Latn-BA"/>
              </w:rPr>
            </w:pPr>
            <w:r w:rsidRPr="00033011">
              <w:rPr>
                <w:b/>
                <w:sz w:val="20"/>
                <w:szCs w:val="20"/>
                <w:lang w:val="bs-Latn-BA"/>
              </w:rPr>
              <w:t>Uticaj</w:t>
            </w:r>
          </w:p>
        </w:tc>
      </w:tr>
      <w:tr w:rsidR="00855793" w:rsidRPr="00033011" w14:paraId="72B0AB33" w14:textId="77777777" w:rsidTr="00C8522F">
        <w:tc>
          <w:tcPr>
            <w:tcW w:w="3192" w:type="dxa"/>
            <w:gridSpan w:val="2"/>
            <w:vMerge/>
            <w:shd w:val="clear" w:color="auto" w:fill="auto"/>
          </w:tcPr>
          <w:p w14:paraId="6E2FA3F7" w14:textId="77777777" w:rsidR="00855793" w:rsidRPr="00033011" w:rsidRDefault="00855793" w:rsidP="009B5348">
            <w:pPr>
              <w:rPr>
                <w:sz w:val="20"/>
                <w:szCs w:val="20"/>
                <w:lang w:val="bs-Latn-BA"/>
              </w:rPr>
            </w:pPr>
          </w:p>
        </w:tc>
        <w:tc>
          <w:tcPr>
            <w:tcW w:w="1596" w:type="dxa"/>
            <w:shd w:val="clear" w:color="auto" w:fill="auto"/>
          </w:tcPr>
          <w:p w14:paraId="34B2291A" w14:textId="6F2F0E99" w:rsidR="00855793" w:rsidRPr="00033011" w:rsidRDefault="00BA6A8F" w:rsidP="009B5348">
            <w:pPr>
              <w:rPr>
                <w:sz w:val="20"/>
                <w:szCs w:val="20"/>
                <w:lang w:val="bs-Latn-BA"/>
              </w:rPr>
            </w:pPr>
            <w:r w:rsidRPr="00033011">
              <w:rPr>
                <w:sz w:val="20"/>
                <w:szCs w:val="20"/>
                <w:lang w:val="bs-Latn-BA"/>
              </w:rPr>
              <w:t>Nema</w:t>
            </w:r>
          </w:p>
        </w:tc>
        <w:tc>
          <w:tcPr>
            <w:tcW w:w="1596" w:type="dxa"/>
            <w:shd w:val="clear" w:color="auto" w:fill="auto"/>
          </w:tcPr>
          <w:p w14:paraId="31DF935A" w14:textId="1E898BDB" w:rsidR="00855793" w:rsidRPr="00033011" w:rsidRDefault="00BA6A8F" w:rsidP="009B5348">
            <w:pPr>
              <w:rPr>
                <w:sz w:val="20"/>
                <w:szCs w:val="20"/>
                <w:lang w:val="bs-Latn-BA"/>
              </w:rPr>
            </w:pPr>
            <w:r w:rsidRPr="00033011">
              <w:rPr>
                <w:sz w:val="20"/>
                <w:szCs w:val="20"/>
                <w:lang w:val="bs-Latn-BA"/>
              </w:rPr>
              <w:t>Mali</w:t>
            </w:r>
          </w:p>
        </w:tc>
        <w:tc>
          <w:tcPr>
            <w:tcW w:w="1596" w:type="dxa"/>
            <w:shd w:val="clear" w:color="auto" w:fill="auto"/>
          </w:tcPr>
          <w:p w14:paraId="6924B36B" w14:textId="4AB3B086" w:rsidR="00855793" w:rsidRPr="00033011" w:rsidRDefault="00BA6A8F" w:rsidP="009B5348">
            <w:pPr>
              <w:rPr>
                <w:sz w:val="20"/>
                <w:szCs w:val="20"/>
                <w:lang w:val="bs-Latn-BA"/>
              </w:rPr>
            </w:pPr>
            <w:r w:rsidRPr="00033011">
              <w:rPr>
                <w:sz w:val="20"/>
                <w:szCs w:val="20"/>
                <w:lang w:val="bs-Latn-BA"/>
              </w:rPr>
              <w:t>Umjeren</w:t>
            </w:r>
          </w:p>
        </w:tc>
        <w:tc>
          <w:tcPr>
            <w:tcW w:w="1596" w:type="dxa"/>
            <w:shd w:val="clear" w:color="auto" w:fill="auto"/>
          </w:tcPr>
          <w:p w14:paraId="4003F3E7" w14:textId="3694A518" w:rsidR="00855793" w:rsidRPr="00033011" w:rsidRDefault="00BA6A8F" w:rsidP="009B5348">
            <w:pPr>
              <w:rPr>
                <w:sz w:val="20"/>
                <w:szCs w:val="20"/>
                <w:lang w:val="bs-Latn-BA"/>
              </w:rPr>
            </w:pPr>
            <w:r w:rsidRPr="00033011">
              <w:rPr>
                <w:sz w:val="20"/>
                <w:szCs w:val="20"/>
                <w:lang w:val="bs-Latn-BA"/>
              </w:rPr>
              <w:t>Značajan</w:t>
            </w:r>
          </w:p>
        </w:tc>
      </w:tr>
      <w:tr w:rsidR="00BA6A8F" w:rsidRPr="00033011" w14:paraId="085C5E8A" w14:textId="77777777" w:rsidTr="009B5348">
        <w:tc>
          <w:tcPr>
            <w:tcW w:w="1596" w:type="dxa"/>
            <w:vMerge w:val="restart"/>
          </w:tcPr>
          <w:p w14:paraId="7EA4ABE6" w14:textId="2EAB3D60" w:rsidR="00855793" w:rsidRPr="00033011" w:rsidRDefault="00BA6A8F" w:rsidP="009B5348">
            <w:pPr>
              <w:rPr>
                <w:b/>
                <w:sz w:val="20"/>
                <w:szCs w:val="20"/>
                <w:lang w:val="bs-Latn-BA"/>
              </w:rPr>
            </w:pPr>
            <w:r w:rsidRPr="00033011">
              <w:rPr>
                <w:b/>
                <w:sz w:val="20"/>
                <w:szCs w:val="20"/>
                <w:lang w:val="bs-Latn-BA"/>
              </w:rPr>
              <w:t>Učestalost</w:t>
            </w:r>
          </w:p>
        </w:tc>
        <w:tc>
          <w:tcPr>
            <w:tcW w:w="1596" w:type="dxa"/>
            <w:shd w:val="clear" w:color="auto" w:fill="B54421"/>
          </w:tcPr>
          <w:p w14:paraId="0E6397CF" w14:textId="27250098" w:rsidR="00855793" w:rsidRPr="00033011" w:rsidRDefault="00BA6A8F" w:rsidP="009B5348">
            <w:pPr>
              <w:rPr>
                <w:sz w:val="20"/>
                <w:szCs w:val="20"/>
                <w:lang w:val="bs-Latn-BA"/>
              </w:rPr>
            </w:pPr>
            <w:r w:rsidRPr="00033011">
              <w:rPr>
                <w:sz w:val="20"/>
                <w:szCs w:val="20"/>
                <w:lang w:val="bs-Latn-BA"/>
              </w:rPr>
              <w:t>Visoka</w:t>
            </w:r>
          </w:p>
        </w:tc>
        <w:tc>
          <w:tcPr>
            <w:tcW w:w="1596" w:type="dxa"/>
            <w:vMerge w:val="restart"/>
          </w:tcPr>
          <w:p w14:paraId="1DC3A06A" w14:textId="77777777" w:rsidR="00855793" w:rsidRPr="00033011" w:rsidRDefault="00855793" w:rsidP="009B5348">
            <w:pPr>
              <w:rPr>
                <w:sz w:val="20"/>
                <w:szCs w:val="20"/>
                <w:lang w:val="bs-Latn-BA"/>
              </w:rPr>
            </w:pPr>
          </w:p>
        </w:tc>
        <w:tc>
          <w:tcPr>
            <w:tcW w:w="1596" w:type="dxa"/>
            <w:shd w:val="clear" w:color="auto" w:fill="FF0000"/>
          </w:tcPr>
          <w:p w14:paraId="74EDCF88" w14:textId="4B80597F" w:rsidR="00855793" w:rsidRPr="00033011" w:rsidRDefault="00BA6A8F" w:rsidP="009B5348">
            <w:pPr>
              <w:rPr>
                <w:sz w:val="20"/>
                <w:szCs w:val="20"/>
                <w:lang w:val="bs-Latn-BA"/>
              </w:rPr>
            </w:pPr>
            <w:r w:rsidRPr="00033011">
              <w:rPr>
                <w:sz w:val="20"/>
                <w:szCs w:val="20"/>
                <w:lang w:val="bs-Latn-BA"/>
              </w:rPr>
              <w:t>Značajan</w:t>
            </w:r>
          </w:p>
        </w:tc>
        <w:tc>
          <w:tcPr>
            <w:tcW w:w="1596" w:type="dxa"/>
            <w:shd w:val="clear" w:color="auto" w:fill="B54421"/>
          </w:tcPr>
          <w:p w14:paraId="623F8A1E" w14:textId="5BB664C1" w:rsidR="00855793" w:rsidRPr="00033011" w:rsidRDefault="00BA6A8F" w:rsidP="009B5348">
            <w:pPr>
              <w:rPr>
                <w:sz w:val="20"/>
                <w:szCs w:val="20"/>
                <w:lang w:val="bs-Latn-BA"/>
              </w:rPr>
            </w:pPr>
            <w:r w:rsidRPr="00033011">
              <w:rPr>
                <w:sz w:val="20"/>
                <w:szCs w:val="20"/>
                <w:lang w:val="bs-Latn-BA"/>
              </w:rPr>
              <w:t>Visok</w:t>
            </w:r>
          </w:p>
        </w:tc>
        <w:tc>
          <w:tcPr>
            <w:tcW w:w="1596" w:type="dxa"/>
            <w:shd w:val="clear" w:color="auto" w:fill="B54421"/>
          </w:tcPr>
          <w:p w14:paraId="3AA28886" w14:textId="767225A0" w:rsidR="00855793" w:rsidRPr="00033011" w:rsidRDefault="00BA6A8F" w:rsidP="009B5348">
            <w:pPr>
              <w:rPr>
                <w:sz w:val="20"/>
                <w:szCs w:val="20"/>
                <w:lang w:val="bs-Latn-BA"/>
              </w:rPr>
            </w:pPr>
            <w:r w:rsidRPr="00033011">
              <w:rPr>
                <w:sz w:val="20"/>
                <w:szCs w:val="20"/>
                <w:lang w:val="bs-Latn-BA"/>
              </w:rPr>
              <w:t>Visok</w:t>
            </w:r>
          </w:p>
        </w:tc>
      </w:tr>
      <w:tr w:rsidR="00BA6A8F" w:rsidRPr="00033011" w14:paraId="774677F5" w14:textId="77777777" w:rsidTr="009B5348">
        <w:tc>
          <w:tcPr>
            <w:tcW w:w="1596" w:type="dxa"/>
            <w:vMerge/>
          </w:tcPr>
          <w:p w14:paraId="5AA39026" w14:textId="77777777" w:rsidR="00855793" w:rsidRPr="00033011" w:rsidRDefault="00855793" w:rsidP="009B5348">
            <w:pPr>
              <w:rPr>
                <w:sz w:val="20"/>
                <w:szCs w:val="20"/>
                <w:lang w:val="bs-Latn-BA"/>
              </w:rPr>
            </w:pPr>
          </w:p>
        </w:tc>
        <w:tc>
          <w:tcPr>
            <w:tcW w:w="1596" w:type="dxa"/>
            <w:shd w:val="clear" w:color="auto" w:fill="FF0000"/>
          </w:tcPr>
          <w:p w14:paraId="4FDDEE9A" w14:textId="03CA3B57" w:rsidR="00855793" w:rsidRPr="00033011" w:rsidRDefault="00BA6A8F" w:rsidP="009B5348">
            <w:pPr>
              <w:rPr>
                <w:sz w:val="20"/>
                <w:szCs w:val="20"/>
                <w:lang w:val="bs-Latn-BA"/>
              </w:rPr>
            </w:pPr>
            <w:r w:rsidRPr="00033011">
              <w:rPr>
                <w:sz w:val="20"/>
                <w:szCs w:val="20"/>
                <w:lang w:val="bs-Latn-BA"/>
              </w:rPr>
              <w:t>Značajna</w:t>
            </w:r>
          </w:p>
        </w:tc>
        <w:tc>
          <w:tcPr>
            <w:tcW w:w="1596" w:type="dxa"/>
            <w:vMerge/>
          </w:tcPr>
          <w:p w14:paraId="101759E6" w14:textId="77777777" w:rsidR="00855793" w:rsidRPr="00033011" w:rsidRDefault="00855793" w:rsidP="009B5348">
            <w:pPr>
              <w:rPr>
                <w:sz w:val="20"/>
                <w:szCs w:val="20"/>
                <w:lang w:val="bs-Latn-BA"/>
              </w:rPr>
            </w:pPr>
          </w:p>
        </w:tc>
        <w:tc>
          <w:tcPr>
            <w:tcW w:w="1596" w:type="dxa"/>
            <w:shd w:val="clear" w:color="auto" w:fill="FFC000"/>
          </w:tcPr>
          <w:p w14:paraId="6AE078C3" w14:textId="181E23B2" w:rsidR="00855793" w:rsidRPr="00033011" w:rsidRDefault="00BA6A8F" w:rsidP="009B5348">
            <w:pPr>
              <w:rPr>
                <w:sz w:val="20"/>
                <w:szCs w:val="20"/>
                <w:lang w:val="bs-Latn-BA"/>
              </w:rPr>
            </w:pPr>
            <w:r w:rsidRPr="00033011">
              <w:rPr>
                <w:sz w:val="20"/>
                <w:szCs w:val="20"/>
                <w:lang w:val="bs-Latn-BA"/>
              </w:rPr>
              <w:t>Umjeren</w:t>
            </w:r>
          </w:p>
        </w:tc>
        <w:tc>
          <w:tcPr>
            <w:tcW w:w="1596" w:type="dxa"/>
            <w:shd w:val="clear" w:color="auto" w:fill="FF0000"/>
          </w:tcPr>
          <w:p w14:paraId="4085B11F" w14:textId="35306C81" w:rsidR="00855793" w:rsidRPr="00033011" w:rsidRDefault="00BA6A8F" w:rsidP="009B5348">
            <w:pPr>
              <w:rPr>
                <w:sz w:val="20"/>
                <w:szCs w:val="20"/>
                <w:lang w:val="bs-Latn-BA"/>
              </w:rPr>
            </w:pPr>
            <w:r w:rsidRPr="00033011">
              <w:rPr>
                <w:sz w:val="20"/>
                <w:szCs w:val="20"/>
                <w:lang w:val="bs-Latn-BA"/>
              </w:rPr>
              <w:t>Značajan</w:t>
            </w:r>
          </w:p>
        </w:tc>
        <w:tc>
          <w:tcPr>
            <w:tcW w:w="1596" w:type="dxa"/>
            <w:shd w:val="clear" w:color="auto" w:fill="B54421"/>
          </w:tcPr>
          <w:p w14:paraId="63E8DBD5" w14:textId="1D895998" w:rsidR="00855793" w:rsidRPr="00033011" w:rsidRDefault="00BA6A8F" w:rsidP="009B5348">
            <w:pPr>
              <w:rPr>
                <w:sz w:val="20"/>
                <w:szCs w:val="20"/>
                <w:lang w:val="bs-Latn-BA"/>
              </w:rPr>
            </w:pPr>
            <w:r w:rsidRPr="00033011">
              <w:rPr>
                <w:sz w:val="20"/>
                <w:szCs w:val="20"/>
                <w:lang w:val="bs-Latn-BA"/>
              </w:rPr>
              <w:t>Visok</w:t>
            </w:r>
          </w:p>
        </w:tc>
      </w:tr>
      <w:tr w:rsidR="00BA6A8F" w:rsidRPr="00033011" w14:paraId="0F4DD53B" w14:textId="77777777" w:rsidTr="009B5348">
        <w:tc>
          <w:tcPr>
            <w:tcW w:w="1596" w:type="dxa"/>
            <w:vMerge/>
          </w:tcPr>
          <w:p w14:paraId="6574DC53" w14:textId="77777777" w:rsidR="00855793" w:rsidRPr="00033011" w:rsidRDefault="00855793" w:rsidP="009B5348">
            <w:pPr>
              <w:rPr>
                <w:sz w:val="20"/>
                <w:szCs w:val="20"/>
                <w:lang w:val="bs-Latn-BA"/>
              </w:rPr>
            </w:pPr>
          </w:p>
        </w:tc>
        <w:tc>
          <w:tcPr>
            <w:tcW w:w="1596" w:type="dxa"/>
            <w:shd w:val="clear" w:color="auto" w:fill="FFC000"/>
          </w:tcPr>
          <w:p w14:paraId="4F3552C3" w14:textId="7EC2091F" w:rsidR="00855793" w:rsidRPr="00033011" w:rsidRDefault="00BA6A8F" w:rsidP="009B5348">
            <w:pPr>
              <w:rPr>
                <w:sz w:val="20"/>
                <w:szCs w:val="20"/>
                <w:lang w:val="bs-Latn-BA"/>
              </w:rPr>
            </w:pPr>
            <w:r w:rsidRPr="00033011">
              <w:rPr>
                <w:sz w:val="20"/>
                <w:szCs w:val="20"/>
                <w:lang w:val="bs-Latn-BA"/>
              </w:rPr>
              <w:t>Umjerena</w:t>
            </w:r>
          </w:p>
        </w:tc>
        <w:tc>
          <w:tcPr>
            <w:tcW w:w="1596" w:type="dxa"/>
            <w:vMerge/>
          </w:tcPr>
          <w:p w14:paraId="4BB4F149" w14:textId="77777777" w:rsidR="00855793" w:rsidRPr="00033011" w:rsidRDefault="00855793" w:rsidP="009B5348">
            <w:pPr>
              <w:rPr>
                <w:sz w:val="20"/>
                <w:szCs w:val="20"/>
                <w:lang w:val="bs-Latn-BA"/>
              </w:rPr>
            </w:pPr>
          </w:p>
        </w:tc>
        <w:tc>
          <w:tcPr>
            <w:tcW w:w="1596" w:type="dxa"/>
            <w:shd w:val="clear" w:color="auto" w:fill="92D050"/>
          </w:tcPr>
          <w:p w14:paraId="77994D51" w14:textId="63181991" w:rsidR="00855793" w:rsidRPr="00033011" w:rsidRDefault="00BA6A8F" w:rsidP="009B5348">
            <w:pPr>
              <w:rPr>
                <w:sz w:val="20"/>
                <w:szCs w:val="20"/>
                <w:lang w:val="bs-Latn-BA"/>
              </w:rPr>
            </w:pPr>
            <w:r w:rsidRPr="00033011">
              <w:rPr>
                <w:sz w:val="20"/>
                <w:szCs w:val="20"/>
                <w:lang w:val="bs-Latn-BA"/>
              </w:rPr>
              <w:t>Nizak</w:t>
            </w:r>
          </w:p>
        </w:tc>
        <w:tc>
          <w:tcPr>
            <w:tcW w:w="1596" w:type="dxa"/>
            <w:shd w:val="clear" w:color="auto" w:fill="FFC000"/>
          </w:tcPr>
          <w:p w14:paraId="4F38076C" w14:textId="31C6D62C" w:rsidR="00855793" w:rsidRPr="00033011" w:rsidRDefault="00BA6A8F" w:rsidP="009B5348">
            <w:pPr>
              <w:rPr>
                <w:sz w:val="20"/>
                <w:szCs w:val="20"/>
                <w:lang w:val="bs-Latn-BA"/>
              </w:rPr>
            </w:pPr>
            <w:r w:rsidRPr="00033011">
              <w:rPr>
                <w:sz w:val="20"/>
                <w:szCs w:val="20"/>
                <w:lang w:val="bs-Latn-BA"/>
              </w:rPr>
              <w:t>Umjeren</w:t>
            </w:r>
          </w:p>
        </w:tc>
        <w:tc>
          <w:tcPr>
            <w:tcW w:w="1596" w:type="dxa"/>
            <w:shd w:val="clear" w:color="auto" w:fill="FF0000"/>
          </w:tcPr>
          <w:p w14:paraId="3381A2C3" w14:textId="07FFC6A3" w:rsidR="00855793" w:rsidRPr="00033011" w:rsidRDefault="00BA6A8F" w:rsidP="009B5348">
            <w:pPr>
              <w:rPr>
                <w:sz w:val="20"/>
                <w:szCs w:val="20"/>
                <w:lang w:val="bs-Latn-BA"/>
              </w:rPr>
            </w:pPr>
            <w:r w:rsidRPr="00033011">
              <w:rPr>
                <w:sz w:val="20"/>
                <w:szCs w:val="20"/>
                <w:lang w:val="bs-Latn-BA"/>
              </w:rPr>
              <w:t>Značajan</w:t>
            </w:r>
          </w:p>
        </w:tc>
      </w:tr>
      <w:tr w:rsidR="00BA6A8F" w:rsidRPr="00033011" w14:paraId="1633DCC0" w14:textId="77777777" w:rsidTr="009B5348">
        <w:tc>
          <w:tcPr>
            <w:tcW w:w="1596" w:type="dxa"/>
            <w:vMerge/>
          </w:tcPr>
          <w:p w14:paraId="37F9E95D" w14:textId="77777777" w:rsidR="00855793" w:rsidRPr="00033011" w:rsidRDefault="00855793" w:rsidP="009B5348">
            <w:pPr>
              <w:rPr>
                <w:sz w:val="20"/>
                <w:szCs w:val="20"/>
                <w:lang w:val="bs-Latn-BA"/>
              </w:rPr>
            </w:pPr>
          </w:p>
        </w:tc>
        <w:tc>
          <w:tcPr>
            <w:tcW w:w="1596" w:type="dxa"/>
            <w:shd w:val="clear" w:color="auto" w:fill="92D050"/>
          </w:tcPr>
          <w:p w14:paraId="097A5FB8" w14:textId="038A27B0" w:rsidR="00855793" w:rsidRPr="00033011" w:rsidRDefault="00BA6A8F" w:rsidP="009B5348">
            <w:pPr>
              <w:rPr>
                <w:sz w:val="20"/>
                <w:szCs w:val="20"/>
                <w:lang w:val="bs-Latn-BA"/>
              </w:rPr>
            </w:pPr>
            <w:r w:rsidRPr="00033011">
              <w:rPr>
                <w:sz w:val="20"/>
                <w:szCs w:val="20"/>
                <w:lang w:val="bs-Latn-BA"/>
              </w:rPr>
              <w:t>Niska</w:t>
            </w:r>
          </w:p>
        </w:tc>
        <w:tc>
          <w:tcPr>
            <w:tcW w:w="1596" w:type="dxa"/>
            <w:vMerge/>
          </w:tcPr>
          <w:p w14:paraId="36B6BB89" w14:textId="77777777" w:rsidR="00855793" w:rsidRPr="00033011" w:rsidRDefault="00855793" w:rsidP="009B5348">
            <w:pPr>
              <w:rPr>
                <w:sz w:val="20"/>
                <w:szCs w:val="20"/>
                <w:lang w:val="bs-Latn-BA"/>
              </w:rPr>
            </w:pPr>
          </w:p>
        </w:tc>
        <w:tc>
          <w:tcPr>
            <w:tcW w:w="1596" w:type="dxa"/>
            <w:shd w:val="clear" w:color="auto" w:fill="92D050"/>
          </w:tcPr>
          <w:p w14:paraId="1B453842" w14:textId="1A0B27B4" w:rsidR="00855793" w:rsidRPr="00033011" w:rsidRDefault="00BA6A8F" w:rsidP="009B5348">
            <w:pPr>
              <w:rPr>
                <w:sz w:val="20"/>
                <w:szCs w:val="20"/>
                <w:lang w:val="bs-Latn-BA"/>
              </w:rPr>
            </w:pPr>
            <w:r w:rsidRPr="00033011">
              <w:rPr>
                <w:sz w:val="20"/>
                <w:szCs w:val="20"/>
                <w:lang w:val="bs-Latn-BA"/>
              </w:rPr>
              <w:t>Nizak</w:t>
            </w:r>
          </w:p>
        </w:tc>
        <w:tc>
          <w:tcPr>
            <w:tcW w:w="1596" w:type="dxa"/>
            <w:shd w:val="clear" w:color="auto" w:fill="92D050"/>
          </w:tcPr>
          <w:p w14:paraId="498C0C60" w14:textId="5850A706" w:rsidR="00855793" w:rsidRPr="00033011" w:rsidRDefault="00BA6A8F" w:rsidP="009B5348">
            <w:pPr>
              <w:rPr>
                <w:sz w:val="20"/>
                <w:szCs w:val="20"/>
                <w:lang w:val="bs-Latn-BA"/>
              </w:rPr>
            </w:pPr>
            <w:r w:rsidRPr="00033011">
              <w:rPr>
                <w:sz w:val="20"/>
                <w:szCs w:val="20"/>
                <w:lang w:val="bs-Latn-BA"/>
              </w:rPr>
              <w:t>Nizak</w:t>
            </w:r>
          </w:p>
        </w:tc>
        <w:tc>
          <w:tcPr>
            <w:tcW w:w="1596" w:type="dxa"/>
            <w:shd w:val="clear" w:color="auto" w:fill="FFC000"/>
          </w:tcPr>
          <w:p w14:paraId="1CC394E5" w14:textId="328AD778" w:rsidR="00855793" w:rsidRPr="00033011" w:rsidRDefault="00BA6A8F" w:rsidP="009B5348">
            <w:pPr>
              <w:rPr>
                <w:sz w:val="20"/>
                <w:szCs w:val="20"/>
                <w:lang w:val="bs-Latn-BA"/>
              </w:rPr>
            </w:pPr>
            <w:r w:rsidRPr="00033011">
              <w:rPr>
                <w:sz w:val="20"/>
                <w:szCs w:val="20"/>
                <w:lang w:val="bs-Latn-BA"/>
              </w:rPr>
              <w:t>Umjeren</w:t>
            </w:r>
          </w:p>
        </w:tc>
      </w:tr>
      <w:tr w:rsidR="00855793" w:rsidRPr="00033011" w14:paraId="79996631" w14:textId="77777777" w:rsidTr="009B5348">
        <w:tc>
          <w:tcPr>
            <w:tcW w:w="1596" w:type="dxa"/>
            <w:vMerge/>
          </w:tcPr>
          <w:p w14:paraId="5EA87722" w14:textId="77777777" w:rsidR="00855793" w:rsidRPr="00033011" w:rsidRDefault="00855793" w:rsidP="009B5348">
            <w:pPr>
              <w:rPr>
                <w:sz w:val="20"/>
                <w:szCs w:val="20"/>
                <w:lang w:val="bs-Latn-BA"/>
              </w:rPr>
            </w:pPr>
          </w:p>
        </w:tc>
        <w:tc>
          <w:tcPr>
            <w:tcW w:w="1596" w:type="dxa"/>
          </w:tcPr>
          <w:p w14:paraId="7FEF34D4" w14:textId="24B163DF" w:rsidR="00855793" w:rsidRPr="00033011" w:rsidRDefault="00BA6A8F" w:rsidP="009B5348">
            <w:pPr>
              <w:rPr>
                <w:sz w:val="20"/>
                <w:szCs w:val="20"/>
                <w:lang w:val="bs-Latn-BA"/>
              </w:rPr>
            </w:pPr>
            <w:r w:rsidRPr="00033011">
              <w:rPr>
                <w:sz w:val="20"/>
                <w:szCs w:val="20"/>
                <w:lang w:val="bs-Latn-BA"/>
              </w:rPr>
              <w:t>Nema</w:t>
            </w:r>
          </w:p>
        </w:tc>
        <w:tc>
          <w:tcPr>
            <w:tcW w:w="6384" w:type="dxa"/>
            <w:gridSpan w:val="4"/>
          </w:tcPr>
          <w:p w14:paraId="16CAB549" w14:textId="16D85E61" w:rsidR="00855793" w:rsidRPr="00033011" w:rsidRDefault="00BA6A8F" w:rsidP="009B5348">
            <w:pPr>
              <w:rPr>
                <w:sz w:val="20"/>
                <w:szCs w:val="20"/>
                <w:lang w:val="bs-Latn-BA"/>
              </w:rPr>
            </w:pPr>
            <w:r w:rsidRPr="00033011">
              <w:rPr>
                <w:sz w:val="20"/>
                <w:szCs w:val="20"/>
                <w:lang w:val="bs-Latn-BA"/>
              </w:rPr>
              <w:t>Nema rizika</w:t>
            </w:r>
          </w:p>
        </w:tc>
      </w:tr>
    </w:tbl>
    <w:p w14:paraId="0CF25A3E" w14:textId="77777777" w:rsidR="00855793" w:rsidRPr="00033011" w:rsidRDefault="00855793" w:rsidP="00855793">
      <w:pPr>
        <w:rPr>
          <w:lang w:val="bs-Latn-BA"/>
        </w:rPr>
      </w:pPr>
    </w:p>
    <w:p w14:paraId="487CBA7D" w14:textId="3EF021FF" w:rsidR="00855793" w:rsidRPr="00033011" w:rsidRDefault="00BA6A8F" w:rsidP="00855793">
      <w:pPr>
        <w:rPr>
          <w:rStyle w:val="tlid-translation"/>
          <w:lang w:val="bs-Latn-BA"/>
        </w:rPr>
      </w:pPr>
      <w:r w:rsidRPr="00033011">
        <w:rPr>
          <w:rStyle w:val="tlid-translation"/>
          <w:lang w:val="bs-Latn-BA"/>
        </w:rPr>
        <w:t>U skladu s procedurama Svjetske banke, podprojekti</w:t>
      </w:r>
      <w:r w:rsidR="00855793" w:rsidRPr="00033011">
        <w:rPr>
          <w:rStyle w:val="tlid-translation"/>
          <w:lang w:val="bs-Latn-BA"/>
        </w:rPr>
        <w:t xml:space="preserve"> </w:t>
      </w:r>
      <w:r w:rsidRPr="00033011">
        <w:rPr>
          <w:rStyle w:val="tlid-translation"/>
          <w:lang w:val="bs-Latn-BA"/>
        </w:rPr>
        <w:t>će se kategorizirati kako slijedi</w:t>
      </w:r>
      <w:r w:rsidR="00855793" w:rsidRPr="00033011">
        <w:rPr>
          <w:rStyle w:val="tlid-translation"/>
          <w:lang w:val="bs-Latn-BA"/>
        </w:rPr>
        <w:t xml:space="preserve">: </w:t>
      </w:r>
    </w:p>
    <w:p w14:paraId="740B2F90" w14:textId="475F8F42" w:rsidR="00855793" w:rsidRPr="00033011" w:rsidRDefault="00BA6A8F" w:rsidP="001206F2">
      <w:pPr>
        <w:pStyle w:val="ListParagraph"/>
        <w:numPr>
          <w:ilvl w:val="0"/>
          <w:numId w:val="11"/>
        </w:numPr>
        <w:rPr>
          <w:rFonts w:cs="Calibri"/>
          <w:szCs w:val="22"/>
          <w:lang w:val="bs-Latn-BA"/>
        </w:rPr>
      </w:pPr>
      <w:r w:rsidRPr="00033011">
        <w:rPr>
          <w:rFonts w:cs="Calibri"/>
          <w:b/>
          <w:bCs/>
          <w:szCs w:val="22"/>
          <w:lang w:val="bs-Latn-BA"/>
        </w:rPr>
        <w:t xml:space="preserve">Kategorija </w:t>
      </w:r>
      <w:r w:rsidR="00855793" w:rsidRPr="00033011">
        <w:rPr>
          <w:rFonts w:cs="Calibri"/>
          <w:b/>
          <w:bCs/>
          <w:szCs w:val="22"/>
          <w:lang w:val="bs-Latn-BA"/>
        </w:rPr>
        <w:t>1</w:t>
      </w:r>
      <w:r w:rsidR="00855793" w:rsidRPr="00033011">
        <w:rPr>
          <w:rFonts w:cs="Calibri"/>
          <w:szCs w:val="22"/>
          <w:lang w:val="bs-Latn-BA"/>
        </w:rPr>
        <w:t xml:space="preserve"> – </w:t>
      </w:r>
      <w:r w:rsidRPr="00033011">
        <w:rPr>
          <w:rFonts w:cs="Calibri"/>
          <w:szCs w:val="22"/>
          <w:lang w:val="bs-Latn-BA"/>
        </w:rPr>
        <w:t>niskorizični projekti</w:t>
      </w:r>
      <w:r w:rsidR="00855793" w:rsidRPr="00033011">
        <w:rPr>
          <w:rFonts w:cs="Calibri"/>
          <w:szCs w:val="22"/>
          <w:lang w:val="bs-Latn-BA"/>
        </w:rPr>
        <w:t xml:space="preserve"> (</w:t>
      </w:r>
      <w:r w:rsidRPr="00033011">
        <w:rPr>
          <w:rFonts w:cs="Calibri"/>
          <w:szCs w:val="22"/>
          <w:lang w:val="bs-Latn-BA"/>
        </w:rPr>
        <w:t>oče</w:t>
      </w:r>
      <w:r w:rsidR="00257CA9" w:rsidRPr="00033011">
        <w:rPr>
          <w:rFonts w:cs="Calibri"/>
          <w:szCs w:val="22"/>
          <w:lang w:val="bs-Latn-BA"/>
        </w:rPr>
        <w:t xml:space="preserve">kuje se da će </w:t>
      </w:r>
      <w:r w:rsidRPr="00033011">
        <w:rPr>
          <w:rFonts w:cs="Calibri"/>
          <w:szCs w:val="22"/>
          <w:lang w:val="bs-Latn-BA"/>
        </w:rPr>
        <w:t>podprojekti</w:t>
      </w:r>
      <w:r w:rsidR="00855793" w:rsidRPr="00033011">
        <w:rPr>
          <w:rFonts w:cs="Calibri"/>
          <w:szCs w:val="22"/>
          <w:lang w:val="bs-Latn-BA"/>
        </w:rPr>
        <w:t xml:space="preserve"> </w:t>
      </w:r>
      <w:r w:rsidR="00257CA9" w:rsidRPr="00033011">
        <w:rPr>
          <w:rFonts w:cs="Calibri"/>
          <w:szCs w:val="22"/>
          <w:lang w:val="bs-Latn-BA"/>
        </w:rPr>
        <w:t>imati</w:t>
      </w:r>
      <w:r w:rsidR="00855793" w:rsidRPr="00033011">
        <w:rPr>
          <w:rFonts w:cs="Calibri"/>
          <w:szCs w:val="22"/>
          <w:lang w:val="bs-Latn-BA"/>
        </w:rPr>
        <w:t xml:space="preserve"> </w:t>
      </w:r>
      <w:r w:rsidR="00257CA9" w:rsidRPr="00033011">
        <w:rPr>
          <w:rFonts w:cs="Calibri"/>
          <w:szCs w:val="22"/>
          <w:lang w:val="bs-Latn-BA"/>
        </w:rPr>
        <w:t>zanemarive okolišne i socijalne</w:t>
      </w:r>
      <w:r w:rsidR="00855793" w:rsidRPr="00033011">
        <w:rPr>
          <w:rFonts w:cs="Calibri"/>
          <w:szCs w:val="22"/>
          <w:lang w:val="bs-Latn-BA"/>
        </w:rPr>
        <w:t xml:space="preserve"> </w:t>
      </w:r>
      <w:r w:rsidR="0022029C" w:rsidRPr="00033011">
        <w:rPr>
          <w:rFonts w:cs="Calibri"/>
          <w:szCs w:val="22"/>
          <w:lang w:val="bs-Latn-BA"/>
        </w:rPr>
        <w:t>uticaj</w:t>
      </w:r>
      <w:r w:rsidR="00257CA9" w:rsidRPr="00033011">
        <w:rPr>
          <w:rFonts w:cs="Calibri"/>
          <w:szCs w:val="22"/>
          <w:lang w:val="bs-Latn-BA"/>
        </w:rPr>
        <w:t xml:space="preserve">e, a </w:t>
      </w:r>
      <w:r w:rsidR="00615551" w:rsidRPr="00033011">
        <w:rPr>
          <w:rFonts w:cs="Calibri"/>
          <w:szCs w:val="22"/>
          <w:lang w:val="bs-Latn-BA"/>
        </w:rPr>
        <w:t>za</w:t>
      </w:r>
      <w:r w:rsidR="00257CA9" w:rsidRPr="00033011">
        <w:rPr>
          <w:rFonts w:cs="Calibri"/>
          <w:szCs w:val="22"/>
          <w:lang w:val="bs-Latn-BA"/>
        </w:rPr>
        <w:t xml:space="preserve"> njih nije potrebna procjena</w:t>
      </w:r>
      <w:r w:rsidR="00855793" w:rsidRPr="00033011">
        <w:rPr>
          <w:rFonts w:cs="Calibri"/>
          <w:szCs w:val="22"/>
          <w:lang w:val="bs-Latn-BA"/>
        </w:rPr>
        <w:t xml:space="preserve"> </w:t>
      </w:r>
      <w:r w:rsidR="00257CA9" w:rsidRPr="00033011">
        <w:rPr>
          <w:rFonts w:cs="Calibri"/>
          <w:szCs w:val="22"/>
          <w:lang w:val="bs-Latn-BA"/>
        </w:rPr>
        <w:t>okolišnih i socijalnih uticaja</w:t>
      </w:r>
      <w:r w:rsidR="00855793" w:rsidRPr="00033011">
        <w:rPr>
          <w:rFonts w:cs="Calibri"/>
          <w:szCs w:val="22"/>
          <w:lang w:val="bs-Latn-BA"/>
        </w:rPr>
        <w:t>);</w:t>
      </w:r>
    </w:p>
    <w:p w14:paraId="6C2CA590" w14:textId="68440E7B" w:rsidR="00855793" w:rsidRPr="00033011" w:rsidRDefault="00BA6A8F" w:rsidP="001206F2">
      <w:pPr>
        <w:pStyle w:val="ListParagraph"/>
        <w:numPr>
          <w:ilvl w:val="0"/>
          <w:numId w:val="11"/>
        </w:numPr>
        <w:rPr>
          <w:rFonts w:cs="Calibri"/>
          <w:szCs w:val="22"/>
          <w:lang w:val="bs-Latn-BA"/>
        </w:rPr>
      </w:pPr>
      <w:r w:rsidRPr="00033011">
        <w:rPr>
          <w:rFonts w:cs="Calibri"/>
          <w:b/>
          <w:bCs/>
          <w:szCs w:val="22"/>
          <w:lang w:val="bs-Latn-BA"/>
        </w:rPr>
        <w:t xml:space="preserve">Kategorija </w:t>
      </w:r>
      <w:r w:rsidR="00855793" w:rsidRPr="00033011">
        <w:rPr>
          <w:rFonts w:cs="Calibri"/>
          <w:b/>
          <w:bCs/>
          <w:szCs w:val="22"/>
          <w:lang w:val="bs-Latn-BA"/>
        </w:rPr>
        <w:t>2</w:t>
      </w:r>
      <w:r w:rsidR="00855793" w:rsidRPr="00033011">
        <w:rPr>
          <w:rFonts w:cs="Calibri"/>
          <w:szCs w:val="22"/>
          <w:lang w:val="bs-Latn-BA"/>
        </w:rPr>
        <w:t xml:space="preserve"> – </w:t>
      </w:r>
      <w:r w:rsidR="00257CA9" w:rsidRPr="00033011">
        <w:rPr>
          <w:rFonts w:cs="Calibri"/>
          <w:szCs w:val="22"/>
          <w:lang w:val="bs-Latn-BA"/>
        </w:rPr>
        <w:t>umjereno rizičan</w:t>
      </w:r>
      <w:r w:rsidR="00352E74" w:rsidRPr="00033011">
        <w:rPr>
          <w:rFonts w:cs="Calibri"/>
          <w:szCs w:val="22"/>
          <w:lang w:val="bs-Latn-BA"/>
        </w:rPr>
        <w:t xml:space="preserve"> projekt </w:t>
      </w:r>
      <w:r w:rsidR="00855793" w:rsidRPr="00033011">
        <w:rPr>
          <w:rFonts w:cs="Calibri"/>
          <w:szCs w:val="22"/>
          <w:lang w:val="bs-Latn-BA"/>
        </w:rPr>
        <w:t>(</w:t>
      </w:r>
      <w:r w:rsidRPr="00033011">
        <w:rPr>
          <w:rFonts w:cs="Calibri"/>
          <w:szCs w:val="22"/>
          <w:lang w:val="bs-Latn-BA"/>
        </w:rPr>
        <w:t>podprojekti</w:t>
      </w:r>
      <w:r w:rsidR="00855793" w:rsidRPr="00033011">
        <w:rPr>
          <w:rFonts w:cs="Calibri"/>
          <w:szCs w:val="22"/>
          <w:lang w:val="bs-Latn-BA"/>
        </w:rPr>
        <w:t xml:space="preserve"> </w:t>
      </w:r>
      <w:r w:rsidR="00257CA9" w:rsidRPr="00033011">
        <w:rPr>
          <w:rFonts w:cs="Calibri"/>
          <w:szCs w:val="22"/>
          <w:lang w:val="bs-Latn-BA"/>
        </w:rPr>
        <w:t>s</w:t>
      </w:r>
      <w:r w:rsidR="00855793" w:rsidRPr="00033011">
        <w:rPr>
          <w:rFonts w:cs="Calibri"/>
          <w:szCs w:val="22"/>
          <w:lang w:val="bs-Latn-BA"/>
        </w:rPr>
        <w:t xml:space="preserve"> </w:t>
      </w:r>
      <w:r w:rsidR="0022029C" w:rsidRPr="00033011">
        <w:rPr>
          <w:rFonts w:cs="Calibri"/>
          <w:szCs w:val="22"/>
          <w:lang w:val="bs-Latn-BA"/>
        </w:rPr>
        <w:t>uticaji</w:t>
      </w:r>
      <w:r w:rsidR="00257CA9" w:rsidRPr="00033011">
        <w:rPr>
          <w:rFonts w:cs="Calibri"/>
          <w:szCs w:val="22"/>
          <w:lang w:val="bs-Latn-BA"/>
        </w:rPr>
        <w:t>ma</w:t>
      </w:r>
      <w:r w:rsidR="00855793" w:rsidRPr="00033011">
        <w:rPr>
          <w:rFonts w:cs="Calibri"/>
          <w:szCs w:val="22"/>
          <w:lang w:val="bs-Latn-BA"/>
        </w:rPr>
        <w:t xml:space="preserve"> </w:t>
      </w:r>
      <w:r w:rsidR="00257CA9" w:rsidRPr="00033011">
        <w:rPr>
          <w:rFonts w:cs="Calibri"/>
          <w:szCs w:val="22"/>
          <w:lang w:val="bs-Latn-BA"/>
        </w:rPr>
        <w:t>koji se mogu lako utvrditi</w:t>
      </w:r>
      <w:r w:rsidR="00C6607B" w:rsidRPr="00033011">
        <w:rPr>
          <w:rFonts w:cs="Calibri"/>
          <w:szCs w:val="22"/>
          <w:lang w:val="bs-Latn-BA"/>
        </w:rPr>
        <w:t xml:space="preserve"> i</w:t>
      </w:r>
      <w:r w:rsidR="00615551" w:rsidRPr="00033011">
        <w:rPr>
          <w:rFonts w:cs="Calibri"/>
          <w:szCs w:val="22"/>
          <w:lang w:val="bs-Latn-BA"/>
        </w:rPr>
        <w:t xml:space="preserve"> za </w:t>
      </w:r>
      <w:r w:rsidR="00257CA9" w:rsidRPr="00033011">
        <w:rPr>
          <w:rFonts w:cs="Calibri"/>
          <w:szCs w:val="22"/>
          <w:lang w:val="bs-Latn-BA"/>
        </w:rPr>
        <w:t>koje se mogu propisati</w:t>
      </w:r>
      <w:r w:rsidR="00855793" w:rsidRPr="00033011">
        <w:rPr>
          <w:rFonts w:cs="Calibri"/>
          <w:szCs w:val="22"/>
          <w:lang w:val="bs-Latn-BA"/>
        </w:rPr>
        <w:t xml:space="preserve"> standard</w:t>
      </w:r>
      <w:r w:rsidR="00257CA9" w:rsidRPr="00033011">
        <w:rPr>
          <w:rFonts w:cs="Calibri"/>
          <w:szCs w:val="22"/>
          <w:lang w:val="bs-Latn-BA"/>
        </w:rPr>
        <w:t>ne</w:t>
      </w:r>
      <w:r w:rsidR="00855793" w:rsidRPr="00033011">
        <w:rPr>
          <w:rFonts w:cs="Calibri"/>
          <w:szCs w:val="22"/>
          <w:lang w:val="bs-Latn-BA"/>
        </w:rPr>
        <w:t xml:space="preserve"> preventiv</w:t>
      </w:r>
      <w:r w:rsidR="00257CA9" w:rsidRPr="00033011">
        <w:rPr>
          <w:rFonts w:cs="Calibri"/>
          <w:szCs w:val="22"/>
          <w:lang w:val="bs-Latn-BA"/>
        </w:rPr>
        <w:t>n</w:t>
      </w:r>
      <w:r w:rsidR="00855793" w:rsidRPr="00033011">
        <w:rPr>
          <w:rFonts w:cs="Calibri"/>
          <w:szCs w:val="22"/>
          <w:lang w:val="bs-Latn-BA"/>
        </w:rPr>
        <w:t>e</w:t>
      </w:r>
      <w:r w:rsidR="00E27ACA" w:rsidRPr="00033011">
        <w:rPr>
          <w:rFonts w:cs="Calibri"/>
          <w:szCs w:val="22"/>
          <w:lang w:val="bs-Latn-BA"/>
        </w:rPr>
        <w:t xml:space="preserve"> i/ili </w:t>
      </w:r>
      <w:r w:rsidR="00257CA9" w:rsidRPr="00033011">
        <w:rPr>
          <w:rFonts w:cs="Calibri"/>
          <w:szCs w:val="22"/>
          <w:lang w:val="bs-Latn-BA"/>
        </w:rPr>
        <w:t xml:space="preserve">korektivne </w:t>
      </w:r>
      <w:r w:rsidR="00633EE3" w:rsidRPr="00033011">
        <w:rPr>
          <w:rFonts w:cs="Calibri"/>
          <w:szCs w:val="22"/>
          <w:lang w:val="bs-Latn-BA"/>
        </w:rPr>
        <w:t>mjere</w:t>
      </w:r>
      <w:r w:rsidR="00855793" w:rsidRPr="00033011">
        <w:rPr>
          <w:rFonts w:cs="Calibri"/>
          <w:szCs w:val="22"/>
          <w:lang w:val="bs-Latn-BA"/>
        </w:rPr>
        <w:t xml:space="preserve"> </w:t>
      </w:r>
      <w:r w:rsidR="00257CA9" w:rsidRPr="00033011">
        <w:rPr>
          <w:rFonts w:cs="Calibri"/>
          <w:szCs w:val="22"/>
          <w:lang w:val="bs-Latn-BA"/>
        </w:rPr>
        <w:t>bez procjene</w:t>
      </w:r>
      <w:r w:rsidR="00855793" w:rsidRPr="00033011">
        <w:rPr>
          <w:rFonts w:cs="Calibri"/>
          <w:szCs w:val="22"/>
          <w:lang w:val="bs-Latn-BA"/>
        </w:rPr>
        <w:t xml:space="preserve"> </w:t>
      </w:r>
      <w:r w:rsidR="00257CA9" w:rsidRPr="00033011">
        <w:rPr>
          <w:rFonts w:cs="Calibri"/>
          <w:szCs w:val="22"/>
          <w:lang w:val="bs-Latn-BA"/>
        </w:rPr>
        <w:t>okolišnih i socijalnih</w:t>
      </w:r>
      <w:r w:rsidR="00855793" w:rsidRPr="00033011">
        <w:rPr>
          <w:rFonts w:cs="Calibri"/>
          <w:szCs w:val="22"/>
          <w:lang w:val="bs-Latn-BA"/>
        </w:rPr>
        <w:t xml:space="preserve"> </w:t>
      </w:r>
      <w:r w:rsidR="00257CA9" w:rsidRPr="00033011">
        <w:rPr>
          <w:rFonts w:cs="Calibri"/>
          <w:szCs w:val="22"/>
          <w:lang w:val="bs-Latn-BA"/>
        </w:rPr>
        <w:t>uticaja</w:t>
      </w:r>
      <w:r w:rsidR="00855793" w:rsidRPr="00033011">
        <w:rPr>
          <w:rFonts w:cs="Calibri"/>
          <w:szCs w:val="22"/>
          <w:lang w:val="bs-Latn-BA"/>
        </w:rPr>
        <w:t xml:space="preserve">. </w:t>
      </w:r>
      <w:r w:rsidR="00257CA9" w:rsidRPr="00033011">
        <w:rPr>
          <w:rFonts w:cs="Calibri"/>
          <w:szCs w:val="22"/>
          <w:lang w:val="bs-Latn-BA"/>
        </w:rPr>
        <w:t>Mjere za ublažavanje</w:t>
      </w:r>
      <w:r w:rsidR="00855793" w:rsidRPr="00033011">
        <w:rPr>
          <w:rFonts w:cs="Calibri"/>
          <w:szCs w:val="22"/>
          <w:lang w:val="bs-Latn-BA"/>
        </w:rPr>
        <w:t xml:space="preserve"> </w:t>
      </w:r>
      <w:r w:rsidR="00257CA9" w:rsidRPr="00033011">
        <w:rPr>
          <w:rFonts w:cs="Calibri"/>
          <w:szCs w:val="22"/>
          <w:lang w:val="bs-Latn-BA"/>
        </w:rPr>
        <w:t>su</w:t>
      </w:r>
      <w:r w:rsidR="00855793" w:rsidRPr="00033011">
        <w:rPr>
          <w:rFonts w:cs="Calibri"/>
          <w:szCs w:val="22"/>
          <w:lang w:val="bs-Latn-BA"/>
        </w:rPr>
        <w:t xml:space="preserve"> standard</w:t>
      </w:r>
      <w:r w:rsidR="00257CA9" w:rsidRPr="00033011">
        <w:rPr>
          <w:rFonts w:cs="Calibri"/>
          <w:szCs w:val="22"/>
          <w:lang w:val="bs-Latn-BA"/>
        </w:rPr>
        <w:t>ne</w:t>
      </w:r>
      <w:r w:rsidR="00C6607B" w:rsidRPr="00033011">
        <w:rPr>
          <w:rFonts w:cs="Calibri"/>
          <w:szCs w:val="22"/>
          <w:lang w:val="bs-Latn-BA"/>
        </w:rPr>
        <w:t xml:space="preserve"> i </w:t>
      </w:r>
      <w:r w:rsidR="00257CA9" w:rsidRPr="00033011">
        <w:rPr>
          <w:rFonts w:cs="Calibri"/>
          <w:szCs w:val="22"/>
          <w:lang w:val="bs-Latn-BA"/>
        </w:rPr>
        <w:t>obično uključuju</w:t>
      </w:r>
      <w:r w:rsidR="00855793" w:rsidRPr="00033011">
        <w:rPr>
          <w:rFonts w:cs="Calibri"/>
          <w:szCs w:val="22"/>
          <w:lang w:val="bs-Latn-BA"/>
        </w:rPr>
        <w:t xml:space="preserve"> </w:t>
      </w:r>
      <w:r w:rsidR="00257CA9" w:rsidRPr="00033011">
        <w:rPr>
          <w:rFonts w:cs="Calibri"/>
          <w:szCs w:val="22"/>
          <w:lang w:val="bs-Latn-BA"/>
        </w:rPr>
        <w:t>samo dobre mjere za održavanje</w:t>
      </w:r>
      <w:r w:rsidR="00705141" w:rsidRPr="00033011">
        <w:rPr>
          <w:rFonts w:cs="Calibri"/>
          <w:szCs w:val="22"/>
          <w:lang w:val="bs-Latn-BA"/>
        </w:rPr>
        <w:t xml:space="preserve"> ili </w:t>
      </w:r>
      <w:r w:rsidR="00257CA9" w:rsidRPr="00033011">
        <w:rPr>
          <w:rFonts w:cs="Calibri"/>
          <w:szCs w:val="22"/>
          <w:lang w:val="bs-Latn-BA"/>
        </w:rPr>
        <w:t>dobru inženjersku praksu</w:t>
      </w:r>
      <w:r w:rsidR="00855793" w:rsidRPr="00033011">
        <w:rPr>
          <w:rFonts w:cs="Calibri"/>
          <w:szCs w:val="22"/>
          <w:lang w:val="bs-Latn-BA"/>
        </w:rPr>
        <w:t>);</w:t>
      </w:r>
    </w:p>
    <w:p w14:paraId="07D88811" w14:textId="7F530142" w:rsidR="00855793" w:rsidRPr="00033011" w:rsidRDefault="00BA6A8F" w:rsidP="001206F2">
      <w:pPr>
        <w:pStyle w:val="ListParagraph"/>
        <w:numPr>
          <w:ilvl w:val="0"/>
          <w:numId w:val="11"/>
        </w:numPr>
        <w:rPr>
          <w:rFonts w:cs="Calibri"/>
          <w:szCs w:val="22"/>
          <w:lang w:val="bs-Latn-BA"/>
        </w:rPr>
      </w:pPr>
      <w:r w:rsidRPr="00033011">
        <w:rPr>
          <w:rFonts w:cs="Calibri"/>
          <w:b/>
          <w:bCs/>
          <w:szCs w:val="22"/>
          <w:lang w:val="bs-Latn-BA"/>
        </w:rPr>
        <w:t xml:space="preserve">Kategorija </w:t>
      </w:r>
      <w:r w:rsidR="00855793" w:rsidRPr="00033011">
        <w:rPr>
          <w:rFonts w:cs="Calibri"/>
          <w:b/>
          <w:bCs/>
          <w:szCs w:val="22"/>
          <w:lang w:val="bs-Latn-BA"/>
        </w:rPr>
        <w:t>3</w:t>
      </w:r>
      <w:r w:rsidR="00855793" w:rsidRPr="00033011">
        <w:rPr>
          <w:rFonts w:cs="Calibri"/>
          <w:szCs w:val="22"/>
          <w:lang w:val="bs-Latn-BA"/>
        </w:rPr>
        <w:t xml:space="preserve"> – </w:t>
      </w:r>
      <w:r w:rsidR="00257CA9" w:rsidRPr="00033011">
        <w:rPr>
          <w:rFonts w:cs="Calibri"/>
          <w:szCs w:val="22"/>
          <w:lang w:val="bs-Latn-BA"/>
        </w:rPr>
        <w:t>projekti sa značajnim rizikom</w:t>
      </w:r>
      <w:r w:rsidR="00855793" w:rsidRPr="00033011">
        <w:rPr>
          <w:rFonts w:cs="Calibri"/>
          <w:szCs w:val="22"/>
          <w:lang w:val="bs-Latn-BA"/>
        </w:rPr>
        <w:t xml:space="preserve"> (</w:t>
      </w:r>
      <w:r w:rsidRPr="00033011">
        <w:rPr>
          <w:rFonts w:cs="Calibri"/>
          <w:szCs w:val="22"/>
          <w:lang w:val="bs-Latn-BA"/>
        </w:rPr>
        <w:t>podprojekti</w:t>
      </w:r>
      <w:r w:rsidR="00855793" w:rsidRPr="00033011">
        <w:rPr>
          <w:rFonts w:cs="Calibri"/>
          <w:szCs w:val="22"/>
          <w:lang w:val="bs-Latn-BA"/>
        </w:rPr>
        <w:t xml:space="preserve"> </w:t>
      </w:r>
      <w:r w:rsidR="00257CA9" w:rsidRPr="00033011">
        <w:rPr>
          <w:rFonts w:cs="Calibri"/>
          <w:szCs w:val="22"/>
          <w:lang w:val="bs-Latn-BA"/>
        </w:rPr>
        <w:t>koji mogu imati</w:t>
      </w:r>
      <w:r w:rsidR="00855793" w:rsidRPr="00033011">
        <w:rPr>
          <w:rFonts w:cs="Calibri"/>
          <w:szCs w:val="22"/>
          <w:lang w:val="bs-Latn-BA"/>
        </w:rPr>
        <w:t xml:space="preserve"> </w:t>
      </w:r>
      <w:r w:rsidR="00633EE3" w:rsidRPr="00033011">
        <w:rPr>
          <w:rFonts w:cs="Calibri"/>
          <w:szCs w:val="22"/>
          <w:lang w:val="bs-Latn-BA"/>
        </w:rPr>
        <w:t>potencijaln</w:t>
      </w:r>
      <w:r w:rsidR="00257CA9" w:rsidRPr="00033011">
        <w:rPr>
          <w:rFonts w:cs="Calibri"/>
          <w:szCs w:val="22"/>
          <w:lang w:val="bs-Latn-BA"/>
        </w:rPr>
        <w:t>e</w:t>
      </w:r>
      <w:r w:rsidR="00633EE3" w:rsidRPr="00033011">
        <w:rPr>
          <w:rFonts w:cs="Calibri"/>
          <w:szCs w:val="22"/>
          <w:lang w:val="bs-Latn-BA"/>
        </w:rPr>
        <w:t xml:space="preserve"> </w:t>
      </w:r>
      <w:r w:rsidR="00C6607B" w:rsidRPr="00033011">
        <w:rPr>
          <w:rFonts w:cs="Calibri"/>
          <w:szCs w:val="22"/>
          <w:lang w:val="bs-Latn-BA"/>
        </w:rPr>
        <w:t xml:space="preserve">i </w:t>
      </w:r>
      <w:r w:rsidR="00855793" w:rsidRPr="00033011">
        <w:rPr>
          <w:rFonts w:cs="Calibri"/>
          <w:szCs w:val="22"/>
          <w:lang w:val="bs-Latn-BA"/>
        </w:rPr>
        <w:t>ve</w:t>
      </w:r>
      <w:r w:rsidR="00257CA9" w:rsidRPr="00033011">
        <w:rPr>
          <w:rFonts w:cs="Calibri"/>
          <w:szCs w:val="22"/>
          <w:lang w:val="bs-Latn-BA"/>
        </w:rPr>
        <w:t>oma</w:t>
      </w:r>
      <w:r w:rsidR="00855793" w:rsidRPr="00033011">
        <w:rPr>
          <w:rFonts w:cs="Calibri"/>
          <w:szCs w:val="22"/>
          <w:lang w:val="bs-Latn-BA"/>
        </w:rPr>
        <w:t xml:space="preserve"> </w:t>
      </w:r>
      <w:r w:rsidR="00257CA9" w:rsidRPr="00033011">
        <w:rPr>
          <w:rFonts w:cs="Calibri"/>
          <w:szCs w:val="22"/>
          <w:lang w:val="bs-Latn-BA"/>
        </w:rPr>
        <w:t>značajne</w:t>
      </w:r>
      <w:r w:rsidR="00705141" w:rsidRPr="00033011">
        <w:rPr>
          <w:rFonts w:cs="Calibri"/>
          <w:szCs w:val="22"/>
          <w:lang w:val="bs-Latn-BA"/>
        </w:rPr>
        <w:t xml:space="preserve"> ili </w:t>
      </w:r>
      <w:r w:rsidR="00257CA9" w:rsidRPr="00033011">
        <w:rPr>
          <w:rFonts w:cs="Calibri"/>
          <w:szCs w:val="22"/>
          <w:lang w:val="bs-Latn-BA"/>
        </w:rPr>
        <w:t>ireverzibilne okolišne i socijalne</w:t>
      </w:r>
      <w:r w:rsidR="00855793" w:rsidRPr="00033011">
        <w:rPr>
          <w:rFonts w:cs="Calibri"/>
          <w:szCs w:val="22"/>
          <w:lang w:val="bs-Latn-BA"/>
        </w:rPr>
        <w:t xml:space="preserve"> </w:t>
      </w:r>
      <w:r w:rsidR="0022029C" w:rsidRPr="00033011">
        <w:rPr>
          <w:rFonts w:cs="Calibri"/>
          <w:szCs w:val="22"/>
          <w:lang w:val="bs-Latn-BA"/>
        </w:rPr>
        <w:t>uticaj</w:t>
      </w:r>
      <w:r w:rsidR="00257CA9" w:rsidRPr="00033011">
        <w:rPr>
          <w:rFonts w:cs="Calibri"/>
          <w:szCs w:val="22"/>
          <w:lang w:val="bs-Latn-BA"/>
        </w:rPr>
        <w:t>e</w:t>
      </w:r>
      <w:r w:rsidR="00855793" w:rsidRPr="00033011">
        <w:rPr>
          <w:rFonts w:cs="Calibri"/>
          <w:szCs w:val="22"/>
          <w:lang w:val="bs-Latn-BA"/>
        </w:rPr>
        <w:t>,</w:t>
      </w:r>
      <w:r w:rsidR="00257CA9" w:rsidRPr="00033011">
        <w:rPr>
          <w:rFonts w:cs="Calibri"/>
          <w:szCs w:val="22"/>
          <w:lang w:val="bs-Latn-BA"/>
        </w:rPr>
        <w:t xml:space="preserve"> čiji obim je veoma teško utvrditi </w:t>
      </w:r>
      <w:r w:rsidR="0049723F" w:rsidRPr="00033011">
        <w:rPr>
          <w:rFonts w:cs="Calibri"/>
          <w:szCs w:val="22"/>
          <w:lang w:val="bs-Latn-BA"/>
        </w:rPr>
        <w:t>u toku</w:t>
      </w:r>
      <w:r w:rsidR="00257CA9" w:rsidRPr="00033011">
        <w:rPr>
          <w:rFonts w:cs="Calibri"/>
          <w:szCs w:val="22"/>
          <w:lang w:val="bs-Latn-BA"/>
        </w:rPr>
        <w:t xml:space="preserve"> faze identifikacije projekta</w:t>
      </w:r>
      <w:r w:rsidR="00855793" w:rsidRPr="00033011">
        <w:rPr>
          <w:rFonts w:cs="Calibri"/>
          <w:szCs w:val="22"/>
          <w:lang w:val="bs-Latn-BA"/>
        </w:rPr>
        <w:t>);</w:t>
      </w:r>
    </w:p>
    <w:p w14:paraId="18E8A64E" w14:textId="7630AB5E" w:rsidR="00855793" w:rsidRPr="00033011" w:rsidRDefault="00BA6A8F" w:rsidP="001206F2">
      <w:pPr>
        <w:pStyle w:val="ListParagraph"/>
        <w:numPr>
          <w:ilvl w:val="0"/>
          <w:numId w:val="11"/>
        </w:numPr>
        <w:rPr>
          <w:rFonts w:cs="Calibri"/>
          <w:szCs w:val="22"/>
          <w:lang w:val="bs-Latn-BA"/>
        </w:rPr>
      </w:pPr>
      <w:r w:rsidRPr="00033011">
        <w:rPr>
          <w:rFonts w:cs="Calibri"/>
          <w:b/>
          <w:bCs/>
          <w:szCs w:val="22"/>
          <w:lang w:val="bs-Latn-BA"/>
        </w:rPr>
        <w:t xml:space="preserve">Kategorija </w:t>
      </w:r>
      <w:r w:rsidR="00855793" w:rsidRPr="00033011">
        <w:rPr>
          <w:rFonts w:cs="Calibri"/>
          <w:b/>
          <w:bCs/>
          <w:szCs w:val="22"/>
          <w:lang w:val="bs-Latn-BA"/>
        </w:rPr>
        <w:t>4</w:t>
      </w:r>
      <w:r w:rsidR="00855793" w:rsidRPr="00033011">
        <w:rPr>
          <w:rFonts w:cs="Calibri"/>
          <w:szCs w:val="22"/>
          <w:lang w:val="bs-Latn-BA"/>
        </w:rPr>
        <w:t xml:space="preserve"> – </w:t>
      </w:r>
      <w:r w:rsidR="00257CA9" w:rsidRPr="00033011">
        <w:rPr>
          <w:rFonts w:cs="Calibri"/>
          <w:szCs w:val="22"/>
          <w:lang w:val="bs-Latn-BA"/>
        </w:rPr>
        <w:t>visokorizični projekti</w:t>
      </w:r>
      <w:r w:rsidR="00855793" w:rsidRPr="00033011">
        <w:rPr>
          <w:rFonts w:cs="Calibri"/>
          <w:szCs w:val="22"/>
          <w:lang w:val="bs-Latn-BA"/>
        </w:rPr>
        <w:t xml:space="preserve"> (</w:t>
      </w:r>
      <w:r w:rsidRPr="00033011">
        <w:rPr>
          <w:rFonts w:cs="Calibri"/>
          <w:szCs w:val="22"/>
          <w:lang w:val="bs-Latn-BA"/>
        </w:rPr>
        <w:t>podprojekti</w:t>
      </w:r>
      <w:r w:rsidR="00705141" w:rsidRPr="00033011">
        <w:rPr>
          <w:rFonts w:cs="Calibri"/>
          <w:szCs w:val="22"/>
          <w:lang w:val="bs-Latn-BA"/>
        </w:rPr>
        <w:t xml:space="preserve"> ili </w:t>
      </w:r>
      <w:r w:rsidR="00A66BEA" w:rsidRPr="00033011">
        <w:rPr>
          <w:rFonts w:cs="Calibri"/>
          <w:szCs w:val="22"/>
          <w:lang w:val="bs-Latn-BA"/>
        </w:rPr>
        <w:t>kompanije koje se bave proizvodnjom ili koriste opasne ili ilegalne supstance</w:t>
      </w:r>
      <w:r w:rsidR="00855793" w:rsidRPr="00033011">
        <w:rPr>
          <w:rFonts w:cs="Calibri"/>
          <w:szCs w:val="22"/>
          <w:lang w:val="bs-Latn-BA"/>
        </w:rPr>
        <w:t>).</w:t>
      </w:r>
    </w:p>
    <w:p w14:paraId="3040C5AB" w14:textId="77777777" w:rsidR="00855793" w:rsidRPr="00033011" w:rsidRDefault="00855793" w:rsidP="00855793">
      <w:pPr>
        <w:rPr>
          <w:lang w:val="bs-Latn-BA"/>
        </w:rPr>
      </w:pPr>
    </w:p>
    <w:p w14:paraId="3FEC07F7" w14:textId="01841594" w:rsidR="00855793" w:rsidRPr="00033011" w:rsidRDefault="00A66BEA" w:rsidP="00855793">
      <w:pPr>
        <w:rPr>
          <w:rStyle w:val="tlid-translation"/>
          <w:lang w:val="bs-Latn-BA"/>
        </w:rPr>
      </w:pPr>
      <w:r w:rsidRPr="00033011">
        <w:rPr>
          <w:rStyle w:val="tlid-translation"/>
          <w:lang w:val="bs-Latn-BA"/>
        </w:rPr>
        <w:t xml:space="preserve">Kategorizacija prema riziku informirat će obim i narav </w:t>
      </w:r>
      <w:r w:rsidR="00D530E7" w:rsidRPr="00033011">
        <w:rPr>
          <w:rStyle w:val="tlid-translation"/>
          <w:lang w:val="bs-Latn-BA"/>
        </w:rPr>
        <w:t xml:space="preserve">PFI-ove </w:t>
      </w:r>
      <w:r w:rsidR="009C6BC8" w:rsidRPr="00033011">
        <w:rPr>
          <w:rStyle w:val="tlid-translation"/>
          <w:lang w:val="bs-Latn-BA"/>
        </w:rPr>
        <w:t>dubinsk</w:t>
      </w:r>
      <w:r w:rsidRPr="00033011">
        <w:rPr>
          <w:rStyle w:val="tlid-translation"/>
          <w:lang w:val="bs-Latn-BA"/>
        </w:rPr>
        <w:t>e</w:t>
      </w:r>
      <w:r w:rsidR="009C6BC8" w:rsidRPr="00033011">
        <w:rPr>
          <w:rStyle w:val="tlid-translation"/>
          <w:lang w:val="bs-Latn-BA"/>
        </w:rPr>
        <w:t xml:space="preserve"> analiz</w:t>
      </w:r>
      <w:r w:rsidRPr="00033011">
        <w:rPr>
          <w:rStyle w:val="tlid-translation"/>
          <w:lang w:val="bs-Latn-BA"/>
        </w:rPr>
        <w:t>e</w:t>
      </w:r>
      <w:r w:rsidR="00C6607B" w:rsidRPr="00033011">
        <w:rPr>
          <w:rStyle w:val="tlid-translation"/>
          <w:lang w:val="bs-Latn-BA"/>
        </w:rPr>
        <w:t xml:space="preserve"> </w:t>
      </w:r>
      <w:r w:rsidR="00D530E7" w:rsidRPr="00033011">
        <w:rPr>
          <w:rStyle w:val="tlid-translation"/>
          <w:lang w:val="bs-Latn-BA"/>
        </w:rPr>
        <w:t xml:space="preserve">u području zaštite okoliša i socijalnih pitanja </w:t>
      </w:r>
      <w:r w:rsidR="00C6607B" w:rsidRPr="00033011">
        <w:rPr>
          <w:rStyle w:val="tlid-translation"/>
          <w:lang w:val="bs-Latn-BA"/>
        </w:rPr>
        <w:t xml:space="preserve">i </w:t>
      </w:r>
      <w:r w:rsidRPr="00033011">
        <w:rPr>
          <w:rStyle w:val="tlid-translation"/>
          <w:lang w:val="bs-Latn-BA"/>
        </w:rPr>
        <w:t>upravljanje rizicima njenih potprojekata</w:t>
      </w:r>
      <w:r w:rsidR="00855793" w:rsidRPr="00033011">
        <w:rPr>
          <w:rStyle w:val="tlid-translation"/>
          <w:lang w:val="bs-Latn-BA"/>
        </w:rPr>
        <w:t>.</w:t>
      </w:r>
    </w:p>
    <w:p w14:paraId="5CFA5636" w14:textId="77777777" w:rsidR="00855793" w:rsidRPr="00033011" w:rsidRDefault="00855793" w:rsidP="00855793">
      <w:pPr>
        <w:rPr>
          <w:lang w:val="bs-Latn-BA"/>
        </w:rPr>
      </w:pPr>
    </w:p>
    <w:p w14:paraId="0ACA3A66" w14:textId="53B72FD8" w:rsidR="00855793" w:rsidRPr="00033011" w:rsidRDefault="00A66BEA" w:rsidP="00855793">
      <w:pPr>
        <w:rPr>
          <w:rStyle w:val="tlid-translation"/>
          <w:lang w:val="bs-Latn-BA"/>
        </w:rPr>
      </w:pPr>
      <w:r w:rsidRPr="00033011">
        <w:rPr>
          <w:rStyle w:val="tlid-translation"/>
          <w:lang w:val="bs-Latn-BA"/>
        </w:rPr>
        <w:t>Ako se utvrdi</w:t>
      </w:r>
      <w:r w:rsidR="00855793" w:rsidRPr="00033011">
        <w:rPr>
          <w:rStyle w:val="tlid-translation"/>
          <w:lang w:val="bs-Latn-BA"/>
        </w:rPr>
        <w:t xml:space="preserve"> </w:t>
      </w:r>
      <w:r w:rsidR="0049723F" w:rsidRPr="00033011">
        <w:rPr>
          <w:rStyle w:val="tlid-translation"/>
          <w:lang w:val="bs-Latn-BA"/>
        </w:rPr>
        <w:t>u toku</w:t>
      </w:r>
      <w:r w:rsidR="009C6BC8" w:rsidRPr="00033011">
        <w:rPr>
          <w:rStyle w:val="tlid-translation"/>
          <w:lang w:val="bs-Latn-BA"/>
        </w:rPr>
        <w:t xml:space="preserve"> </w:t>
      </w:r>
      <w:r w:rsidRPr="00033011">
        <w:rPr>
          <w:rStyle w:val="tlid-translation"/>
          <w:lang w:val="bs-Latn-BA"/>
        </w:rPr>
        <w:t xml:space="preserve">postupka </w:t>
      </w:r>
      <w:r w:rsidR="009C6BC8" w:rsidRPr="00033011">
        <w:rPr>
          <w:rStyle w:val="tlid-translation"/>
          <w:lang w:val="bs-Latn-BA"/>
        </w:rPr>
        <w:t>zaštitn</w:t>
      </w:r>
      <w:r w:rsidRPr="00033011">
        <w:rPr>
          <w:rStyle w:val="tlid-translation"/>
          <w:lang w:val="bs-Latn-BA"/>
        </w:rPr>
        <w:t>og</w:t>
      </w:r>
      <w:r w:rsidR="009C6BC8" w:rsidRPr="00033011">
        <w:rPr>
          <w:rStyle w:val="tlid-translation"/>
          <w:lang w:val="bs-Latn-BA"/>
        </w:rPr>
        <w:t xml:space="preserve"> pregled</w:t>
      </w:r>
      <w:r w:rsidRPr="00033011">
        <w:rPr>
          <w:rStyle w:val="tlid-translation"/>
          <w:lang w:val="bs-Latn-BA"/>
        </w:rPr>
        <w:t>a</w:t>
      </w:r>
      <w:r w:rsidR="00855793" w:rsidRPr="00033011">
        <w:rPr>
          <w:rStyle w:val="tlid-translation"/>
          <w:lang w:val="bs-Latn-BA"/>
        </w:rPr>
        <w:t xml:space="preserve"> </w:t>
      </w:r>
      <w:r w:rsidRPr="00033011">
        <w:rPr>
          <w:rStyle w:val="tlid-translation"/>
          <w:lang w:val="bs-Latn-BA"/>
        </w:rPr>
        <w:t>da</w:t>
      </w:r>
      <w:r w:rsidR="00855793" w:rsidRPr="00033011">
        <w:rPr>
          <w:rStyle w:val="tlid-translation"/>
          <w:lang w:val="bs-Latn-BA"/>
        </w:rPr>
        <w:t xml:space="preserve"> </w:t>
      </w:r>
      <w:r w:rsidRPr="00033011">
        <w:rPr>
          <w:rStyle w:val="tlid-translation"/>
          <w:lang w:val="bs-Latn-BA"/>
        </w:rPr>
        <w:t>podprojekt ispunjava jedan</w:t>
      </w:r>
      <w:r w:rsidR="00705141" w:rsidRPr="00033011">
        <w:rPr>
          <w:rStyle w:val="tlid-translation"/>
          <w:lang w:val="bs-Latn-BA"/>
        </w:rPr>
        <w:t xml:space="preserve"> ili </w:t>
      </w:r>
      <w:r w:rsidRPr="00033011">
        <w:rPr>
          <w:rStyle w:val="tlid-translation"/>
          <w:lang w:val="bs-Latn-BA"/>
        </w:rPr>
        <w:t>više</w:t>
      </w:r>
      <w:r w:rsidR="00855793" w:rsidRPr="00033011">
        <w:rPr>
          <w:rStyle w:val="tlid-translation"/>
          <w:lang w:val="bs-Latn-BA"/>
        </w:rPr>
        <w:t xml:space="preserve"> </w:t>
      </w:r>
      <w:r w:rsidRPr="00033011">
        <w:rPr>
          <w:rStyle w:val="tlid-translation"/>
          <w:lang w:val="bs-Latn-BA"/>
        </w:rPr>
        <w:t>kriterija</w:t>
      </w:r>
      <w:r w:rsidR="00855793" w:rsidRPr="00033011">
        <w:rPr>
          <w:rStyle w:val="tlid-translation"/>
          <w:lang w:val="bs-Latn-BA"/>
        </w:rPr>
        <w:t xml:space="preserve"> </w:t>
      </w:r>
      <w:r w:rsidRPr="00033011">
        <w:rPr>
          <w:rStyle w:val="tlid-translation"/>
          <w:lang w:val="bs-Latn-BA"/>
        </w:rPr>
        <w:t>procijenjenih kao</w:t>
      </w:r>
      <w:r w:rsidR="00855793" w:rsidRPr="00033011">
        <w:rPr>
          <w:rStyle w:val="tlid-translation"/>
          <w:lang w:val="bs-Latn-BA"/>
        </w:rPr>
        <w:t xml:space="preserve"> “</w:t>
      </w:r>
      <w:r w:rsidRPr="00033011">
        <w:rPr>
          <w:rStyle w:val="tlid-translation"/>
          <w:lang w:val="bs-Latn-BA"/>
        </w:rPr>
        <w:t>značajan uticaj</w:t>
      </w:r>
      <w:r w:rsidR="00855793" w:rsidRPr="00033011">
        <w:rPr>
          <w:rStyle w:val="tlid-translation"/>
          <w:lang w:val="bs-Latn-BA"/>
        </w:rPr>
        <w:t>”</w:t>
      </w:r>
      <w:r w:rsidR="00705141" w:rsidRPr="00033011">
        <w:rPr>
          <w:rStyle w:val="tlid-translation"/>
          <w:lang w:val="bs-Latn-BA"/>
        </w:rPr>
        <w:t xml:space="preserve"> ili </w:t>
      </w:r>
      <w:r w:rsidR="00855793" w:rsidRPr="00033011">
        <w:rPr>
          <w:rStyle w:val="tlid-translation"/>
          <w:lang w:val="bs-Latn-BA"/>
        </w:rPr>
        <w:t>“</w:t>
      </w:r>
      <w:r w:rsidRPr="00033011">
        <w:rPr>
          <w:rStyle w:val="tlid-translation"/>
          <w:lang w:val="bs-Latn-BA"/>
        </w:rPr>
        <w:t>visok uticaj</w:t>
      </w:r>
      <w:r w:rsidR="00855793" w:rsidRPr="00033011">
        <w:rPr>
          <w:rStyle w:val="tlid-translation"/>
          <w:lang w:val="bs-Latn-BA"/>
        </w:rPr>
        <w:t>”,</w:t>
      </w:r>
      <w:r w:rsidR="009C6BC8" w:rsidRPr="00033011">
        <w:rPr>
          <w:rStyle w:val="tlid-translation"/>
          <w:lang w:val="bs-Latn-BA"/>
        </w:rPr>
        <w:t xml:space="preserve"> </w:t>
      </w:r>
      <w:r w:rsidR="00855793" w:rsidRPr="00033011">
        <w:rPr>
          <w:rStyle w:val="tlid-translation"/>
          <w:lang w:val="bs-Latn-BA"/>
        </w:rPr>
        <w:t xml:space="preserve">PFI </w:t>
      </w:r>
      <w:r w:rsidRPr="00033011">
        <w:rPr>
          <w:rStyle w:val="tlid-translation"/>
          <w:lang w:val="bs-Latn-BA"/>
        </w:rPr>
        <w:t xml:space="preserve">će dodijeliti </w:t>
      </w:r>
      <w:r w:rsidR="00BA6A8F" w:rsidRPr="00033011">
        <w:rPr>
          <w:rStyle w:val="tlid-translation"/>
          <w:lang w:val="bs-Latn-BA"/>
        </w:rPr>
        <w:t>Kategorij</w:t>
      </w:r>
      <w:r w:rsidRPr="00033011">
        <w:rPr>
          <w:rStyle w:val="tlid-translation"/>
          <w:lang w:val="bs-Latn-BA"/>
        </w:rPr>
        <w:t>u</w:t>
      </w:r>
      <w:r w:rsidR="00BA6A8F" w:rsidRPr="00033011">
        <w:rPr>
          <w:rStyle w:val="tlid-translation"/>
          <w:lang w:val="bs-Latn-BA"/>
        </w:rPr>
        <w:t xml:space="preserve"> </w:t>
      </w:r>
      <w:r w:rsidR="00855793" w:rsidRPr="00033011">
        <w:rPr>
          <w:rStyle w:val="tlid-translation"/>
          <w:lang w:val="bs-Latn-BA"/>
        </w:rPr>
        <w:t>3</w:t>
      </w:r>
      <w:r w:rsidR="00C6607B" w:rsidRPr="00033011">
        <w:rPr>
          <w:rStyle w:val="tlid-translation"/>
          <w:lang w:val="bs-Latn-BA"/>
        </w:rPr>
        <w:t xml:space="preserve"> i </w:t>
      </w:r>
      <w:r w:rsidR="00855793" w:rsidRPr="00033011">
        <w:rPr>
          <w:rStyle w:val="tlid-translation"/>
          <w:lang w:val="bs-Latn-BA"/>
        </w:rPr>
        <w:t>4 (</w:t>
      </w:r>
      <w:r w:rsidRPr="00033011">
        <w:rPr>
          <w:rStyle w:val="tlid-translation"/>
          <w:lang w:val="bs-Latn-BA"/>
        </w:rPr>
        <w:t>značajan odnosno</w:t>
      </w:r>
      <w:r w:rsidR="00C6607B" w:rsidRPr="00033011">
        <w:rPr>
          <w:rStyle w:val="tlid-translation"/>
          <w:lang w:val="bs-Latn-BA"/>
        </w:rPr>
        <w:t xml:space="preserve"> </w:t>
      </w:r>
      <w:r w:rsidRPr="00033011">
        <w:rPr>
          <w:rStyle w:val="tlid-translation"/>
          <w:lang w:val="bs-Latn-BA"/>
        </w:rPr>
        <w:t>visok rizik</w:t>
      </w:r>
      <w:r w:rsidR="00855793" w:rsidRPr="00033011">
        <w:rPr>
          <w:rStyle w:val="tlid-translation"/>
          <w:lang w:val="bs-Latn-BA"/>
        </w:rPr>
        <w:t>).</w:t>
      </w:r>
    </w:p>
    <w:p w14:paraId="0B2F1A4C" w14:textId="77777777" w:rsidR="00855793" w:rsidRPr="00033011" w:rsidRDefault="00855793" w:rsidP="00855793">
      <w:pPr>
        <w:rPr>
          <w:rStyle w:val="tlid-translation"/>
          <w:lang w:val="bs-Latn-BA"/>
        </w:rPr>
      </w:pPr>
    </w:p>
    <w:p w14:paraId="291094C7" w14:textId="3CAEA39C" w:rsidR="00855793" w:rsidRPr="00033011" w:rsidRDefault="00A66BEA" w:rsidP="00855793">
      <w:pPr>
        <w:pBdr>
          <w:top w:val="single" w:sz="4" w:space="1" w:color="auto"/>
          <w:left w:val="single" w:sz="4" w:space="4" w:color="auto"/>
          <w:bottom w:val="single" w:sz="4" w:space="1" w:color="auto"/>
          <w:right w:val="single" w:sz="4" w:space="4" w:color="auto"/>
        </w:pBdr>
        <w:rPr>
          <w:rStyle w:val="tlid-translation"/>
          <w:b/>
          <w:bCs/>
          <w:lang w:val="bs-Latn-BA"/>
        </w:rPr>
      </w:pPr>
      <w:r w:rsidRPr="00033011">
        <w:rPr>
          <w:rStyle w:val="tlid-translation"/>
          <w:b/>
          <w:bCs/>
          <w:lang w:val="bs-Latn-BA"/>
        </w:rPr>
        <w:t xml:space="preserve">Podprojekti </w:t>
      </w:r>
      <w:r w:rsidR="002E693F" w:rsidRPr="00033011">
        <w:rPr>
          <w:rStyle w:val="tlid-translation"/>
          <w:b/>
          <w:bCs/>
          <w:lang w:val="bs-Latn-BA"/>
        </w:rPr>
        <w:t>K</w:t>
      </w:r>
      <w:r w:rsidR="00BA6A8F" w:rsidRPr="00033011">
        <w:rPr>
          <w:rStyle w:val="tlid-translation"/>
          <w:b/>
          <w:bCs/>
          <w:lang w:val="bs-Latn-BA"/>
        </w:rPr>
        <w:t>ategorij</w:t>
      </w:r>
      <w:r w:rsidRPr="00033011">
        <w:rPr>
          <w:rStyle w:val="tlid-translation"/>
          <w:b/>
          <w:bCs/>
          <w:lang w:val="bs-Latn-BA"/>
        </w:rPr>
        <w:t>e</w:t>
      </w:r>
      <w:r w:rsidR="00BA6A8F" w:rsidRPr="00033011">
        <w:rPr>
          <w:rStyle w:val="tlid-translation"/>
          <w:b/>
          <w:bCs/>
          <w:lang w:val="bs-Latn-BA"/>
        </w:rPr>
        <w:t xml:space="preserve"> </w:t>
      </w:r>
      <w:r w:rsidR="00855793" w:rsidRPr="00033011">
        <w:rPr>
          <w:rStyle w:val="tlid-translation"/>
          <w:b/>
          <w:bCs/>
          <w:lang w:val="bs-Latn-BA"/>
        </w:rPr>
        <w:t>3</w:t>
      </w:r>
      <w:r w:rsidR="00C6607B" w:rsidRPr="00033011">
        <w:rPr>
          <w:rStyle w:val="tlid-translation"/>
          <w:b/>
          <w:bCs/>
          <w:lang w:val="bs-Latn-BA"/>
        </w:rPr>
        <w:t xml:space="preserve"> i </w:t>
      </w:r>
      <w:r w:rsidR="00855793" w:rsidRPr="00033011">
        <w:rPr>
          <w:rStyle w:val="tlid-translation"/>
          <w:b/>
          <w:bCs/>
          <w:lang w:val="bs-Latn-BA"/>
        </w:rPr>
        <w:t xml:space="preserve">4 </w:t>
      </w:r>
      <w:r w:rsidRPr="00033011">
        <w:rPr>
          <w:rStyle w:val="tlid-translation"/>
          <w:b/>
          <w:bCs/>
          <w:lang w:val="bs-Latn-BA"/>
        </w:rPr>
        <w:t>neće ispunjavati uslove za financiranje</w:t>
      </w:r>
      <w:r w:rsidR="00855793" w:rsidRPr="00033011">
        <w:rPr>
          <w:rStyle w:val="tlid-translation"/>
          <w:b/>
          <w:bCs/>
          <w:lang w:val="bs-Latn-BA"/>
        </w:rPr>
        <w:t xml:space="preserve">. </w:t>
      </w:r>
    </w:p>
    <w:p w14:paraId="7C284E7C" w14:textId="77777777" w:rsidR="00855793" w:rsidRPr="00033011" w:rsidRDefault="00855793" w:rsidP="00855793">
      <w:pPr>
        <w:rPr>
          <w:rStyle w:val="tlid-translation"/>
          <w:lang w:val="bs-Latn-BA"/>
        </w:rPr>
      </w:pPr>
    </w:p>
    <w:p w14:paraId="3157F418" w14:textId="1CE7A69E" w:rsidR="00855793" w:rsidRPr="00033011" w:rsidRDefault="00633EE3" w:rsidP="00855793">
      <w:pPr>
        <w:rPr>
          <w:rFonts w:cs="Calibri"/>
          <w:lang w:val="bs-Latn-BA"/>
        </w:rPr>
      </w:pPr>
      <w:r w:rsidRPr="00033011">
        <w:rPr>
          <w:rFonts w:cs="Calibri"/>
          <w:lang w:val="bs-Latn-BA"/>
        </w:rPr>
        <w:t>Po</w:t>
      </w:r>
      <w:r w:rsidR="002E693F" w:rsidRPr="00033011">
        <w:rPr>
          <w:rFonts w:cs="Calibri"/>
          <w:lang w:val="bs-Latn-BA"/>
        </w:rPr>
        <w:t>t</w:t>
      </w:r>
      <w:r w:rsidRPr="00033011">
        <w:rPr>
          <w:rFonts w:cs="Calibri"/>
          <w:lang w:val="bs-Latn-BA"/>
        </w:rPr>
        <w:t>projekti</w:t>
      </w:r>
      <w:r w:rsidR="002E693F" w:rsidRPr="00033011">
        <w:rPr>
          <w:rFonts w:cs="Calibri"/>
          <w:lang w:val="bs-Latn-BA"/>
        </w:rPr>
        <w:t xml:space="preserve">ma s </w:t>
      </w:r>
      <w:r w:rsidR="00855793" w:rsidRPr="00033011">
        <w:rPr>
          <w:rFonts w:cs="Calibri"/>
          <w:lang w:val="bs-Latn-BA"/>
        </w:rPr>
        <w:t>“</w:t>
      </w:r>
      <w:r w:rsidR="002E693F" w:rsidRPr="00033011">
        <w:rPr>
          <w:rFonts w:cs="Calibri"/>
          <w:lang w:val="bs-Latn-BA"/>
        </w:rPr>
        <w:t>umjerenim</w:t>
      </w:r>
      <w:r w:rsidR="00855793" w:rsidRPr="00033011">
        <w:rPr>
          <w:rFonts w:cs="Calibri"/>
          <w:lang w:val="bs-Latn-BA"/>
        </w:rPr>
        <w:t xml:space="preserve">” </w:t>
      </w:r>
      <w:r w:rsidR="002E693F" w:rsidRPr="00033011">
        <w:rPr>
          <w:rFonts w:cs="Calibri"/>
          <w:lang w:val="bs-Latn-BA"/>
        </w:rPr>
        <w:t>uticajem</w:t>
      </w:r>
      <w:r w:rsidR="00855793" w:rsidRPr="00033011">
        <w:rPr>
          <w:rFonts w:cs="Calibri"/>
          <w:lang w:val="bs-Latn-BA"/>
        </w:rPr>
        <w:t xml:space="preserve"> (</w:t>
      </w:r>
      <w:r w:rsidR="002E693F" w:rsidRPr="00033011">
        <w:rPr>
          <w:rFonts w:cs="Calibri"/>
          <w:lang w:val="bs-Latn-BA"/>
        </w:rPr>
        <w:t>ograničen</w:t>
      </w:r>
      <w:r w:rsidR="00855793" w:rsidRPr="00033011">
        <w:rPr>
          <w:rFonts w:cs="Calibri"/>
          <w:lang w:val="bs-Latn-BA"/>
        </w:rPr>
        <w:t xml:space="preserve">, </w:t>
      </w:r>
      <w:r w:rsidR="002E693F" w:rsidRPr="00033011">
        <w:rPr>
          <w:rFonts w:cs="Calibri"/>
          <w:lang w:val="bs-Latn-BA"/>
        </w:rPr>
        <w:t>privremen</w:t>
      </w:r>
      <w:r w:rsidR="00C6607B" w:rsidRPr="00033011">
        <w:rPr>
          <w:rFonts w:cs="Calibri"/>
          <w:lang w:val="bs-Latn-BA"/>
        </w:rPr>
        <w:t xml:space="preserve"> i </w:t>
      </w:r>
      <w:r w:rsidR="002E693F" w:rsidRPr="00033011">
        <w:rPr>
          <w:rFonts w:cs="Calibri"/>
          <w:lang w:val="bs-Latn-BA"/>
        </w:rPr>
        <w:t xml:space="preserve">lak za izbjeći </w:t>
      </w:r>
      <w:r w:rsidR="00705141" w:rsidRPr="00033011">
        <w:rPr>
          <w:rFonts w:cs="Calibri"/>
          <w:lang w:val="bs-Latn-BA"/>
        </w:rPr>
        <w:t xml:space="preserve">ili </w:t>
      </w:r>
      <w:r w:rsidR="002E693F" w:rsidRPr="00033011">
        <w:rPr>
          <w:rFonts w:cs="Calibri"/>
          <w:lang w:val="bs-Latn-BA"/>
        </w:rPr>
        <w:t>ublažiti</w:t>
      </w:r>
      <w:r w:rsidR="00855793" w:rsidRPr="00033011">
        <w:rPr>
          <w:rFonts w:cs="Calibri"/>
          <w:lang w:val="bs-Latn-BA"/>
        </w:rPr>
        <w:t>)</w:t>
      </w:r>
      <w:r w:rsidR="002E693F" w:rsidRPr="00033011">
        <w:rPr>
          <w:rFonts w:cs="Calibri"/>
          <w:lang w:val="bs-Latn-BA"/>
        </w:rPr>
        <w:t xml:space="preserve"> bit će dodijeljena </w:t>
      </w:r>
      <w:r w:rsidR="00BA6A8F" w:rsidRPr="00033011">
        <w:rPr>
          <w:rFonts w:cs="Calibri"/>
          <w:lang w:val="bs-Latn-BA"/>
        </w:rPr>
        <w:t xml:space="preserve">Kategorija </w:t>
      </w:r>
      <w:r w:rsidR="00855793" w:rsidRPr="00033011">
        <w:rPr>
          <w:rFonts w:cs="Calibri"/>
          <w:lang w:val="bs-Latn-BA"/>
        </w:rPr>
        <w:t>2 (</w:t>
      </w:r>
      <w:r w:rsidR="002E693F" w:rsidRPr="00033011">
        <w:rPr>
          <w:rFonts w:cs="Calibri"/>
          <w:lang w:val="bs-Latn-BA"/>
        </w:rPr>
        <w:t>umjeren rizik</w:t>
      </w:r>
      <w:r w:rsidR="00855793" w:rsidRPr="00033011">
        <w:rPr>
          <w:rFonts w:cs="Calibri"/>
          <w:lang w:val="bs-Latn-BA"/>
        </w:rPr>
        <w:t xml:space="preserve">). </w:t>
      </w:r>
      <w:r w:rsidR="002E693F" w:rsidRPr="00033011">
        <w:rPr>
          <w:rFonts w:cs="Calibri"/>
          <w:lang w:val="bs-Latn-BA"/>
        </w:rPr>
        <w:t>Potprojektima s manjim</w:t>
      </w:r>
      <w:r w:rsidR="00705141" w:rsidRPr="00033011">
        <w:rPr>
          <w:rFonts w:cs="Calibri"/>
          <w:lang w:val="bs-Latn-BA"/>
        </w:rPr>
        <w:t xml:space="preserve"> ili </w:t>
      </w:r>
      <w:r w:rsidR="002E693F" w:rsidRPr="00033011">
        <w:rPr>
          <w:rFonts w:cs="Calibri"/>
          <w:lang w:val="bs-Latn-BA"/>
        </w:rPr>
        <w:t>zanemarivim rizikom</w:t>
      </w:r>
      <w:r w:rsidR="00855793" w:rsidRPr="00033011">
        <w:rPr>
          <w:rFonts w:cs="Calibri"/>
          <w:lang w:val="bs-Latn-BA"/>
        </w:rPr>
        <w:t xml:space="preserve">, </w:t>
      </w:r>
      <w:r w:rsidR="002E693F" w:rsidRPr="00033011">
        <w:rPr>
          <w:rFonts w:cs="Calibri"/>
          <w:lang w:val="bs-Latn-BA"/>
        </w:rPr>
        <w:t xml:space="preserve">za koje nisu potrebne posebne </w:t>
      </w:r>
      <w:r w:rsidRPr="00033011">
        <w:rPr>
          <w:rFonts w:cs="Calibri"/>
          <w:lang w:val="bs-Latn-BA"/>
        </w:rPr>
        <w:t>mjere</w:t>
      </w:r>
      <w:r w:rsidR="002E693F" w:rsidRPr="00033011">
        <w:rPr>
          <w:rFonts w:cs="Calibri"/>
          <w:lang w:val="bs-Latn-BA"/>
        </w:rPr>
        <w:t xml:space="preserve"> za ublažavanje</w:t>
      </w:r>
      <w:r w:rsidR="007915B8" w:rsidRPr="00033011">
        <w:rPr>
          <w:rFonts w:cs="Calibri"/>
          <w:lang w:val="bs-Latn-BA"/>
        </w:rPr>
        <w:t xml:space="preserve"> u području zaštite okoliša/socijalnih pitanja</w:t>
      </w:r>
      <w:r w:rsidR="00855793" w:rsidRPr="00033011">
        <w:rPr>
          <w:rFonts w:cs="Calibri"/>
          <w:lang w:val="bs-Latn-BA"/>
        </w:rPr>
        <w:t xml:space="preserve">, </w:t>
      </w:r>
      <w:r w:rsidR="002E693F" w:rsidRPr="00033011">
        <w:rPr>
          <w:rFonts w:cs="Calibri"/>
          <w:lang w:val="bs-Latn-BA"/>
        </w:rPr>
        <w:t xml:space="preserve">bit će dodijeljena </w:t>
      </w:r>
      <w:r w:rsidR="00BA6A8F" w:rsidRPr="00033011">
        <w:rPr>
          <w:rFonts w:cs="Calibri"/>
          <w:lang w:val="bs-Latn-BA"/>
        </w:rPr>
        <w:t xml:space="preserve">Kategorija </w:t>
      </w:r>
      <w:r w:rsidR="00855793" w:rsidRPr="00033011">
        <w:rPr>
          <w:rFonts w:cs="Calibri"/>
          <w:lang w:val="bs-Latn-BA"/>
        </w:rPr>
        <w:t>1 (</w:t>
      </w:r>
      <w:r w:rsidR="002E693F" w:rsidRPr="00033011">
        <w:rPr>
          <w:rFonts w:cs="Calibri"/>
          <w:lang w:val="bs-Latn-BA"/>
        </w:rPr>
        <w:t>nizak rizik</w:t>
      </w:r>
      <w:r w:rsidR="00855793" w:rsidRPr="00033011">
        <w:rPr>
          <w:rFonts w:cs="Calibri"/>
          <w:lang w:val="bs-Latn-BA"/>
        </w:rPr>
        <w:t xml:space="preserve">). </w:t>
      </w:r>
    </w:p>
    <w:p w14:paraId="163BF8BD" w14:textId="77777777" w:rsidR="00855793" w:rsidRPr="00033011" w:rsidRDefault="00855793" w:rsidP="00855793">
      <w:pPr>
        <w:rPr>
          <w:rFonts w:cs="Calibri"/>
          <w:lang w:val="bs-Latn-BA"/>
        </w:rPr>
      </w:pPr>
    </w:p>
    <w:p w14:paraId="15C23118" w14:textId="58017501" w:rsidR="00855793" w:rsidRPr="00033011" w:rsidRDefault="002E693F" w:rsidP="00855793">
      <w:pPr>
        <w:rPr>
          <w:rFonts w:cs="Calibri"/>
          <w:lang w:val="bs-Latn-BA"/>
        </w:rPr>
      </w:pPr>
      <w:r w:rsidRPr="00033011">
        <w:rPr>
          <w:rFonts w:cs="Calibri"/>
          <w:lang w:val="bs-Latn-BA"/>
        </w:rPr>
        <w:t>Ako se</w:t>
      </w:r>
      <w:r w:rsidR="00855793" w:rsidRPr="00033011">
        <w:rPr>
          <w:rFonts w:cs="Calibri"/>
          <w:lang w:val="bs-Latn-BA"/>
        </w:rPr>
        <w:t xml:space="preserve"> </w:t>
      </w:r>
      <w:r w:rsidR="00A66BEA" w:rsidRPr="00033011">
        <w:rPr>
          <w:rFonts w:cs="Calibri"/>
          <w:lang w:val="bs-Latn-BA"/>
        </w:rPr>
        <w:t xml:space="preserve">podprojekt </w:t>
      </w:r>
      <w:r w:rsidRPr="00033011">
        <w:rPr>
          <w:rFonts w:cs="Calibri"/>
          <w:lang w:val="bs-Latn-BA"/>
        </w:rPr>
        <w:t>kategorizira</w:t>
      </w:r>
      <w:r w:rsidR="00855793" w:rsidRPr="00033011">
        <w:rPr>
          <w:rFonts w:cs="Calibri"/>
          <w:lang w:val="bs-Latn-BA"/>
        </w:rPr>
        <w:t xml:space="preserve"> </w:t>
      </w:r>
      <w:r w:rsidRPr="00033011">
        <w:rPr>
          <w:rFonts w:cs="Calibri"/>
          <w:lang w:val="bs-Latn-BA"/>
        </w:rPr>
        <w:t>kao</w:t>
      </w:r>
      <w:r w:rsidR="00855793" w:rsidRPr="00033011">
        <w:rPr>
          <w:rFonts w:cs="Calibri"/>
          <w:lang w:val="bs-Latn-BA"/>
        </w:rPr>
        <w:t xml:space="preserve"> </w:t>
      </w:r>
      <w:r w:rsidR="00BA6A8F" w:rsidRPr="00033011">
        <w:rPr>
          <w:rFonts w:cs="Calibri"/>
          <w:lang w:val="bs-Latn-BA"/>
        </w:rPr>
        <w:t xml:space="preserve">Kategorija </w:t>
      </w:r>
      <w:r w:rsidR="00855793" w:rsidRPr="00033011">
        <w:rPr>
          <w:rFonts w:cs="Calibri"/>
          <w:lang w:val="bs-Latn-BA"/>
        </w:rPr>
        <w:t>1 (</w:t>
      </w:r>
      <w:r w:rsidRPr="00033011">
        <w:rPr>
          <w:rFonts w:cs="Calibri"/>
          <w:lang w:val="bs-Latn-BA"/>
        </w:rPr>
        <w:t>nizak rizik</w:t>
      </w:r>
      <w:r w:rsidR="00855793" w:rsidRPr="00033011">
        <w:rPr>
          <w:rFonts w:cs="Calibri"/>
          <w:lang w:val="bs-Latn-BA"/>
        </w:rPr>
        <w:t xml:space="preserve">) </w:t>
      </w:r>
      <w:r w:rsidRPr="00033011">
        <w:rPr>
          <w:rFonts w:cs="Calibri"/>
          <w:lang w:val="bs-Latn-BA"/>
        </w:rPr>
        <w:t xml:space="preserve">daljnja </w:t>
      </w:r>
      <w:r w:rsidR="00075F45" w:rsidRPr="00033011">
        <w:rPr>
          <w:rFonts w:cs="Calibri"/>
          <w:lang w:val="bs-Latn-BA"/>
        </w:rPr>
        <w:t>procjena</w:t>
      </w:r>
      <w:r w:rsidR="007915B8" w:rsidRPr="00033011">
        <w:rPr>
          <w:rFonts w:cs="Calibri"/>
          <w:lang w:val="bs-Latn-BA"/>
        </w:rPr>
        <w:t xml:space="preserve"> u području zaštite okoliša i socijalnih pitanja</w:t>
      </w:r>
      <w:r w:rsidR="00855793" w:rsidRPr="00033011">
        <w:rPr>
          <w:rFonts w:cs="Calibri"/>
          <w:lang w:val="bs-Latn-BA"/>
        </w:rPr>
        <w:t xml:space="preserve"> </w:t>
      </w:r>
      <w:r w:rsidRPr="00033011">
        <w:rPr>
          <w:rFonts w:cs="Calibri"/>
          <w:lang w:val="bs-Latn-BA"/>
        </w:rPr>
        <w:t>neće biti potrebna</w:t>
      </w:r>
      <w:r w:rsidR="00855793" w:rsidRPr="00033011">
        <w:rPr>
          <w:rFonts w:cs="Calibri"/>
          <w:lang w:val="bs-Latn-BA"/>
        </w:rPr>
        <w:t xml:space="preserve">. </w:t>
      </w:r>
      <w:r w:rsidRPr="00033011">
        <w:rPr>
          <w:rFonts w:cs="Calibri"/>
          <w:lang w:val="bs-Latn-BA"/>
        </w:rPr>
        <w:t xml:space="preserve">Nakon inicijalnog </w:t>
      </w:r>
      <w:r w:rsidR="009C6BC8" w:rsidRPr="00033011">
        <w:rPr>
          <w:rFonts w:cs="Calibri"/>
          <w:lang w:val="bs-Latn-BA"/>
        </w:rPr>
        <w:t>zaštitn</w:t>
      </w:r>
      <w:r w:rsidRPr="00033011">
        <w:rPr>
          <w:rFonts w:cs="Calibri"/>
          <w:lang w:val="bs-Latn-BA"/>
        </w:rPr>
        <w:t>og</w:t>
      </w:r>
      <w:r w:rsidR="009C6BC8" w:rsidRPr="00033011">
        <w:rPr>
          <w:rFonts w:cs="Calibri"/>
          <w:lang w:val="bs-Latn-BA"/>
        </w:rPr>
        <w:t xml:space="preserve"> pregled</w:t>
      </w:r>
      <w:r w:rsidRPr="00033011">
        <w:rPr>
          <w:rFonts w:cs="Calibri"/>
          <w:lang w:val="bs-Latn-BA"/>
        </w:rPr>
        <w:t>a</w:t>
      </w:r>
      <w:r w:rsidR="00855793" w:rsidRPr="00033011">
        <w:rPr>
          <w:rFonts w:cs="Calibri"/>
          <w:lang w:val="bs-Latn-BA"/>
        </w:rPr>
        <w:t xml:space="preserve">, </w:t>
      </w:r>
      <w:r w:rsidRPr="00033011">
        <w:rPr>
          <w:rFonts w:cs="Calibri"/>
          <w:lang w:val="bs-Latn-BA"/>
        </w:rPr>
        <w:t xml:space="preserve">neće biti daljnjeg </w:t>
      </w:r>
      <w:r w:rsidR="00855793" w:rsidRPr="00033011">
        <w:rPr>
          <w:rFonts w:cs="Calibri"/>
          <w:lang w:val="bs-Latn-BA"/>
        </w:rPr>
        <w:t>monitoring</w:t>
      </w:r>
      <w:r w:rsidRPr="00033011">
        <w:rPr>
          <w:rFonts w:cs="Calibri"/>
          <w:lang w:val="bs-Latn-BA"/>
        </w:rPr>
        <w:t>a</w:t>
      </w:r>
      <w:r w:rsidR="00855793" w:rsidRPr="00033011">
        <w:rPr>
          <w:rFonts w:cs="Calibri"/>
          <w:lang w:val="bs-Latn-BA"/>
        </w:rPr>
        <w:t xml:space="preserve">. </w:t>
      </w:r>
    </w:p>
    <w:p w14:paraId="55E235AB" w14:textId="77777777" w:rsidR="00855793" w:rsidRPr="00033011" w:rsidRDefault="00855793" w:rsidP="00855793">
      <w:pPr>
        <w:rPr>
          <w:rFonts w:cs="Calibri"/>
          <w:lang w:val="bs-Latn-BA"/>
        </w:rPr>
      </w:pPr>
    </w:p>
    <w:p w14:paraId="6231B3B1" w14:textId="708E44B5" w:rsidR="00855793" w:rsidRPr="00033011" w:rsidRDefault="002E693F" w:rsidP="00855793">
      <w:pPr>
        <w:pBdr>
          <w:top w:val="single" w:sz="4" w:space="1" w:color="auto"/>
          <w:left w:val="single" w:sz="4" w:space="4" w:color="auto"/>
          <w:bottom w:val="single" w:sz="4" w:space="1" w:color="auto"/>
          <w:right w:val="single" w:sz="4" w:space="4" w:color="auto"/>
        </w:pBdr>
        <w:rPr>
          <w:rStyle w:val="tlid-translation"/>
          <w:b/>
          <w:bCs/>
          <w:lang w:val="bs-Latn-BA"/>
        </w:rPr>
      </w:pPr>
      <w:r w:rsidRPr="00033011">
        <w:rPr>
          <w:rStyle w:val="tlid-translation"/>
          <w:b/>
          <w:bCs/>
          <w:lang w:val="bs-Latn-BA"/>
        </w:rPr>
        <w:t xml:space="preserve">Kada je riječ o </w:t>
      </w:r>
      <w:r w:rsidR="007918F7" w:rsidRPr="00033011">
        <w:rPr>
          <w:rStyle w:val="tlid-translation"/>
          <w:b/>
          <w:bCs/>
          <w:lang w:val="bs-Latn-BA"/>
        </w:rPr>
        <w:t>aktivnostima</w:t>
      </w:r>
      <w:r w:rsidRPr="00033011">
        <w:rPr>
          <w:rStyle w:val="tlid-translation"/>
          <w:b/>
          <w:bCs/>
          <w:lang w:val="bs-Latn-BA"/>
        </w:rPr>
        <w:t xml:space="preserve"> s ograničenim uticajima i uticajima specifičnim za određenu lokaciju</w:t>
      </w:r>
      <w:r w:rsidR="00855793" w:rsidRPr="00033011">
        <w:rPr>
          <w:rStyle w:val="tlid-translation"/>
          <w:b/>
          <w:bCs/>
          <w:lang w:val="bs-Latn-BA"/>
        </w:rPr>
        <w:t xml:space="preserve"> (</w:t>
      </w:r>
      <w:r w:rsidR="00BA6A8F" w:rsidRPr="00033011">
        <w:rPr>
          <w:rStyle w:val="tlid-translation"/>
          <w:b/>
          <w:bCs/>
          <w:lang w:val="bs-Latn-BA"/>
        </w:rPr>
        <w:t xml:space="preserve">Kategorija </w:t>
      </w:r>
      <w:r w:rsidR="00855793" w:rsidRPr="00033011">
        <w:rPr>
          <w:rStyle w:val="tlid-translation"/>
          <w:b/>
          <w:bCs/>
          <w:lang w:val="bs-Latn-BA"/>
        </w:rPr>
        <w:t xml:space="preserve">2 – </w:t>
      </w:r>
      <w:r w:rsidRPr="00033011">
        <w:rPr>
          <w:rStyle w:val="tlid-translation"/>
          <w:b/>
          <w:bCs/>
          <w:lang w:val="bs-Latn-BA"/>
        </w:rPr>
        <w:t>umjeren rizik</w:t>
      </w:r>
      <w:r w:rsidR="00855793" w:rsidRPr="00033011">
        <w:rPr>
          <w:rStyle w:val="tlid-translation"/>
          <w:b/>
          <w:bCs/>
          <w:lang w:val="bs-Latn-BA"/>
        </w:rPr>
        <w:t>)</w:t>
      </w:r>
      <w:r w:rsidRPr="00033011">
        <w:rPr>
          <w:rStyle w:val="tlid-translation"/>
          <w:b/>
          <w:bCs/>
          <w:lang w:val="bs-Latn-BA"/>
        </w:rPr>
        <w:t>,</w:t>
      </w:r>
      <w:r w:rsidR="009C6BC8" w:rsidRPr="00033011">
        <w:rPr>
          <w:rStyle w:val="tlid-translation"/>
          <w:b/>
          <w:bCs/>
          <w:lang w:val="bs-Latn-BA"/>
        </w:rPr>
        <w:t xml:space="preserve"> Podnosilac zahtjeva</w:t>
      </w:r>
      <w:r w:rsidR="00855793" w:rsidRPr="00033011">
        <w:rPr>
          <w:rStyle w:val="tlid-translation"/>
          <w:b/>
          <w:bCs/>
          <w:lang w:val="bs-Latn-BA"/>
        </w:rPr>
        <w:t xml:space="preserve"> </w:t>
      </w:r>
      <w:r w:rsidRPr="00033011">
        <w:rPr>
          <w:rStyle w:val="tlid-translation"/>
          <w:b/>
          <w:bCs/>
          <w:lang w:val="bs-Latn-BA"/>
        </w:rPr>
        <w:t>bit će obavezan provesti</w:t>
      </w:r>
      <w:r w:rsidR="00855793" w:rsidRPr="00033011">
        <w:rPr>
          <w:rStyle w:val="tlid-translation"/>
          <w:b/>
          <w:bCs/>
          <w:lang w:val="bs-Latn-BA"/>
        </w:rPr>
        <w:t xml:space="preserve"> </w:t>
      </w:r>
      <w:r w:rsidR="00D530E7" w:rsidRPr="00033011">
        <w:rPr>
          <w:rStyle w:val="tlid-translation"/>
          <w:b/>
          <w:bCs/>
          <w:lang w:val="bs-Latn-BA"/>
        </w:rPr>
        <w:t>Dubinsku analizu u području zaštite okoliša i socijalnih pitanja</w:t>
      </w:r>
      <w:r w:rsidRPr="00033011">
        <w:rPr>
          <w:rStyle w:val="tlid-translation"/>
          <w:b/>
          <w:bCs/>
          <w:lang w:val="bs-Latn-BA"/>
        </w:rPr>
        <w:t xml:space="preserve"> kao dio postupka odobravanja zahtjeva</w:t>
      </w:r>
      <w:r w:rsidR="00855793" w:rsidRPr="00033011">
        <w:rPr>
          <w:rStyle w:val="tlid-translation"/>
          <w:b/>
          <w:bCs/>
          <w:lang w:val="bs-Latn-BA"/>
        </w:rPr>
        <w:t xml:space="preserve">. </w:t>
      </w:r>
    </w:p>
    <w:p w14:paraId="27C76D96" w14:textId="77777777" w:rsidR="00855793" w:rsidRPr="00033011" w:rsidRDefault="00855793" w:rsidP="00855793">
      <w:pPr>
        <w:rPr>
          <w:lang w:val="bs-Latn-BA"/>
        </w:rPr>
      </w:pPr>
    </w:p>
    <w:p w14:paraId="28C3D6A1" w14:textId="134AE5E3" w:rsidR="00855793" w:rsidRPr="00033011" w:rsidRDefault="00855793" w:rsidP="00855793">
      <w:pPr>
        <w:rPr>
          <w:lang w:val="bs-Latn-BA"/>
        </w:rPr>
      </w:pPr>
      <w:r w:rsidRPr="00033011">
        <w:rPr>
          <w:lang w:val="bs-Latn-BA"/>
        </w:rPr>
        <w:t>PFI</w:t>
      </w:r>
      <w:r w:rsidR="00C6607B" w:rsidRPr="00033011">
        <w:rPr>
          <w:lang w:val="bs-Latn-BA"/>
        </w:rPr>
        <w:t xml:space="preserve"> i</w:t>
      </w:r>
      <w:r w:rsidR="009C6BC8" w:rsidRPr="00033011">
        <w:rPr>
          <w:lang w:val="bs-Latn-BA"/>
        </w:rPr>
        <w:t xml:space="preserve"> </w:t>
      </w:r>
      <w:r w:rsidRPr="00033011">
        <w:rPr>
          <w:lang w:val="bs-Latn-BA"/>
        </w:rPr>
        <w:t>FI (</w:t>
      </w:r>
      <w:r w:rsidR="008B5E06" w:rsidRPr="00033011">
        <w:rPr>
          <w:lang w:val="bs-Latn-BA"/>
        </w:rPr>
        <w:t>RB FBiH</w:t>
      </w:r>
      <w:r w:rsidRPr="00033011">
        <w:rPr>
          <w:lang w:val="bs-Latn-BA"/>
        </w:rPr>
        <w:t>/</w:t>
      </w:r>
      <w:r w:rsidR="008B5E06" w:rsidRPr="00033011">
        <w:rPr>
          <w:lang w:val="bs-Latn-BA"/>
        </w:rPr>
        <w:t>IRB RS</w:t>
      </w:r>
      <w:r w:rsidRPr="00033011">
        <w:rPr>
          <w:lang w:val="bs-Latn-BA"/>
        </w:rPr>
        <w:t xml:space="preserve">) </w:t>
      </w:r>
      <w:r w:rsidR="002E693F" w:rsidRPr="00033011">
        <w:rPr>
          <w:lang w:val="bs-Latn-BA"/>
        </w:rPr>
        <w:t>savjetuju se o odluci o z</w:t>
      </w:r>
      <w:r w:rsidR="009C6BC8" w:rsidRPr="00033011">
        <w:rPr>
          <w:lang w:val="bs-Latn-BA"/>
        </w:rPr>
        <w:t>aštitn</w:t>
      </w:r>
      <w:r w:rsidR="002E693F" w:rsidRPr="00033011">
        <w:rPr>
          <w:lang w:val="bs-Latn-BA"/>
        </w:rPr>
        <w:t>om</w:t>
      </w:r>
      <w:r w:rsidR="009C6BC8" w:rsidRPr="00033011">
        <w:rPr>
          <w:lang w:val="bs-Latn-BA"/>
        </w:rPr>
        <w:t xml:space="preserve"> pregled</w:t>
      </w:r>
      <w:r w:rsidR="002E693F" w:rsidRPr="00033011">
        <w:rPr>
          <w:lang w:val="bs-Latn-BA"/>
        </w:rPr>
        <w:t>u</w:t>
      </w:r>
      <w:r w:rsidRPr="00033011">
        <w:rPr>
          <w:lang w:val="bs-Latn-BA"/>
        </w:rPr>
        <w:t xml:space="preserve">. </w:t>
      </w:r>
    </w:p>
    <w:p w14:paraId="7C0DAEBC" w14:textId="77777777" w:rsidR="00855793" w:rsidRPr="00033011" w:rsidRDefault="00855793" w:rsidP="00855793">
      <w:pPr>
        <w:rPr>
          <w:lang w:val="bs-Latn-BA"/>
        </w:rPr>
      </w:pPr>
    </w:p>
    <w:p w14:paraId="33F550BE" w14:textId="0AB06575" w:rsidR="00855793" w:rsidRPr="00033011" w:rsidRDefault="00855793" w:rsidP="00855793">
      <w:pPr>
        <w:rPr>
          <w:lang w:val="bs-Latn-BA"/>
        </w:rPr>
      </w:pPr>
      <w:r w:rsidRPr="00033011">
        <w:rPr>
          <w:lang w:val="bs-Latn-BA"/>
        </w:rPr>
        <w:lastRenderedPageBreak/>
        <w:t xml:space="preserve">PFI </w:t>
      </w:r>
      <w:r w:rsidR="002E693F" w:rsidRPr="00033011">
        <w:rPr>
          <w:lang w:val="bs-Latn-BA"/>
        </w:rPr>
        <w:t>obavještava</w:t>
      </w:r>
      <w:r w:rsidR="009C6BC8" w:rsidRPr="00033011">
        <w:rPr>
          <w:lang w:val="bs-Latn-BA"/>
        </w:rPr>
        <w:t xml:space="preserve"> Podnosi</w:t>
      </w:r>
      <w:r w:rsidR="002E693F" w:rsidRPr="00033011">
        <w:rPr>
          <w:lang w:val="bs-Latn-BA"/>
        </w:rPr>
        <w:t>oca</w:t>
      </w:r>
      <w:r w:rsidR="009C6BC8" w:rsidRPr="00033011">
        <w:rPr>
          <w:lang w:val="bs-Latn-BA"/>
        </w:rPr>
        <w:t xml:space="preserve"> zahtjeva</w:t>
      </w:r>
      <w:r w:rsidRPr="00033011">
        <w:rPr>
          <w:lang w:val="bs-Latn-BA"/>
        </w:rPr>
        <w:t xml:space="preserve"> o</w:t>
      </w:r>
      <w:r w:rsidR="002E693F" w:rsidRPr="00033011">
        <w:rPr>
          <w:lang w:val="bs-Latn-BA"/>
        </w:rPr>
        <w:t xml:space="preserve"> rezultatu</w:t>
      </w:r>
      <w:r w:rsidRPr="00033011">
        <w:rPr>
          <w:lang w:val="bs-Latn-BA"/>
        </w:rPr>
        <w:t xml:space="preserve"> </w:t>
      </w:r>
      <w:r w:rsidR="009C6BC8" w:rsidRPr="00033011">
        <w:rPr>
          <w:lang w:val="bs-Latn-BA"/>
        </w:rPr>
        <w:t>zaštitn</w:t>
      </w:r>
      <w:r w:rsidR="002E693F" w:rsidRPr="00033011">
        <w:rPr>
          <w:lang w:val="bs-Latn-BA"/>
        </w:rPr>
        <w:t>og</w:t>
      </w:r>
      <w:r w:rsidR="009C6BC8" w:rsidRPr="00033011">
        <w:rPr>
          <w:lang w:val="bs-Latn-BA"/>
        </w:rPr>
        <w:t xml:space="preserve"> pregled</w:t>
      </w:r>
      <w:r w:rsidR="002E693F" w:rsidRPr="00033011">
        <w:rPr>
          <w:lang w:val="bs-Latn-BA"/>
        </w:rPr>
        <w:t>a</w:t>
      </w:r>
      <w:r w:rsidR="00615551" w:rsidRPr="00033011">
        <w:rPr>
          <w:lang w:val="bs-Latn-BA"/>
        </w:rPr>
        <w:t xml:space="preserve"> za</w:t>
      </w:r>
      <w:r w:rsidR="002E693F" w:rsidRPr="00033011">
        <w:rPr>
          <w:lang w:val="bs-Latn-BA"/>
        </w:rPr>
        <w:t xml:space="preserve"> utvrđivanje lokalnih</w:t>
      </w:r>
      <w:r w:rsidRPr="00033011">
        <w:rPr>
          <w:lang w:val="bs-Latn-BA"/>
        </w:rPr>
        <w:t xml:space="preserve"> (FBiH/RS)</w:t>
      </w:r>
      <w:r w:rsidR="002E693F" w:rsidRPr="00033011">
        <w:rPr>
          <w:lang w:val="bs-Latn-BA"/>
        </w:rPr>
        <w:t xml:space="preserve"> zahtjeva</w:t>
      </w:r>
      <w:r w:rsidR="00C6607B" w:rsidRPr="00033011">
        <w:rPr>
          <w:lang w:val="bs-Latn-BA"/>
        </w:rPr>
        <w:t xml:space="preserve"> i</w:t>
      </w:r>
      <w:r w:rsidR="002E693F" w:rsidRPr="00033011">
        <w:rPr>
          <w:lang w:val="bs-Latn-BA"/>
        </w:rPr>
        <w:t xml:space="preserve"> zahtjeva Sv</w:t>
      </w:r>
      <w:r w:rsidR="00D530E7" w:rsidRPr="00033011">
        <w:rPr>
          <w:lang w:val="bs-Latn-BA"/>
        </w:rPr>
        <w:t>jetske banke</w:t>
      </w:r>
      <w:r w:rsidR="009C6BC8" w:rsidRPr="00033011">
        <w:rPr>
          <w:lang w:val="bs-Latn-BA"/>
        </w:rPr>
        <w:t xml:space="preserve"> </w:t>
      </w:r>
      <w:r w:rsidR="00F844D5" w:rsidRPr="00033011">
        <w:rPr>
          <w:lang w:val="bs-Latn-BA"/>
        </w:rPr>
        <w:t>Svjetska banka</w:t>
      </w:r>
      <w:r w:rsidRPr="00033011">
        <w:rPr>
          <w:lang w:val="bs-Latn-BA"/>
        </w:rPr>
        <w:t xml:space="preserve"> </w:t>
      </w:r>
      <w:r w:rsidR="0022029C" w:rsidRPr="00033011">
        <w:rPr>
          <w:lang w:val="bs-Latn-BA"/>
        </w:rPr>
        <w:t xml:space="preserve">zahtjevi </w:t>
      </w:r>
      <w:r w:rsidR="00C6607B" w:rsidRPr="00033011">
        <w:rPr>
          <w:lang w:val="bs-Latn-BA"/>
        </w:rPr>
        <w:t xml:space="preserve">i </w:t>
      </w:r>
      <w:r w:rsidR="00D530E7" w:rsidRPr="00033011">
        <w:rPr>
          <w:lang w:val="bs-Latn-BA"/>
        </w:rPr>
        <w:t>priprema kratak projektni zadatak</w:t>
      </w:r>
      <w:r w:rsidRPr="00033011">
        <w:rPr>
          <w:lang w:val="bs-Latn-BA"/>
        </w:rPr>
        <w:t xml:space="preserve"> (</w:t>
      </w:r>
      <w:r w:rsidR="0056492C" w:rsidRPr="00033011">
        <w:rPr>
          <w:lang w:val="bs-Latn-BA"/>
        </w:rPr>
        <w:t>PZ</w:t>
      </w:r>
      <w:r w:rsidRPr="00033011">
        <w:rPr>
          <w:lang w:val="bs-Latn-BA"/>
        </w:rPr>
        <w:t>)</w:t>
      </w:r>
      <w:r w:rsidR="00615551" w:rsidRPr="00033011">
        <w:rPr>
          <w:lang w:val="bs-Latn-BA"/>
        </w:rPr>
        <w:t xml:space="preserve"> za </w:t>
      </w:r>
      <w:r w:rsidR="00D530E7" w:rsidRPr="00033011">
        <w:rPr>
          <w:lang w:val="bs-Latn-BA"/>
        </w:rPr>
        <w:t>provođenje</w:t>
      </w:r>
      <w:r w:rsidR="009C6BC8" w:rsidRPr="00033011">
        <w:rPr>
          <w:lang w:val="bs-Latn-BA"/>
        </w:rPr>
        <w:t xml:space="preserve"> </w:t>
      </w:r>
      <w:r w:rsidR="00D530E7" w:rsidRPr="00033011">
        <w:rPr>
          <w:lang w:val="bs-Latn-BA"/>
        </w:rPr>
        <w:t>Dubinske analize u području zaštite okoliša i socijalnih pitanja</w:t>
      </w:r>
      <w:r w:rsidRPr="00033011">
        <w:rPr>
          <w:lang w:val="bs-Latn-BA"/>
        </w:rPr>
        <w:t>.</w:t>
      </w:r>
    </w:p>
    <w:p w14:paraId="652758F8" w14:textId="77777777" w:rsidR="002B4EA2" w:rsidRPr="00033011" w:rsidRDefault="002B4EA2" w:rsidP="002B4EA2">
      <w:pPr>
        <w:rPr>
          <w:lang w:val="bs-Latn-BA"/>
        </w:rPr>
      </w:pPr>
    </w:p>
    <w:p w14:paraId="318D1B07" w14:textId="55F27D89" w:rsidR="002B4EA2" w:rsidRPr="00033011" w:rsidRDefault="00D530E7" w:rsidP="002B4EA2">
      <w:pPr>
        <w:pStyle w:val="Heading3"/>
        <w:rPr>
          <w:lang w:val="bs-Latn-BA"/>
        </w:rPr>
      </w:pPr>
      <w:bookmarkStart w:id="19" w:name="_Toc52287215"/>
      <w:r w:rsidRPr="00033011">
        <w:rPr>
          <w:lang w:val="bs-Latn-BA"/>
        </w:rPr>
        <w:t>Dubinska analiza u području zaštite okoliša i socijalnih pitanja</w:t>
      </w:r>
      <w:bookmarkEnd w:id="19"/>
    </w:p>
    <w:p w14:paraId="0D52BBD4" w14:textId="77777777" w:rsidR="002B4EA2" w:rsidRPr="00033011" w:rsidRDefault="002B4EA2" w:rsidP="002B4EA2">
      <w:pPr>
        <w:rPr>
          <w:lang w:val="bs-Latn-BA"/>
        </w:rPr>
      </w:pPr>
    </w:p>
    <w:p w14:paraId="39FC7727" w14:textId="496434C8" w:rsidR="00855793" w:rsidRPr="00033011" w:rsidRDefault="00BE6919" w:rsidP="00855793">
      <w:pPr>
        <w:rPr>
          <w:b/>
          <w:lang w:val="bs-Latn-BA"/>
        </w:rPr>
      </w:pPr>
      <w:r w:rsidRPr="00033011">
        <w:rPr>
          <w:b/>
          <w:lang w:val="bs-Latn-BA"/>
        </w:rPr>
        <w:t xml:space="preserve">Korak </w:t>
      </w:r>
      <w:r w:rsidR="00855793" w:rsidRPr="00033011">
        <w:rPr>
          <w:b/>
          <w:lang w:val="bs-Latn-BA"/>
        </w:rPr>
        <w:t>4 –</w:t>
      </w:r>
      <w:r w:rsidR="0056492C" w:rsidRPr="00033011">
        <w:rPr>
          <w:b/>
          <w:lang w:val="bs-Latn-BA"/>
        </w:rPr>
        <w:t xml:space="preserve"> </w:t>
      </w:r>
      <w:r w:rsidR="009C6BC8" w:rsidRPr="00033011">
        <w:rPr>
          <w:b/>
          <w:lang w:val="bs-Latn-BA"/>
        </w:rPr>
        <w:t>Podnosilac zahtjeva</w:t>
      </w:r>
      <w:r w:rsidR="00855793" w:rsidRPr="00033011">
        <w:rPr>
          <w:b/>
          <w:lang w:val="bs-Latn-BA"/>
        </w:rPr>
        <w:t xml:space="preserve"> (</w:t>
      </w:r>
      <w:r w:rsidR="00662FB9" w:rsidRPr="00033011">
        <w:rPr>
          <w:b/>
          <w:lang w:val="bs-Latn-BA"/>
        </w:rPr>
        <w:t>MMSP</w:t>
      </w:r>
      <w:r w:rsidR="00855793" w:rsidRPr="00033011">
        <w:rPr>
          <w:b/>
          <w:lang w:val="bs-Latn-BA"/>
        </w:rPr>
        <w:t xml:space="preserve">) </w:t>
      </w:r>
      <w:r w:rsidR="00D530E7" w:rsidRPr="00033011">
        <w:rPr>
          <w:b/>
          <w:lang w:val="bs-Latn-BA"/>
        </w:rPr>
        <w:t>provodi</w:t>
      </w:r>
      <w:r w:rsidR="00855793" w:rsidRPr="00033011">
        <w:rPr>
          <w:b/>
          <w:lang w:val="bs-Latn-BA"/>
        </w:rPr>
        <w:t xml:space="preserve"> </w:t>
      </w:r>
      <w:r w:rsidR="00D530E7" w:rsidRPr="00033011">
        <w:rPr>
          <w:b/>
          <w:lang w:val="bs-Latn-BA"/>
        </w:rPr>
        <w:t>Dubinsku analizu u području zaštite okoliša i socijalnih pitanja</w:t>
      </w:r>
    </w:p>
    <w:p w14:paraId="2573E36B" w14:textId="77777777" w:rsidR="00855793" w:rsidRPr="00033011" w:rsidRDefault="00855793" w:rsidP="00855793">
      <w:pPr>
        <w:rPr>
          <w:lang w:val="bs-Latn-BA"/>
        </w:rPr>
      </w:pPr>
    </w:p>
    <w:p w14:paraId="69E847F3" w14:textId="4930A903" w:rsidR="00855793" w:rsidRPr="00033011" w:rsidRDefault="00D530E7" w:rsidP="00855793">
      <w:pPr>
        <w:rPr>
          <w:lang w:val="bs-Latn-BA"/>
        </w:rPr>
      </w:pPr>
      <w:r w:rsidRPr="00033011">
        <w:rPr>
          <w:lang w:val="bs-Latn-BA"/>
        </w:rPr>
        <w:t>Dubinska analiza u području zaštite okoliša i socijalnih pitanja</w:t>
      </w:r>
      <w:r w:rsidR="00855793" w:rsidRPr="00033011">
        <w:rPr>
          <w:lang w:val="bs-Latn-BA"/>
        </w:rPr>
        <w:t xml:space="preserve"> (ESDD) </w:t>
      </w:r>
      <w:r w:rsidRPr="00033011">
        <w:rPr>
          <w:lang w:val="bs-Latn-BA"/>
        </w:rPr>
        <w:t>uključuje sistematično</w:t>
      </w:r>
      <w:r w:rsidR="00855793" w:rsidRPr="00033011">
        <w:rPr>
          <w:lang w:val="bs-Latn-BA"/>
        </w:rPr>
        <w:t xml:space="preserve"> </w:t>
      </w:r>
      <w:r w:rsidRPr="00033011">
        <w:rPr>
          <w:lang w:val="bs-Latn-BA"/>
        </w:rPr>
        <w:t>utvrđivanje</w:t>
      </w:r>
      <w:r w:rsidR="00855793" w:rsidRPr="00033011">
        <w:rPr>
          <w:lang w:val="bs-Latn-BA"/>
        </w:rPr>
        <w:t xml:space="preserve">, </w:t>
      </w:r>
      <w:r w:rsidR="00691750" w:rsidRPr="00033011">
        <w:rPr>
          <w:lang w:val="bs-Latn-BA"/>
        </w:rPr>
        <w:t>kvantifikaciju</w:t>
      </w:r>
      <w:r w:rsidR="00C6607B" w:rsidRPr="00033011">
        <w:rPr>
          <w:lang w:val="bs-Latn-BA"/>
        </w:rPr>
        <w:t xml:space="preserve"> i </w:t>
      </w:r>
      <w:r w:rsidR="00691750" w:rsidRPr="00033011">
        <w:rPr>
          <w:lang w:val="bs-Latn-BA"/>
        </w:rPr>
        <w:t>procjenu</w:t>
      </w:r>
      <w:r w:rsidR="00855793" w:rsidRPr="00033011">
        <w:rPr>
          <w:lang w:val="bs-Latn-BA"/>
        </w:rPr>
        <w:t>/</w:t>
      </w:r>
      <w:r w:rsidR="001A57AD" w:rsidRPr="00033011">
        <w:rPr>
          <w:lang w:val="bs-Latn-BA"/>
        </w:rPr>
        <w:t>evaluaciju</w:t>
      </w:r>
      <w:r w:rsidR="00855793" w:rsidRPr="00033011">
        <w:rPr>
          <w:lang w:val="bs-Latn-BA"/>
        </w:rPr>
        <w:t xml:space="preserve"> </w:t>
      </w:r>
      <w:r w:rsidR="005554A5" w:rsidRPr="00033011">
        <w:rPr>
          <w:lang w:val="bs-Latn-BA"/>
        </w:rPr>
        <w:t>okolišni</w:t>
      </w:r>
      <w:r w:rsidR="00691750" w:rsidRPr="00033011">
        <w:rPr>
          <w:lang w:val="bs-Latn-BA"/>
        </w:rPr>
        <w:t>h</w:t>
      </w:r>
      <w:r w:rsidR="005554A5" w:rsidRPr="00033011">
        <w:rPr>
          <w:lang w:val="bs-Latn-BA"/>
        </w:rPr>
        <w:t xml:space="preserve"> i socijalni</w:t>
      </w:r>
      <w:r w:rsidR="00691750" w:rsidRPr="00033011">
        <w:rPr>
          <w:lang w:val="bs-Latn-BA"/>
        </w:rPr>
        <w:t>h</w:t>
      </w:r>
      <w:r w:rsidR="005554A5" w:rsidRPr="00033011">
        <w:rPr>
          <w:lang w:val="bs-Latn-BA"/>
        </w:rPr>
        <w:t xml:space="preserve"> rizi</w:t>
      </w:r>
      <w:r w:rsidR="00691750" w:rsidRPr="00033011">
        <w:rPr>
          <w:lang w:val="bs-Latn-BA"/>
        </w:rPr>
        <w:t>ka povezanih</w:t>
      </w:r>
      <w:r w:rsidR="002E693F" w:rsidRPr="00033011">
        <w:rPr>
          <w:lang w:val="bs-Latn-BA"/>
        </w:rPr>
        <w:t xml:space="preserve"> s </w:t>
      </w:r>
      <w:r w:rsidR="00691750" w:rsidRPr="00033011">
        <w:rPr>
          <w:lang w:val="bs-Latn-BA"/>
        </w:rPr>
        <w:t>predloženom transakcijom</w:t>
      </w:r>
      <w:r w:rsidR="00855793" w:rsidRPr="00033011">
        <w:rPr>
          <w:lang w:val="bs-Latn-BA"/>
        </w:rPr>
        <w:t>. ESDD</w:t>
      </w:r>
      <w:r w:rsidR="00BD2D62" w:rsidRPr="00033011">
        <w:rPr>
          <w:lang w:val="bs-Latn-BA"/>
        </w:rPr>
        <w:t xml:space="preserve"> je</w:t>
      </w:r>
      <w:r w:rsidR="009C6BC8" w:rsidRPr="00033011">
        <w:rPr>
          <w:lang w:val="bs-Latn-BA"/>
        </w:rPr>
        <w:t xml:space="preserve"> </w:t>
      </w:r>
      <w:r w:rsidR="00691750" w:rsidRPr="00033011">
        <w:rPr>
          <w:lang w:val="bs-Latn-BA"/>
        </w:rPr>
        <w:t xml:space="preserve">evidencija provjere </w:t>
      </w:r>
      <w:r w:rsidR="00A66BEA" w:rsidRPr="00033011">
        <w:rPr>
          <w:lang w:val="bs-Latn-BA"/>
        </w:rPr>
        <w:t>podprojekt</w:t>
      </w:r>
      <w:r w:rsidR="00691750" w:rsidRPr="00033011">
        <w:rPr>
          <w:lang w:val="bs-Latn-BA"/>
        </w:rPr>
        <w:t>a</w:t>
      </w:r>
      <w:r w:rsidR="00A66BEA" w:rsidRPr="00033011">
        <w:rPr>
          <w:lang w:val="bs-Latn-BA"/>
        </w:rPr>
        <w:t xml:space="preserve"> </w:t>
      </w:r>
      <w:r w:rsidR="00691750" w:rsidRPr="00033011">
        <w:rPr>
          <w:lang w:val="bs-Latn-BA"/>
        </w:rPr>
        <w:t>u vrijeme procjene kojom se osigurava da</w:t>
      </w:r>
      <w:r w:rsidR="00855793" w:rsidRPr="00033011">
        <w:rPr>
          <w:lang w:val="bs-Latn-BA"/>
        </w:rPr>
        <w:t xml:space="preserve"> </w:t>
      </w:r>
      <w:r w:rsidR="00A66BEA" w:rsidRPr="00033011">
        <w:rPr>
          <w:lang w:val="bs-Latn-BA"/>
        </w:rPr>
        <w:t xml:space="preserve">podprojekt </w:t>
      </w:r>
      <w:r w:rsidR="00691750" w:rsidRPr="00033011">
        <w:rPr>
          <w:lang w:val="bs-Latn-BA"/>
        </w:rPr>
        <w:t xml:space="preserve">ispunjava </w:t>
      </w:r>
      <w:r w:rsidR="00C6607B" w:rsidRPr="00033011">
        <w:rPr>
          <w:lang w:val="bs-Latn-BA"/>
        </w:rPr>
        <w:t>i</w:t>
      </w:r>
      <w:r w:rsidR="00691750" w:rsidRPr="00033011">
        <w:rPr>
          <w:lang w:val="bs-Latn-BA"/>
        </w:rPr>
        <w:t xml:space="preserve"> da se očekuje da će nastaviti da ispunjava</w:t>
      </w:r>
      <w:r w:rsidR="009C6BC8" w:rsidRPr="00033011">
        <w:rPr>
          <w:lang w:val="bs-Latn-BA"/>
        </w:rPr>
        <w:t xml:space="preserve"> </w:t>
      </w:r>
      <w:r w:rsidR="00691750" w:rsidRPr="00033011">
        <w:rPr>
          <w:lang w:val="bs-Latn-BA"/>
        </w:rPr>
        <w:t>važeće zahtjeve</w:t>
      </w:r>
      <w:r w:rsidR="00855793" w:rsidRPr="00033011">
        <w:rPr>
          <w:lang w:val="bs-Latn-BA"/>
        </w:rPr>
        <w:t>. ESDD</w:t>
      </w:r>
      <w:r w:rsidR="00BD2D62" w:rsidRPr="00033011">
        <w:rPr>
          <w:lang w:val="bs-Latn-BA"/>
        </w:rPr>
        <w:t xml:space="preserve"> je </w:t>
      </w:r>
      <w:r w:rsidR="00691750" w:rsidRPr="00033011">
        <w:rPr>
          <w:lang w:val="bs-Latn-BA"/>
        </w:rPr>
        <w:t>zasnovan na</w:t>
      </w:r>
      <w:r w:rsidR="00855793" w:rsidRPr="00033011">
        <w:rPr>
          <w:lang w:val="bs-Latn-BA"/>
        </w:rPr>
        <w:t>:</w:t>
      </w:r>
    </w:p>
    <w:p w14:paraId="0F1D2B71" w14:textId="78C00E65" w:rsidR="00855793" w:rsidRPr="00033011" w:rsidRDefault="00691750" w:rsidP="001206F2">
      <w:pPr>
        <w:pStyle w:val="ListParagraph"/>
        <w:numPr>
          <w:ilvl w:val="0"/>
          <w:numId w:val="19"/>
        </w:numPr>
        <w:rPr>
          <w:lang w:val="bs-Latn-BA"/>
        </w:rPr>
      </w:pPr>
      <w:r w:rsidRPr="00033011">
        <w:rPr>
          <w:lang w:val="bs-Latn-BA"/>
        </w:rPr>
        <w:t xml:space="preserve">Uvidu u informacije u javnoj domeni u cilju provjere je li bilo ikakvih </w:t>
      </w:r>
      <w:r w:rsidR="00766BB8" w:rsidRPr="00033011">
        <w:rPr>
          <w:lang w:val="bs-Latn-BA"/>
        </w:rPr>
        <w:t xml:space="preserve">kontroverzi/vijesti u području </w:t>
      </w:r>
      <w:r w:rsidRPr="00033011">
        <w:rPr>
          <w:lang w:val="bs-Latn-BA"/>
        </w:rPr>
        <w:t>socijalnih</w:t>
      </w:r>
      <w:r w:rsidR="00E27ACA" w:rsidRPr="00033011">
        <w:rPr>
          <w:lang w:val="bs-Latn-BA"/>
        </w:rPr>
        <w:t xml:space="preserve"> </w:t>
      </w:r>
      <w:r w:rsidR="00766BB8" w:rsidRPr="00033011">
        <w:rPr>
          <w:lang w:val="bs-Latn-BA"/>
        </w:rPr>
        <w:t xml:space="preserve">pitanja </w:t>
      </w:r>
      <w:r w:rsidR="00E27ACA" w:rsidRPr="00033011">
        <w:rPr>
          <w:lang w:val="bs-Latn-BA"/>
        </w:rPr>
        <w:t xml:space="preserve">i/ili </w:t>
      </w:r>
      <w:r w:rsidR="00766BB8" w:rsidRPr="00033011">
        <w:rPr>
          <w:lang w:val="bs-Latn-BA"/>
        </w:rPr>
        <w:t xml:space="preserve">zaštite </w:t>
      </w:r>
      <w:r w:rsidRPr="00033011">
        <w:rPr>
          <w:lang w:val="bs-Latn-BA"/>
        </w:rPr>
        <w:t>okoliš</w:t>
      </w:r>
      <w:r w:rsidR="00766BB8" w:rsidRPr="00033011">
        <w:rPr>
          <w:lang w:val="bs-Latn-BA"/>
        </w:rPr>
        <w:t>a</w:t>
      </w:r>
      <w:r w:rsidRPr="00033011">
        <w:rPr>
          <w:lang w:val="bs-Latn-BA"/>
        </w:rPr>
        <w:t xml:space="preserve"> vezanih za projekt</w:t>
      </w:r>
      <w:r w:rsidR="00352E74" w:rsidRPr="00033011">
        <w:rPr>
          <w:lang w:val="bs-Latn-BA"/>
        </w:rPr>
        <w:t xml:space="preserve"> </w:t>
      </w:r>
    </w:p>
    <w:p w14:paraId="6D1852AF" w14:textId="6D18AF95" w:rsidR="00855793" w:rsidRPr="00033011" w:rsidRDefault="00691750" w:rsidP="001206F2">
      <w:pPr>
        <w:pStyle w:val="ListParagraph"/>
        <w:numPr>
          <w:ilvl w:val="0"/>
          <w:numId w:val="19"/>
        </w:numPr>
        <w:rPr>
          <w:lang w:val="bs-Latn-BA"/>
        </w:rPr>
      </w:pPr>
      <w:r w:rsidRPr="00033011">
        <w:rPr>
          <w:lang w:val="bs-Latn-BA"/>
        </w:rPr>
        <w:t>Uvidu u</w:t>
      </w:r>
      <w:r w:rsidR="00352E74" w:rsidRPr="00033011">
        <w:rPr>
          <w:lang w:val="bs-Latn-BA"/>
        </w:rPr>
        <w:t xml:space="preserve"> projekt</w:t>
      </w:r>
      <w:r w:rsidRPr="00033011">
        <w:rPr>
          <w:lang w:val="bs-Latn-BA"/>
        </w:rPr>
        <w:t>ne dokumente</w:t>
      </w:r>
      <w:r w:rsidR="00352E74" w:rsidRPr="00033011">
        <w:rPr>
          <w:lang w:val="bs-Latn-BA"/>
        </w:rPr>
        <w:t xml:space="preserve"> </w:t>
      </w:r>
      <w:r w:rsidR="00C6607B" w:rsidRPr="00033011">
        <w:rPr>
          <w:lang w:val="bs-Latn-BA"/>
        </w:rPr>
        <w:t>i</w:t>
      </w:r>
      <w:r w:rsidRPr="00033011">
        <w:rPr>
          <w:lang w:val="bs-Latn-BA"/>
        </w:rPr>
        <w:t xml:space="preserve"> dokument</w:t>
      </w:r>
      <w:r w:rsidR="00766BB8" w:rsidRPr="00033011">
        <w:rPr>
          <w:lang w:val="bs-Latn-BA"/>
        </w:rPr>
        <w:t>e</w:t>
      </w:r>
      <w:r w:rsidRPr="00033011">
        <w:rPr>
          <w:lang w:val="bs-Latn-BA"/>
        </w:rPr>
        <w:t xml:space="preserve"> iz oblasti zaštite</w:t>
      </w:r>
      <w:r w:rsidR="00C6607B" w:rsidRPr="00033011">
        <w:rPr>
          <w:lang w:val="bs-Latn-BA"/>
        </w:rPr>
        <w:t xml:space="preserve"> </w:t>
      </w:r>
      <w:r w:rsidR="00257CA9" w:rsidRPr="00033011">
        <w:rPr>
          <w:lang w:val="bs-Latn-BA"/>
        </w:rPr>
        <w:t>okoliš</w:t>
      </w:r>
      <w:r w:rsidRPr="00033011">
        <w:rPr>
          <w:lang w:val="bs-Latn-BA"/>
        </w:rPr>
        <w:t>a</w:t>
      </w:r>
      <w:r w:rsidR="00257CA9" w:rsidRPr="00033011">
        <w:rPr>
          <w:lang w:val="bs-Latn-BA"/>
        </w:rPr>
        <w:t xml:space="preserve"> i socijaln</w:t>
      </w:r>
      <w:r w:rsidRPr="00033011">
        <w:rPr>
          <w:lang w:val="bs-Latn-BA"/>
        </w:rPr>
        <w:t>ih pitanja</w:t>
      </w:r>
      <w:r w:rsidR="009C6BC8" w:rsidRPr="00033011">
        <w:rPr>
          <w:lang w:val="bs-Latn-BA"/>
        </w:rPr>
        <w:t xml:space="preserve"> </w:t>
      </w:r>
      <w:r w:rsidR="00766BB8" w:rsidRPr="00033011">
        <w:rPr>
          <w:lang w:val="bs-Latn-BA"/>
        </w:rPr>
        <w:t>projekta</w:t>
      </w:r>
    </w:p>
    <w:p w14:paraId="5928EC19" w14:textId="410EF313" w:rsidR="00855793" w:rsidRPr="00033011" w:rsidRDefault="00766BB8" w:rsidP="001206F2">
      <w:pPr>
        <w:pStyle w:val="ListParagraph"/>
        <w:numPr>
          <w:ilvl w:val="0"/>
          <w:numId w:val="19"/>
        </w:numPr>
        <w:rPr>
          <w:lang w:val="bs-Latn-BA"/>
        </w:rPr>
      </w:pPr>
      <w:r w:rsidRPr="00033011">
        <w:rPr>
          <w:lang w:val="bs-Latn-BA"/>
        </w:rPr>
        <w:t>Razgovorima</w:t>
      </w:r>
      <w:r w:rsidR="002E693F" w:rsidRPr="00033011">
        <w:rPr>
          <w:lang w:val="bs-Latn-BA"/>
        </w:rPr>
        <w:t xml:space="preserve"> s</w:t>
      </w:r>
      <w:r w:rsidRPr="00033011">
        <w:rPr>
          <w:lang w:val="bs-Latn-BA"/>
        </w:rPr>
        <w:t>a zvaničnicima projekta</w:t>
      </w:r>
    </w:p>
    <w:p w14:paraId="11F663E9" w14:textId="34ACE37C" w:rsidR="00855793" w:rsidRPr="00033011" w:rsidRDefault="00766BB8" w:rsidP="001206F2">
      <w:pPr>
        <w:pStyle w:val="ListParagraph"/>
        <w:numPr>
          <w:ilvl w:val="0"/>
          <w:numId w:val="19"/>
        </w:numPr>
        <w:rPr>
          <w:lang w:val="bs-Latn-BA"/>
        </w:rPr>
      </w:pPr>
      <w:r w:rsidRPr="00033011">
        <w:rPr>
          <w:lang w:val="bs-Latn-BA"/>
        </w:rPr>
        <w:t>Terenskoj posjeti</w:t>
      </w:r>
      <w:r w:rsidR="00C6607B" w:rsidRPr="00033011">
        <w:rPr>
          <w:lang w:val="bs-Latn-BA"/>
        </w:rPr>
        <w:t xml:space="preserve"> i </w:t>
      </w:r>
      <w:r w:rsidRPr="00033011">
        <w:rPr>
          <w:lang w:val="bs-Latn-BA"/>
        </w:rPr>
        <w:t>razgovorima</w:t>
      </w:r>
      <w:r w:rsidR="00855793" w:rsidRPr="00033011">
        <w:rPr>
          <w:lang w:val="bs-Latn-BA"/>
        </w:rPr>
        <w:t>.</w:t>
      </w:r>
    </w:p>
    <w:p w14:paraId="3463998B" w14:textId="77777777" w:rsidR="00727A23" w:rsidRPr="00033011" w:rsidRDefault="00727A23" w:rsidP="00855793">
      <w:pPr>
        <w:rPr>
          <w:lang w:val="bs-Latn-BA"/>
        </w:rPr>
      </w:pPr>
    </w:p>
    <w:p w14:paraId="6C06304D" w14:textId="4494CB94" w:rsidR="00855793" w:rsidRPr="00033011" w:rsidRDefault="00766BB8" w:rsidP="00855793">
      <w:pPr>
        <w:rPr>
          <w:lang w:val="bs-Latn-BA"/>
        </w:rPr>
      </w:pPr>
      <w:r w:rsidRPr="00033011">
        <w:rPr>
          <w:lang w:val="bs-Latn-BA"/>
        </w:rPr>
        <w:t>Dostatno tehničko znanje</w:t>
      </w:r>
      <w:r w:rsidR="00855793" w:rsidRPr="00033011">
        <w:rPr>
          <w:lang w:val="bs-Latn-BA"/>
        </w:rPr>
        <w:t>/</w:t>
      </w:r>
      <w:r w:rsidRPr="00033011">
        <w:rPr>
          <w:lang w:val="bs-Latn-BA"/>
        </w:rPr>
        <w:t>i</w:t>
      </w:r>
      <w:r w:rsidR="00855793" w:rsidRPr="00033011">
        <w:rPr>
          <w:lang w:val="bs-Latn-BA"/>
        </w:rPr>
        <w:t xml:space="preserve"> </w:t>
      </w:r>
      <w:r w:rsidRPr="00033011">
        <w:rPr>
          <w:lang w:val="bs-Latn-BA"/>
        </w:rPr>
        <w:t xml:space="preserve">znanje iz oblasti zaštite okoliša i socijalnih pitanja bit će potrebno zajedno s poznavanjem tehničkih pitanja iz sektora projekta, a može </w:t>
      </w:r>
      <w:r w:rsidR="007D0D26" w:rsidRPr="00033011">
        <w:rPr>
          <w:lang w:val="bs-Latn-BA"/>
        </w:rPr>
        <w:t>iziskivati korištenje vanjskog konsultanta</w:t>
      </w:r>
      <w:r w:rsidR="00855793" w:rsidRPr="00033011">
        <w:rPr>
          <w:lang w:val="bs-Latn-BA"/>
        </w:rPr>
        <w:t xml:space="preserve">. </w:t>
      </w:r>
      <w:r w:rsidR="007D0D26" w:rsidRPr="00033011">
        <w:rPr>
          <w:lang w:val="bs-Latn-BA"/>
        </w:rPr>
        <w:t xml:space="preserve">Stoga je preporuka da </w:t>
      </w:r>
      <w:r w:rsidR="00855793" w:rsidRPr="00033011">
        <w:rPr>
          <w:lang w:val="bs-Latn-BA"/>
        </w:rPr>
        <w:t>ESDD</w:t>
      </w:r>
      <w:r w:rsidR="007D0D26" w:rsidRPr="00033011">
        <w:rPr>
          <w:lang w:val="bs-Latn-BA"/>
        </w:rPr>
        <w:t xml:space="preserve"> provede tehnički kvalificirano lice</w:t>
      </w:r>
      <w:r w:rsidR="00705141" w:rsidRPr="00033011">
        <w:rPr>
          <w:lang w:val="bs-Latn-BA"/>
        </w:rPr>
        <w:t xml:space="preserve"> ili </w:t>
      </w:r>
      <w:r w:rsidR="007D0D26" w:rsidRPr="00033011">
        <w:rPr>
          <w:lang w:val="bs-Latn-BA"/>
        </w:rPr>
        <w:t>k</w:t>
      </w:r>
      <w:r w:rsidR="00855793" w:rsidRPr="00033011">
        <w:rPr>
          <w:lang w:val="bs-Latn-BA"/>
        </w:rPr>
        <w:t>onsultant.</w:t>
      </w:r>
    </w:p>
    <w:p w14:paraId="4477ECC3" w14:textId="77777777" w:rsidR="00727A23" w:rsidRPr="00033011" w:rsidRDefault="00727A23" w:rsidP="00855793">
      <w:pPr>
        <w:rPr>
          <w:lang w:val="bs-Latn-BA"/>
        </w:rPr>
      </w:pPr>
    </w:p>
    <w:p w14:paraId="47C2D92B" w14:textId="437516E7" w:rsidR="00727A23" w:rsidRPr="00033011" w:rsidRDefault="004C5A87" w:rsidP="00855793">
      <w:pPr>
        <w:rPr>
          <w:lang w:val="bs-Latn-BA"/>
        </w:rPr>
      </w:pPr>
      <w:r w:rsidRPr="00033011">
        <w:rPr>
          <w:lang w:val="bs-Latn-BA"/>
        </w:rPr>
        <w:t>Faktori</w:t>
      </w:r>
      <w:r w:rsidR="007D0D26" w:rsidRPr="00033011">
        <w:rPr>
          <w:lang w:val="bs-Latn-BA"/>
        </w:rPr>
        <w:t xml:space="preserve"> potprojekata koja su specifičn</w:t>
      </w:r>
      <w:r w:rsidRPr="00033011">
        <w:rPr>
          <w:lang w:val="bs-Latn-BA"/>
        </w:rPr>
        <w:t>i</w:t>
      </w:r>
      <w:r w:rsidR="007D0D26" w:rsidRPr="00033011">
        <w:rPr>
          <w:lang w:val="bs-Latn-BA"/>
        </w:rPr>
        <w:t xml:space="preserve"> za određenu lokaciju i koj</w:t>
      </w:r>
      <w:r w:rsidRPr="00033011">
        <w:rPr>
          <w:lang w:val="bs-Latn-BA"/>
        </w:rPr>
        <w:t>i</w:t>
      </w:r>
      <w:r w:rsidR="007D0D26" w:rsidRPr="00033011">
        <w:rPr>
          <w:lang w:val="bs-Latn-BA"/>
        </w:rPr>
        <w:t xml:space="preserve"> su povezan</w:t>
      </w:r>
      <w:r w:rsidRPr="00033011">
        <w:rPr>
          <w:lang w:val="bs-Latn-BA"/>
        </w:rPr>
        <w:t>i</w:t>
      </w:r>
      <w:r w:rsidR="007D0D26" w:rsidRPr="00033011">
        <w:rPr>
          <w:lang w:val="bs-Latn-BA"/>
        </w:rPr>
        <w:t xml:space="preserve"> s efikasnošću resursa, sprečavanjem i upravljanjem zagađenjem obradit će se i njima će se upravljati kroz izradu i</w:t>
      </w:r>
      <w:r w:rsidR="00C6607B" w:rsidRPr="00033011">
        <w:rPr>
          <w:lang w:val="bs-Latn-BA"/>
        </w:rPr>
        <w:t xml:space="preserve"> </w:t>
      </w:r>
      <w:r w:rsidR="00954BBB" w:rsidRPr="00033011">
        <w:rPr>
          <w:lang w:val="bs-Latn-BA"/>
        </w:rPr>
        <w:t>implementacij</w:t>
      </w:r>
      <w:r w:rsidR="007D0D26" w:rsidRPr="00033011">
        <w:rPr>
          <w:lang w:val="bs-Latn-BA"/>
        </w:rPr>
        <w:t>u</w:t>
      </w:r>
      <w:r w:rsidR="00727A23" w:rsidRPr="00033011">
        <w:rPr>
          <w:lang w:val="bs-Latn-BA"/>
        </w:rPr>
        <w:t xml:space="preserve"> ESDD</w:t>
      </w:r>
      <w:r w:rsidR="007D0D26" w:rsidRPr="00033011">
        <w:rPr>
          <w:lang w:val="bs-Latn-BA"/>
        </w:rPr>
        <w:t>-a</w:t>
      </w:r>
      <w:r w:rsidR="00727A23" w:rsidRPr="00033011">
        <w:rPr>
          <w:lang w:val="bs-Latn-BA"/>
        </w:rPr>
        <w:t>. ESDD</w:t>
      </w:r>
      <w:r w:rsidR="007D0D26" w:rsidRPr="00033011">
        <w:rPr>
          <w:lang w:val="bs-Latn-BA"/>
        </w:rPr>
        <w:t xml:space="preserve"> će uključivati </w:t>
      </w:r>
      <w:r w:rsidR="00954BBB" w:rsidRPr="00033011">
        <w:rPr>
          <w:lang w:val="bs-Latn-BA"/>
        </w:rPr>
        <w:t>Plan upravljanja okolišem i socijalnim pitanjima</w:t>
      </w:r>
      <w:r w:rsidR="007D0D26" w:rsidRPr="00033011">
        <w:rPr>
          <w:lang w:val="bs-Latn-BA"/>
        </w:rPr>
        <w:t xml:space="preserve"> u kojem će biti naveden</w:t>
      </w:r>
      <w:r w:rsidRPr="00033011">
        <w:rPr>
          <w:lang w:val="bs-Latn-BA"/>
        </w:rPr>
        <w:t>e</w:t>
      </w:r>
      <w:r w:rsidR="007D0D26" w:rsidRPr="00033011">
        <w:rPr>
          <w:lang w:val="bs-Latn-BA"/>
        </w:rPr>
        <w:t xml:space="preserve"> tehnički i financijski izvodljive </w:t>
      </w:r>
      <w:r w:rsidRPr="00033011">
        <w:rPr>
          <w:lang w:val="bs-Latn-BA"/>
        </w:rPr>
        <w:t>mjere za unapređenje efikasnosti resursa, sprečavanje zagađenja i minimiziranje otpada</w:t>
      </w:r>
      <w:r w:rsidR="00F10723" w:rsidRPr="00033011">
        <w:rPr>
          <w:lang w:val="bs-Latn-BA"/>
        </w:rPr>
        <w:t xml:space="preserve">. </w:t>
      </w:r>
    </w:p>
    <w:p w14:paraId="191228C8" w14:textId="77777777" w:rsidR="00855793" w:rsidRPr="00033011" w:rsidRDefault="00855793" w:rsidP="00855793">
      <w:pPr>
        <w:rPr>
          <w:lang w:val="bs-Latn-BA"/>
        </w:rPr>
      </w:pPr>
    </w:p>
    <w:p w14:paraId="68B3322F" w14:textId="31FE01A9" w:rsidR="00855793" w:rsidRPr="00033011" w:rsidRDefault="004C5A87" w:rsidP="00855793">
      <w:pPr>
        <w:rPr>
          <w:lang w:val="bs-Latn-BA"/>
        </w:rPr>
      </w:pPr>
      <w:r w:rsidRPr="00033011">
        <w:rPr>
          <w:lang w:val="bs-Latn-BA"/>
        </w:rPr>
        <w:t xml:space="preserve">Predloženi okvir izvještaja o </w:t>
      </w:r>
      <w:r w:rsidR="00855793" w:rsidRPr="00033011">
        <w:rPr>
          <w:lang w:val="bs-Latn-BA"/>
        </w:rPr>
        <w:t>ESDD</w:t>
      </w:r>
      <w:r w:rsidRPr="00033011">
        <w:rPr>
          <w:lang w:val="bs-Latn-BA"/>
        </w:rPr>
        <w:t xml:space="preserve">-u dat je u </w:t>
      </w:r>
      <w:r w:rsidR="00A90AAC" w:rsidRPr="00033011">
        <w:rPr>
          <w:lang w:val="bs-Latn-BA"/>
        </w:rPr>
        <w:fldChar w:fldCharType="begin"/>
      </w:r>
      <w:r w:rsidR="00A90AAC" w:rsidRPr="00033011">
        <w:rPr>
          <w:lang w:val="bs-Latn-BA"/>
        </w:rPr>
        <w:instrText xml:space="preserve"> REF _Ref50421775 \h  \* MERGEFORMAT </w:instrText>
      </w:r>
      <w:r w:rsidR="00A90AAC" w:rsidRPr="00033011">
        <w:rPr>
          <w:lang w:val="bs-Latn-BA"/>
        </w:rPr>
      </w:r>
      <w:r w:rsidR="00A90AAC" w:rsidRPr="00033011">
        <w:rPr>
          <w:lang w:val="bs-Latn-BA"/>
        </w:rPr>
        <w:fldChar w:fldCharType="separate"/>
      </w:r>
      <w:r w:rsidRPr="00033011">
        <w:rPr>
          <w:lang w:val="bs-Latn-BA"/>
        </w:rPr>
        <w:t>prilogu</w:t>
      </w:r>
      <w:r w:rsidR="003E60DF" w:rsidRPr="00033011">
        <w:rPr>
          <w:lang w:val="bs-Latn-BA"/>
        </w:rPr>
        <w:t xml:space="preserve"> C</w:t>
      </w:r>
      <w:r w:rsidR="00A90AAC" w:rsidRPr="00033011">
        <w:rPr>
          <w:lang w:val="bs-Latn-BA"/>
        </w:rPr>
        <w:fldChar w:fldCharType="end"/>
      </w:r>
      <w:r w:rsidR="00855793" w:rsidRPr="00033011">
        <w:rPr>
          <w:lang w:val="bs-Latn-BA"/>
        </w:rPr>
        <w:t>.</w:t>
      </w:r>
    </w:p>
    <w:p w14:paraId="3D991163" w14:textId="77777777" w:rsidR="00855793" w:rsidRPr="00033011" w:rsidRDefault="00855793" w:rsidP="00855793">
      <w:pPr>
        <w:rPr>
          <w:lang w:val="bs-Latn-BA"/>
        </w:rPr>
      </w:pPr>
    </w:p>
    <w:p w14:paraId="343CD46A" w14:textId="076CDA2A" w:rsidR="00855793" w:rsidRPr="00033011" w:rsidRDefault="00BE6919" w:rsidP="00855793">
      <w:pPr>
        <w:rPr>
          <w:b/>
          <w:lang w:val="bs-Latn-BA"/>
        </w:rPr>
      </w:pPr>
      <w:r w:rsidRPr="00033011">
        <w:rPr>
          <w:b/>
          <w:lang w:val="bs-Latn-BA"/>
        </w:rPr>
        <w:t xml:space="preserve">Korak </w:t>
      </w:r>
      <w:r w:rsidR="00855793" w:rsidRPr="00033011">
        <w:rPr>
          <w:b/>
          <w:lang w:val="bs-Latn-BA"/>
        </w:rPr>
        <w:t xml:space="preserve">5 – </w:t>
      </w:r>
      <w:r w:rsidR="004C5A87" w:rsidRPr="00033011">
        <w:rPr>
          <w:b/>
          <w:lang w:val="bs-Latn-BA"/>
        </w:rPr>
        <w:t>Razmatranje Izvještaja o dubinskoj analizi u području zaštite okoliša i socijalnih pitanja</w:t>
      </w:r>
    </w:p>
    <w:p w14:paraId="1CADAAFF" w14:textId="77777777" w:rsidR="00855793" w:rsidRPr="00033011" w:rsidRDefault="00855793" w:rsidP="00855793">
      <w:pPr>
        <w:rPr>
          <w:lang w:val="bs-Latn-BA"/>
        </w:rPr>
      </w:pPr>
    </w:p>
    <w:p w14:paraId="4D85ACDC" w14:textId="3029B5C9" w:rsidR="00855793" w:rsidRPr="00033011" w:rsidRDefault="00855793" w:rsidP="00855793">
      <w:pPr>
        <w:rPr>
          <w:lang w:val="bs-Latn-BA"/>
        </w:rPr>
      </w:pPr>
      <w:r w:rsidRPr="00033011">
        <w:rPr>
          <w:lang w:val="bs-Latn-BA"/>
        </w:rPr>
        <w:t xml:space="preserve">PFI </w:t>
      </w:r>
      <w:r w:rsidR="004C5A87" w:rsidRPr="00033011">
        <w:rPr>
          <w:lang w:val="bs-Latn-BA"/>
        </w:rPr>
        <w:t>razmatra</w:t>
      </w:r>
      <w:r w:rsidR="009C6BC8" w:rsidRPr="00033011">
        <w:rPr>
          <w:lang w:val="bs-Latn-BA"/>
        </w:rPr>
        <w:t xml:space="preserve"> </w:t>
      </w:r>
      <w:r w:rsidR="004C5A87" w:rsidRPr="00033011">
        <w:rPr>
          <w:lang w:val="bs-Latn-BA"/>
        </w:rPr>
        <w:t>nacrt Izvještaja o</w:t>
      </w:r>
      <w:r w:rsidRPr="00033011">
        <w:rPr>
          <w:lang w:val="bs-Latn-BA"/>
        </w:rPr>
        <w:t xml:space="preserve"> ESDD</w:t>
      </w:r>
      <w:r w:rsidR="004C5A87" w:rsidRPr="00033011">
        <w:rPr>
          <w:lang w:val="bs-Latn-BA"/>
        </w:rPr>
        <w:t>-u i izrađuje nacrt komentara ako ih ima</w:t>
      </w:r>
      <w:r w:rsidRPr="00033011">
        <w:rPr>
          <w:lang w:val="bs-Latn-BA"/>
        </w:rPr>
        <w:t>.</w:t>
      </w:r>
      <w:r w:rsidR="0056492C" w:rsidRPr="00033011">
        <w:rPr>
          <w:lang w:val="bs-Latn-BA"/>
        </w:rPr>
        <w:t xml:space="preserve"> </w:t>
      </w:r>
      <w:r w:rsidR="00954BBB" w:rsidRPr="00033011">
        <w:rPr>
          <w:lang w:val="bs-Latn-BA"/>
        </w:rPr>
        <w:t>Specijalisti</w:t>
      </w:r>
      <w:r w:rsidR="004C5A87" w:rsidRPr="00033011">
        <w:rPr>
          <w:lang w:val="bs-Latn-BA"/>
        </w:rPr>
        <w:t xml:space="preserve"> FI-ova</w:t>
      </w:r>
      <w:r w:rsidR="00954BBB" w:rsidRPr="00033011">
        <w:rPr>
          <w:lang w:val="bs-Latn-BA"/>
        </w:rPr>
        <w:t xml:space="preserve"> za okoliš i socijalna pitanja</w:t>
      </w:r>
      <w:r w:rsidRPr="00033011">
        <w:rPr>
          <w:lang w:val="bs-Latn-BA"/>
        </w:rPr>
        <w:t xml:space="preserve"> (</w:t>
      </w:r>
      <w:r w:rsidR="008B5E06" w:rsidRPr="00033011">
        <w:rPr>
          <w:lang w:val="bs-Latn-BA"/>
        </w:rPr>
        <w:t>RB FBiH</w:t>
      </w:r>
      <w:r w:rsidRPr="00033011">
        <w:rPr>
          <w:lang w:val="bs-Latn-BA"/>
        </w:rPr>
        <w:t>/</w:t>
      </w:r>
      <w:r w:rsidR="008B5E06" w:rsidRPr="00033011">
        <w:rPr>
          <w:lang w:val="bs-Latn-BA"/>
        </w:rPr>
        <w:t>IRB RS</w:t>
      </w:r>
      <w:r w:rsidRPr="00033011">
        <w:rPr>
          <w:lang w:val="bs-Latn-BA"/>
        </w:rPr>
        <w:t xml:space="preserve">) </w:t>
      </w:r>
      <w:r w:rsidR="004C5A87" w:rsidRPr="00033011">
        <w:rPr>
          <w:lang w:val="bs-Latn-BA"/>
        </w:rPr>
        <w:t>preispituju komentare</w:t>
      </w:r>
      <w:r w:rsidR="00C6607B" w:rsidRPr="00033011">
        <w:rPr>
          <w:lang w:val="bs-Latn-BA"/>
        </w:rPr>
        <w:t xml:space="preserve"> i </w:t>
      </w:r>
      <w:r w:rsidR="004C5A87" w:rsidRPr="00033011">
        <w:rPr>
          <w:lang w:val="bs-Latn-BA"/>
        </w:rPr>
        <w:t>prosljeđuju ih</w:t>
      </w:r>
      <w:r w:rsidR="009C6BC8" w:rsidRPr="00033011">
        <w:rPr>
          <w:lang w:val="bs-Latn-BA"/>
        </w:rPr>
        <w:t xml:space="preserve"> Podnosi</w:t>
      </w:r>
      <w:r w:rsidR="004C5A87" w:rsidRPr="00033011">
        <w:rPr>
          <w:lang w:val="bs-Latn-BA"/>
        </w:rPr>
        <w:t>ocu</w:t>
      </w:r>
      <w:r w:rsidR="009C6BC8" w:rsidRPr="00033011">
        <w:rPr>
          <w:lang w:val="bs-Latn-BA"/>
        </w:rPr>
        <w:t xml:space="preserve"> zahtjeva</w:t>
      </w:r>
      <w:r w:rsidR="00615551" w:rsidRPr="00033011">
        <w:rPr>
          <w:lang w:val="bs-Latn-BA"/>
        </w:rPr>
        <w:t xml:space="preserve"> </w:t>
      </w:r>
      <w:r w:rsidR="004C5A87" w:rsidRPr="00033011">
        <w:rPr>
          <w:lang w:val="bs-Latn-BA"/>
        </w:rPr>
        <w:t xml:space="preserve">kako bi finalizirao Izvještaj o </w:t>
      </w:r>
      <w:r w:rsidRPr="00033011">
        <w:rPr>
          <w:lang w:val="bs-Latn-BA"/>
        </w:rPr>
        <w:t>ESDD</w:t>
      </w:r>
      <w:r w:rsidR="004C5A87" w:rsidRPr="00033011">
        <w:rPr>
          <w:lang w:val="bs-Latn-BA"/>
        </w:rPr>
        <w:t>-u</w:t>
      </w:r>
      <w:r w:rsidRPr="00033011">
        <w:rPr>
          <w:lang w:val="bs-Latn-BA"/>
        </w:rPr>
        <w:t>,</w:t>
      </w:r>
      <w:r w:rsidR="002E693F" w:rsidRPr="00033011">
        <w:rPr>
          <w:lang w:val="bs-Latn-BA"/>
        </w:rPr>
        <w:t xml:space="preserve"> </w:t>
      </w:r>
      <w:r w:rsidR="004C5A87" w:rsidRPr="00033011">
        <w:rPr>
          <w:lang w:val="bs-Latn-BA"/>
        </w:rPr>
        <w:t>uz dostavljanje kopije s</w:t>
      </w:r>
      <w:r w:rsidR="00954BBB" w:rsidRPr="00033011">
        <w:rPr>
          <w:lang w:val="bs-Latn-BA"/>
        </w:rPr>
        <w:t>pecijalisti</w:t>
      </w:r>
      <w:r w:rsidR="004C5A87" w:rsidRPr="00033011">
        <w:rPr>
          <w:lang w:val="bs-Latn-BA"/>
        </w:rPr>
        <w:t>ma PFI-a</w:t>
      </w:r>
      <w:r w:rsidR="00954BBB" w:rsidRPr="00033011">
        <w:rPr>
          <w:lang w:val="bs-Latn-BA"/>
        </w:rPr>
        <w:t xml:space="preserve"> za okoliš i socijalna pitanja</w:t>
      </w:r>
      <w:r w:rsidRPr="00033011">
        <w:rPr>
          <w:lang w:val="bs-Latn-BA"/>
        </w:rPr>
        <w:t>.</w:t>
      </w:r>
    </w:p>
    <w:p w14:paraId="1C4564EB" w14:textId="77777777" w:rsidR="00855793" w:rsidRPr="00033011" w:rsidRDefault="00855793" w:rsidP="00855793">
      <w:pPr>
        <w:rPr>
          <w:lang w:val="bs-Latn-BA"/>
        </w:rPr>
      </w:pPr>
    </w:p>
    <w:p w14:paraId="2D3D3B8D" w14:textId="241342C7" w:rsidR="00855793" w:rsidRPr="00033011" w:rsidRDefault="009C6BC8" w:rsidP="00855793">
      <w:pPr>
        <w:rPr>
          <w:lang w:val="bs-Latn-BA"/>
        </w:rPr>
      </w:pPr>
      <w:r w:rsidRPr="00033011">
        <w:rPr>
          <w:lang w:val="bs-Latn-BA"/>
        </w:rPr>
        <w:t>Podnosilac zahtjeva</w:t>
      </w:r>
      <w:r w:rsidR="00855793" w:rsidRPr="00033011">
        <w:rPr>
          <w:lang w:val="bs-Latn-BA"/>
        </w:rPr>
        <w:t xml:space="preserve"> </w:t>
      </w:r>
      <w:r w:rsidR="004C5A87" w:rsidRPr="00033011">
        <w:rPr>
          <w:lang w:val="bs-Latn-BA"/>
        </w:rPr>
        <w:t>revidira Izvještaj o</w:t>
      </w:r>
      <w:r w:rsidRPr="00033011">
        <w:rPr>
          <w:lang w:val="bs-Latn-BA"/>
        </w:rPr>
        <w:t xml:space="preserve"> </w:t>
      </w:r>
      <w:r w:rsidR="00855793" w:rsidRPr="00033011">
        <w:rPr>
          <w:lang w:val="bs-Latn-BA"/>
        </w:rPr>
        <w:t>ESDD</w:t>
      </w:r>
      <w:r w:rsidR="004C5A87" w:rsidRPr="00033011">
        <w:rPr>
          <w:lang w:val="bs-Latn-BA"/>
        </w:rPr>
        <w:t>-u u skladu sa zaprimljenim komentarima</w:t>
      </w:r>
      <w:r w:rsidR="00855793" w:rsidRPr="00033011">
        <w:rPr>
          <w:lang w:val="bs-Latn-BA"/>
        </w:rPr>
        <w:t>.</w:t>
      </w:r>
      <w:r w:rsidR="0056492C" w:rsidRPr="00033011">
        <w:rPr>
          <w:lang w:val="bs-Latn-BA"/>
        </w:rPr>
        <w:t xml:space="preserve"> </w:t>
      </w:r>
      <w:r w:rsidR="00855793" w:rsidRPr="00033011">
        <w:rPr>
          <w:lang w:val="bs-Latn-BA"/>
        </w:rPr>
        <w:t xml:space="preserve">PFI </w:t>
      </w:r>
      <w:r w:rsidR="004C5A87" w:rsidRPr="00033011">
        <w:rPr>
          <w:lang w:val="bs-Latn-BA"/>
        </w:rPr>
        <w:t>razmatra</w:t>
      </w:r>
      <w:r w:rsidRPr="00033011">
        <w:rPr>
          <w:lang w:val="bs-Latn-BA"/>
        </w:rPr>
        <w:t xml:space="preserve"> </w:t>
      </w:r>
      <w:r w:rsidR="004C5A87" w:rsidRPr="00033011">
        <w:rPr>
          <w:lang w:val="bs-Latn-BA"/>
        </w:rPr>
        <w:t xml:space="preserve">revidirani Izvještaj o </w:t>
      </w:r>
      <w:r w:rsidR="00855793" w:rsidRPr="00033011">
        <w:rPr>
          <w:lang w:val="bs-Latn-BA"/>
        </w:rPr>
        <w:t>ESDD</w:t>
      </w:r>
      <w:r w:rsidR="004C5A87" w:rsidRPr="00033011">
        <w:rPr>
          <w:lang w:val="bs-Latn-BA"/>
        </w:rPr>
        <w:t>-u ako je to potrebno i prosljeđuje ga</w:t>
      </w:r>
      <w:r w:rsidR="00855793" w:rsidRPr="00033011">
        <w:rPr>
          <w:lang w:val="bs-Latn-BA"/>
        </w:rPr>
        <w:t xml:space="preserve"> FI</w:t>
      </w:r>
      <w:r w:rsidR="007918F7" w:rsidRPr="00033011">
        <w:rPr>
          <w:lang w:val="bs-Latn-BA"/>
        </w:rPr>
        <w:t>-u</w:t>
      </w:r>
      <w:r w:rsidR="00855793" w:rsidRPr="00033011">
        <w:rPr>
          <w:lang w:val="bs-Latn-BA"/>
        </w:rPr>
        <w:t xml:space="preserve"> (</w:t>
      </w:r>
      <w:r w:rsidR="008B5E06" w:rsidRPr="00033011">
        <w:rPr>
          <w:lang w:val="bs-Latn-BA"/>
        </w:rPr>
        <w:t>RB FBiH</w:t>
      </w:r>
      <w:r w:rsidR="00855793" w:rsidRPr="00033011">
        <w:rPr>
          <w:lang w:val="bs-Latn-BA"/>
        </w:rPr>
        <w:t>/</w:t>
      </w:r>
      <w:r w:rsidR="008B5E06" w:rsidRPr="00033011">
        <w:rPr>
          <w:lang w:val="bs-Latn-BA"/>
        </w:rPr>
        <w:t>IRB RS</w:t>
      </w:r>
      <w:r w:rsidR="00855793" w:rsidRPr="00033011">
        <w:rPr>
          <w:lang w:val="bs-Latn-BA"/>
        </w:rPr>
        <w:t>).</w:t>
      </w:r>
    </w:p>
    <w:p w14:paraId="21226232" w14:textId="77777777" w:rsidR="00855793" w:rsidRPr="00033011" w:rsidRDefault="00855793" w:rsidP="00855793">
      <w:pPr>
        <w:rPr>
          <w:lang w:val="bs-Latn-BA"/>
        </w:rPr>
      </w:pPr>
    </w:p>
    <w:p w14:paraId="3F1DE710" w14:textId="41CCC51E" w:rsidR="00855793" w:rsidRPr="00033011" w:rsidRDefault="00855793" w:rsidP="00855793">
      <w:pPr>
        <w:rPr>
          <w:lang w:val="bs-Latn-BA"/>
        </w:rPr>
      </w:pPr>
      <w:r w:rsidRPr="00033011">
        <w:rPr>
          <w:lang w:val="bs-Latn-BA"/>
        </w:rPr>
        <w:t xml:space="preserve">PFI </w:t>
      </w:r>
      <w:r w:rsidR="007918F7" w:rsidRPr="00033011">
        <w:rPr>
          <w:lang w:val="bs-Latn-BA"/>
        </w:rPr>
        <w:t>potom prevodi Izvještaj o</w:t>
      </w:r>
      <w:r w:rsidRPr="00033011">
        <w:rPr>
          <w:lang w:val="bs-Latn-BA"/>
        </w:rPr>
        <w:t xml:space="preserve"> ESDD</w:t>
      </w:r>
      <w:r w:rsidR="007918F7" w:rsidRPr="00033011">
        <w:rPr>
          <w:lang w:val="bs-Latn-BA"/>
        </w:rPr>
        <w:t>-u na engleski</w:t>
      </w:r>
      <w:r w:rsidRPr="00033011">
        <w:rPr>
          <w:lang w:val="bs-Latn-BA"/>
        </w:rPr>
        <w:t>.</w:t>
      </w:r>
      <w:r w:rsidR="0056492C" w:rsidRPr="00033011">
        <w:rPr>
          <w:lang w:val="bs-Latn-BA"/>
        </w:rPr>
        <w:t xml:space="preserve"> </w:t>
      </w:r>
      <w:r w:rsidRPr="00033011">
        <w:rPr>
          <w:lang w:val="bs-Latn-BA"/>
        </w:rPr>
        <w:t>FI (</w:t>
      </w:r>
      <w:r w:rsidR="008B5E06" w:rsidRPr="00033011">
        <w:rPr>
          <w:lang w:val="bs-Latn-BA"/>
        </w:rPr>
        <w:t>RB FBiH</w:t>
      </w:r>
      <w:r w:rsidRPr="00033011">
        <w:rPr>
          <w:lang w:val="bs-Latn-BA"/>
        </w:rPr>
        <w:t>/</w:t>
      </w:r>
      <w:r w:rsidR="008B5E06" w:rsidRPr="00033011">
        <w:rPr>
          <w:lang w:val="bs-Latn-BA"/>
        </w:rPr>
        <w:t>IRB RS</w:t>
      </w:r>
      <w:r w:rsidRPr="00033011">
        <w:rPr>
          <w:lang w:val="bs-Latn-BA"/>
        </w:rPr>
        <w:t xml:space="preserve">) </w:t>
      </w:r>
      <w:r w:rsidR="007918F7" w:rsidRPr="00033011">
        <w:rPr>
          <w:lang w:val="bs-Latn-BA"/>
        </w:rPr>
        <w:t>traži odobrenje Svjetske banke</w:t>
      </w:r>
      <w:r w:rsidR="00615551" w:rsidRPr="00033011">
        <w:rPr>
          <w:lang w:val="bs-Latn-BA"/>
        </w:rPr>
        <w:t xml:space="preserve"> za</w:t>
      </w:r>
      <w:r w:rsidR="009C6BC8" w:rsidRPr="00033011">
        <w:rPr>
          <w:lang w:val="bs-Latn-BA"/>
        </w:rPr>
        <w:t xml:space="preserve"> </w:t>
      </w:r>
      <w:r w:rsidR="007918F7" w:rsidRPr="00033011">
        <w:rPr>
          <w:lang w:val="bs-Latn-BA"/>
        </w:rPr>
        <w:t xml:space="preserve">prvih pet reprezentativnih izvještaja o </w:t>
      </w:r>
      <w:r w:rsidRPr="00033011">
        <w:rPr>
          <w:lang w:val="bs-Latn-BA"/>
        </w:rPr>
        <w:t>ESDD</w:t>
      </w:r>
      <w:r w:rsidR="007918F7" w:rsidRPr="00033011">
        <w:rPr>
          <w:lang w:val="bs-Latn-BA"/>
        </w:rPr>
        <w:t>-u</w:t>
      </w:r>
      <w:r w:rsidRPr="00033011">
        <w:rPr>
          <w:lang w:val="bs-Latn-BA"/>
        </w:rPr>
        <w:t>.</w:t>
      </w:r>
    </w:p>
    <w:p w14:paraId="793634EA" w14:textId="77777777" w:rsidR="003E4AA1" w:rsidRPr="00033011" w:rsidRDefault="003E4AA1" w:rsidP="00855793">
      <w:pPr>
        <w:rPr>
          <w:lang w:val="bs-Latn-BA"/>
        </w:rPr>
      </w:pPr>
    </w:p>
    <w:p w14:paraId="2F98E8A0" w14:textId="743066F4" w:rsidR="003E4AA1" w:rsidRPr="00033011" w:rsidRDefault="007918F7" w:rsidP="00855793">
      <w:pPr>
        <w:rPr>
          <w:lang w:val="bs-Latn-BA"/>
        </w:rPr>
      </w:pPr>
      <w:r w:rsidRPr="00033011">
        <w:rPr>
          <w:lang w:val="bs-Latn-BA"/>
        </w:rPr>
        <w:t>U slučaju aktivnosti za koje će se zahtjev za financiranje podnijeti retroaktivno, z</w:t>
      </w:r>
      <w:r w:rsidR="00615551" w:rsidRPr="00033011">
        <w:rPr>
          <w:lang w:val="bs-Latn-BA"/>
        </w:rPr>
        <w:t xml:space="preserve">a </w:t>
      </w:r>
      <w:r w:rsidRPr="00033011">
        <w:rPr>
          <w:lang w:val="bs-Latn-BA"/>
        </w:rPr>
        <w:t>aktivnosti koje su već za</w:t>
      </w:r>
      <w:r w:rsidR="00516DDD" w:rsidRPr="00033011">
        <w:rPr>
          <w:lang w:val="bs-Latn-BA"/>
        </w:rPr>
        <w:t>počele ili su u toku</w:t>
      </w:r>
      <w:r w:rsidR="003E4AA1" w:rsidRPr="00033011">
        <w:rPr>
          <w:lang w:val="bs-Latn-BA"/>
        </w:rPr>
        <w:t>,</w:t>
      </w:r>
      <w:r w:rsidR="00516DDD" w:rsidRPr="00033011">
        <w:rPr>
          <w:lang w:val="bs-Latn-BA"/>
        </w:rPr>
        <w:t xml:space="preserve"> u Izvještaju o</w:t>
      </w:r>
      <w:r w:rsidR="009C6BC8" w:rsidRPr="00033011">
        <w:rPr>
          <w:lang w:val="bs-Latn-BA"/>
        </w:rPr>
        <w:t xml:space="preserve"> </w:t>
      </w:r>
      <w:r w:rsidR="003E4AA1" w:rsidRPr="00033011">
        <w:rPr>
          <w:lang w:val="bs-Latn-BA"/>
        </w:rPr>
        <w:t>ESDD</w:t>
      </w:r>
      <w:r w:rsidR="00516DDD" w:rsidRPr="00033011">
        <w:rPr>
          <w:lang w:val="bs-Latn-BA"/>
        </w:rPr>
        <w:t xml:space="preserve">-u navest će se najbolji raspoloživi dokazi mjera za ublažavanje koje se provode za sve utvrđene </w:t>
      </w:r>
      <w:r w:rsidR="00633EE3" w:rsidRPr="00033011">
        <w:rPr>
          <w:lang w:val="bs-Latn-BA"/>
        </w:rPr>
        <w:t>potencijaln</w:t>
      </w:r>
      <w:r w:rsidR="00516DDD" w:rsidRPr="00033011">
        <w:rPr>
          <w:lang w:val="bs-Latn-BA"/>
        </w:rPr>
        <w:t>e</w:t>
      </w:r>
      <w:r w:rsidR="00633EE3" w:rsidRPr="00033011">
        <w:rPr>
          <w:lang w:val="bs-Latn-BA"/>
        </w:rPr>
        <w:t xml:space="preserve"> </w:t>
      </w:r>
      <w:r w:rsidR="0022029C" w:rsidRPr="00033011">
        <w:rPr>
          <w:lang w:val="bs-Latn-BA"/>
        </w:rPr>
        <w:t>uticaj</w:t>
      </w:r>
      <w:r w:rsidR="00516DDD" w:rsidRPr="00033011">
        <w:rPr>
          <w:lang w:val="bs-Latn-BA"/>
        </w:rPr>
        <w:t>e</w:t>
      </w:r>
      <w:r w:rsidR="00C6607B" w:rsidRPr="00033011">
        <w:rPr>
          <w:lang w:val="bs-Latn-BA"/>
        </w:rPr>
        <w:t xml:space="preserve"> i </w:t>
      </w:r>
      <w:r w:rsidR="00516DDD" w:rsidRPr="00033011">
        <w:rPr>
          <w:lang w:val="bs-Latn-BA"/>
        </w:rPr>
        <w:t>rizike</w:t>
      </w:r>
      <w:r w:rsidR="003E4AA1" w:rsidRPr="00033011">
        <w:rPr>
          <w:lang w:val="bs-Latn-BA"/>
        </w:rPr>
        <w:t xml:space="preserve">. </w:t>
      </w:r>
    </w:p>
    <w:p w14:paraId="18210018" w14:textId="77777777" w:rsidR="00855793" w:rsidRPr="00033011" w:rsidRDefault="00855793" w:rsidP="00855793">
      <w:pPr>
        <w:rPr>
          <w:lang w:val="bs-Latn-BA"/>
        </w:rPr>
      </w:pPr>
    </w:p>
    <w:p w14:paraId="450D5483" w14:textId="45F9D85F" w:rsidR="00855793" w:rsidRPr="00033011" w:rsidRDefault="00BE6919" w:rsidP="00855793">
      <w:pPr>
        <w:rPr>
          <w:b/>
          <w:lang w:val="bs-Latn-BA"/>
        </w:rPr>
      </w:pPr>
      <w:r w:rsidRPr="00033011">
        <w:rPr>
          <w:b/>
          <w:lang w:val="bs-Latn-BA"/>
        </w:rPr>
        <w:lastRenderedPageBreak/>
        <w:t xml:space="preserve">Korak </w:t>
      </w:r>
      <w:r w:rsidR="00855793" w:rsidRPr="00033011">
        <w:rPr>
          <w:b/>
          <w:lang w:val="bs-Latn-BA"/>
        </w:rPr>
        <w:t xml:space="preserve">6 – </w:t>
      </w:r>
      <w:r w:rsidR="00516DDD" w:rsidRPr="00033011">
        <w:rPr>
          <w:b/>
          <w:lang w:val="bs-Latn-BA"/>
        </w:rPr>
        <w:t>Odobravanje podprojekta</w:t>
      </w:r>
    </w:p>
    <w:p w14:paraId="2B6FFD7B" w14:textId="77777777" w:rsidR="00855793" w:rsidRPr="00033011" w:rsidRDefault="00855793" w:rsidP="00855793">
      <w:pPr>
        <w:rPr>
          <w:lang w:val="bs-Latn-BA"/>
        </w:rPr>
      </w:pPr>
    </w:p>
    <w:p w14:paraId="025C3400" w14:textId="627D86F6" w:rsidR="00855793" w:rsidRPr="00033011" w:rsidRDefault="00516DDD" w:rsidP="00855793">
      <w:pPr>
        <w:rPr>
          <w:lang w:val="bs-Latn-BA"/>
        </w:rPr>
      </w:pPr>
      <w:r w:rsidRPr="00033011">
        <w:rPr>
          <w:rStyle w:val="tlid-translation"/>
          <w:lang w:val="bs-Latn-BA"/>
        </w:rPr>
        <w:t>P</w:t>
      </w:r>
      <w:r w:rsidR="00A66BEA" w:rsidRPr="00033011">
        <w:rPr>
          <w:rStyle w:val="tlid-translation"/>
          <w:lang w:val="bs-Latn-BA"/>
        </w:rPr>
        <w:t>odprojekt</w:t>
      </w:r>
      <w:r w:rsidRPr="00033011">
        <w:rPr>
          <w:rStyle w:val="tlid-translation"/>
          <w:lang w:val="bs-Latn-BA"/>
        </w:rPr>
        <w:t xml:space="preserve"> će ispunjavati uslove za financiranje tek nakon odobravanja Izvještaja o </w:t>
      </w:r>
      <w:r w:rsidR="00855793" w:rsidRPr="00033011">
        <w:rPr>
          <w:rStyle w:val="tlid-translation"/>
          <w:lang w:val="bs-Latn-BA"/>
        </w:rPr>
        <w:t>ESDD</w:t>
      </w:r>
      <w:r w:rsidRPr="00033011">
        <w:rPr>
          <w:rStyle w:val="tlid-translation"/>
          <w:lang w:val="bs-Latn-BA"/>
        </w:rPr>
        <w:t>-u</w:t>
      </w:r>
      <w:r w:rsidR="00855793" w:rsidRPr="00033011">
        <w:rPr>
          <w:rStyle w:val="tlid-translation"/>
          <w:lang w:val="bs-Latn-BA"/>
        </w:rPr>
        <w:t xml:space="preserve">. </w:t>
      </w:r>
      <w:r w:rsidRPr="00033011">
        <w:rPr>
          <w:rStyle w:val="tlid-translation"/>
          <w:lang w:val="bs-Latn-BA"/>
        </w:rPr>
        <w:t>Odobravanje će uslijediti nakon javnog objavljivanja i završetka javnih konsultacija</w:t>
      </w:r>
      <w:r w:rsidR="00855793" w:rsidRPr="00033011">
        <w:rPr>
          <w:rStyle w:val="tlid-translation"/>
          <w:lang w:val="bs-Latn-BA"/>
        </w:rPr>
        <w:t>.</w:t>
      </w:r>
      <w:r w:rsidR="0056492C" w:rsidRPr="00033011">
        <w:rPr>
          <w:lang w:val="bs-Latn-BA"/>
        </w:rPr>
        <w:t xml:space="preserve"> </w:t>
      </w:r>
      <w:r w:rsidR="00855793" w:rsidRPr="00033011">
        <w:rPr>
          <w:lang w:val="bs-Latn-BA"/>
        </w:rPr>
        <w:t>PFI</w:t>
      </w:r>
      <w:r w:rsidR="00C6607B" w:rsidRPr="00033011">
        <w:rPr>
          <w:lang w:val="bs-Latn-BA"/>
        </w:rPr>
        <w:t xml:space="preserve"> i</w:t>
      </w:r>
      <w:r w:rsidR="009C6BC8" w:rsidRPr="00033011">
        <w:rPr>
          <w:lang w:val="bs-Latn-BA"/>
        </w:rPr>
        <w:t xml:space="preserve"> </w:t>
      </w:r>
      <w:r w:rsidR="00855793" w:rsidRPr="00033011">
        <w:rPr>
          <w:lang w:val="bs-Latn-BA"/>
        </w:rPr>
        <w:t>FI (</w:t>
      </w:r>
      <w:r w:rsidR="008B5E06" w:rsidRPr="00033011">
        <w:rPr>
          <w:lang w:val="bs-Latn-BA"/>
        </w:rPr>
        <w:t>RB FBiH</w:t>
      </w:r>
      <w:r w:rsidR="00855793" w:rsidRPr="00033011">
        <w:rPr>
          <w:lang w:val="bs-Latn-BA"/>
        </w:rPr>
        <w:t>/</w:t>
      </w:r>
      <w:r w:rsidR="008B5E06" w:rsidRPr="00033011">
        <w:rPr>
          <w:lang w:val="bs-Latn-BA"/>
        </w:rPr>
        <w:t>IRB RS</w:t>
      </w:r>
      <w:r w:rsidR="00855793" w:rsidRPr="00033011">
        <w:rPr>
          <w:lang w:val="bs-Latn-BA"/>
        </w:rPr>
        <w:t xml:space="preserve">) </w:t>
      </w:r>
      <w:r w:rsidRPr="00033011">
        <w:rPr>
          <w:lang w:val="bs-Latn-BA"/>
        </w:rPr>
        <w:t>odobravaju Izvještaj o ES</w:t>
      </w:r>
      <w:r w:rsidR="00855793" w:rsidRPr="00033011">
        <w:rPr>
          <w:rStyle w:val="tlid-translation"/>
          <w:lang w:val="bs-Latn-BA"/>
        </w:rPr>
        <w:t>DD</w:t>
      </w:r>
      <w:r w:rsidRPr="00033011">
        <w:rPr>
          <w:rStyle w:val="tlid-translation"/>
          <w:lang w:val="bs-Latn-BA"/>
        </w:rPr>
        <w:t>-u</w:t>
      </w:r>
      <w:r w:rsidR="00855793" w:rsidRPr="00033011">
        <w:rPr>
          <w:lang w:val="bs-Latn-BA"/>
        </w:rPr>
        <w:t xml:space="preserve">. </w:t>
      </w:r>
      <w:r w:rsidR="00C33772" w:rsidRPr="00033011">
        <w:rPr>
          <w:lang w:val="bs-Latn-BA"/>
        </w:rPr>
        <w:t>Svjetska banka</w:t>
      </w:r>
      <w:r w:rsidR="00401D42" w:rsidRPr="00033011">
        <w:rPr>
          <w:lang w:val="bs-Latn-BA"/>
        </w:rPr>
        <w:t xml:space="preserve"> </w:t>
      </w:r>
      <w:r w:rsidRPr="00033011">
        <w:rPr>
          <w:lang w:val="bs-Latn-BA"/>
        </w:rPr>
        <w:t xml:space="preserve">će provesti prethodni pregled za inicijalni skup od </w:t>
      </w:r>
      <w:r w:rsidR="00855793" w:rsidRPr="00033011">
        <w:rPr>
          <w:lang w:val="bs-Latn-BA"/>
        </w:rPr>
        <w:t xml:space="preserve">5-10 </w:t>
      </w:r>
      <w:r w:rsidR="00633EE3" w:rsidRPr="00033011">
        <w:rPr>
          <w:lang w:val="bs-Latn-BA"/>
        </w:rPr>
        <w:t>po</w:t>
      </w:r>
      <w:r w:rsidRPr="00033011">
        <w:rPr>
          <w:lang w:val="bs-Latn-BA"/>
        </w:rPr>
        <w:t>t</w:t>
      </w:r>
      <w:r w:rsidR="00633EE3" w:rsidRPr="00033011">
        <w:rPr>
          <w:lang w:val="bs-Latn-BA"/>
        </w:rPr>
        <w:t>projek</w:t>
      </w:r>
      <w:r w:rsidRPr="00033011">
        <w:rPr>
          <w:lang w:val="bs-Latn-BA"/>
        </w:rPr>
        <w:t>a</w:t>
      </w:r>
      <w:r w:rsidR="00633EE3" w:rsidRPr="00033011">
        <w:rPr>
          <w:lang w:val="bs-Latn-BA"/>
        </w:rPr>
        <w:t>t</w:t>
      </w:r>
      <w:r w:rsidRPr="00033011">
        <w:rPr>
          <w:lang w:val="bs-Latn-BA"/>
        </w:rPr>
        <w:t>a</w:t>
      </w:r>
      <w:r w:rsidR="00855793" w:rsidRPr="00033011">
        <w:rPr>
          <w:lang w:val="bs-Latn-BA"/>
        </w:rPr>
        <w:t xml:space="preserve"> </w:t>
      </w:r>
      <w:r w:rsidR="00336194" w:rsidRPr="00033011">
        <w:rPr>
          <w:lang w:val="bs-Latn-BA"/>
        </w:rPr>
        <w:t>PFI-ov</w:t>
      </w:r>
      <w:r w:rsidRPr="00033011">
        <w:rPr>
          <w:lang w:val="bs-Latn-BA"/>
        </w:rPr>
        <w:t>a te će nakon toga provoditi nadzorne provjere na licu mjesta za jedan broj potprojekata</w:t>
      </w:r>
      <w:r w:rsidR="00855793" w:rsidRPr="00033011">
        <w:rPr>
          <w:lang w:val="bs-Latn-BA"/>
        </w:rPr>
        <w:t>.</w:t>
      </w:r>
    </w:p>
    <w:p w14:paraId="26438F16" w14:textId="77777777" w:rsidR="00855793" w:rsidRPr="00033011" w:rsidRDefault="00855793" w:rsidP="00855793">
      <w:pPr>
        <w:rPr>
          <w:lang w:val="bs-Latn-BA"/>
        </w:rPr>
      </w:pPr>
    </w:p>
    <w:p w14:paraId="08D5037C" w14:textId="3D4C8A56" w:rsidR="002B4EA2" w:rsidRPr="00033011" w:rsidRDefault="00516DDD" w:rsidP="00855793">
      <w:pPr>
        <w:rPr>
          <w:lang w:val="bs-Latn-BA"/>
        </w:rPr>
      </w:pPr>
      <w:r w:rsidRPr="00033011">
        <w:rPr>
          <w:lang w:val="bs-Latn-BA"/>
        </w:rPr>
        <w:t>Na osnovu Izvještaja o</w:t>
      </w:r>
      <w:r w:rsidR="009C6BC8" w:rsidRPr="00033011">
        <w:rPr>
          <w:lang w:val="bs-Latn-BA"/>
        </w:rPr>
        <w:t xml:space="preserve"> </w:t>
      </w:r>
      <w:r w:rsidR="00855793" w:rsidRPr="00033011">
        <w:rPr>
          <w:lang w:val="bs-Latn-BA"/>
        </w:rPr>
        <w:t>ESDD</w:t>
      </w:r>
      <w:r w:rsidRPr="00033011">
        <w:rPr>
          <w:lang w:val="bs-Latn-BA"/>
        </w:rPr>
        <w:t xml:space="preserve">-u </w:t>
      </w:r>
      <w:r w:rsidR="009C6BC8" w:rsidRPr="00033011">
        <w:rPr>
          <w:lang w:val="bs-Latn-BA"/>
        </w:rPr>
        <w:t>podprojekt</w:t>
      </w:r>
      <w:r w:rsidRPr="00033011">
        <w:rPr>
          <w:lang w:val="bs-Latn-BA"/>
        </w:rPr>
        <w:t xml:space="preserve"> je odobren i počinje</w:t>
      </w:r>
      <w:r w:rsidR="00C6607B" w:rsidRPr="00033011">
        <w:rPr>
          <w:lang w:val="bs-Latn-BA"/>
        </w:rPr>
        <w:t xml:space="preserve"> </w:t>
      </w:r>
      <w:r w:rsidR="00954BBB" w:rsidRPr="00033011">
        <w:rPr>
          <w:lang w:val="bs-Latn-BA"/>
        </w:rPr>
        <w:t>implementacij</w:t>
      </w:r>
      <w:r w:rsidRPr="00033011">
        <w:rPr>
          <w:lang w:val="bs-Latn-BA"/>
        </w:rPr>
        <w:t>a</w:t>
      </w:r>
      <w:r w:rsidR="00705141" w:rsidRPr="00033011">
        <w:rPr>
          <w:lang w:val="bs-Latn-BA"/>
        </w:rPr>
        <w:t xml:space="preserve"> ili </w:t>
      </w:r>
      <w:r w:rsidR="009C6BC8" w:rsidRPr="00033011">
        <w:rPr>
          <w:lang w:val="bs-Latn-BA"/>
        </w:rPr>
        <w:t xml:space="preserve">podprojekt </w:t>
      </w:r>
      <w:r w:rsidRPr="00033011">
        <w:rPr>
          <w:lang w:val="bs-Latn-BA"/>
        </w:rPr>
        <w:t>nije odobren</w:t>
      </w:r>
      <w:r w:rsidR="00855793" w:rsidRPr="00033011">
        <w:rPr>
          <w:lang w:val="bs-Latn-BA"/>
        </w:rPr>
        <w:t xml:space="preserve">. </w:t>
      </w:r>
      <w:r w:rsidRPr="00033011">
        <w:rPr>
          <w:lang w:val="bs-Latn-BA"/>
        </w:rPr>
        <w:t>Ako je podprojekt odobren, PFI uspostavlja postupak za praćenje implementacije Plana upravljanja okolišem i socijalnim pitanjima</w:t>
      </w:r>
      <w:r w:rsidR="00855793" w:rsidRPr="00033011">
        <w:rPr>
          <w:lang w:val="bs-Latn-BA"/>
        </w:rPr>
        <w:t>.</w:t>
      </w:r>
    </w:p>
    <w:p w14:paraId="6EF350E9" w14:textId="77777777" w:rsidR="002B4EA2" w:rsidRPr="00033011" w:rsidRDefault="002B4EA2" w:rsidP="002B4EA2">
      <w:pPr>
        <w:rPr>
          <w:lang w:val="bs-Latn-BA"/>
        </w:rPr>
      </w:pPr>
    </w:p>
    <w:p w14:paraId="0773E293" w14:textId="50CB4E8F" w:rsidR="002B4EA2" w:rsidRPr="00033011" w:rsidRDefault="001A57AD" w:rsidP="002B4EA2">
      <w:pPr>
        <w:pStyle w:val="Heading3"/>
        <w:rPr>
          <w:lang w:val="bs-Latn-BA"/>
        </w:rPr>
      </w:pPr>
      <w:bookmarkStart w:id="20" w:name="_Toc52287216"/>
      <w:r w:rsidRPr="00033011">
        <w:rPr>
          <w:lang w:val="bs-Latn-BA"/>
        </w:rPr>
        <w:t>Odredbe o okolišu i socijalnim pitanjima u pravnim sporazumima o financiranju</w:t>
      </w:r>
      <w:bookmarkEnd w:id="20"/>
    </w:p>
    <w:p w14:paraId="03C7D27C" w14:textId="77777777" w:rsidR="002B4EA2" w:rsidRPr="00033011" w:rsidRDefault="002B4EA2" w:rsidP="002B4EA2">
      <w:pPr>
        <w:rPr>
          <w:lang w:val="bs-Latn-BA"/>
        </w:rPr>
      </w:pPr>
    </w:p>
    <w:p w14:paraId="23E2918D" w14:textId="75D34A44" w:rsidR="00855793" w:rsidRPr="00033011" w:rsidRDefault="00855793" w:rsidP="00855793">
      <w:pPr>
        <w:rPr>
          <w:lang w:val="bs-Latn-BA"/>
        </w:rPr>
      </w:pPr>
      <w:r w:rsidRPr="00033011">
        <w:rPr>
          <w:lang w:val="bs-Latn-BA"/>
        </w:rPr>
        <w:t xml:space="preserve">PFI </w:t>
      </w:r>
      <w:r w:rsidR="001A57AD" w:rsidRPr="00033011">
        <w:rPr>
          <w:lang w:val="bs-Latn-BA"/>
        </w:rPr>
        <w:t>će uključiti</w:t>
      </w:r>
      <w:r w:rsidR="00C06C4F" w:rsidRPr="00033011">
        <w:rPr>
          <w:lang w:val="bs-Latn-BA"/>
        </w:rPr>
        <w:t xml:space="preserve"> u </w:t>
      </w:r>
      <w:r w:rsidR="001A57AD" w:rsidRPr="00033011">
        <w:rPr>
          <w:lang w:val="bs-Latn-BA"/>
        </w:rPr>
        <w:t>svaki</w:t>
      </w:r>
      <w:r w:rsidRPr="00033011">
        <w:rPr>
          <w:lang w:val="bs-Latn-BA"/>
        </w:rPr>
        <w:t xml:space="preserve"> </w:t>
      </w:r>
      <w:r w:rsidR="001A57AD" w:rsidRPr="00033011">
        <w:rPr>
          <w:lang w:val="bs-Latn-BA"/>
        </w:rPr>
        <w:t xml:space="preserve">sporazum o financiranju </w:t>
      </w:r>
      <w:r w:rsidR="00A66BEA" w:rsidRPr="00033011">
        <w:rPr>
          <w:lang w:val="bs-Latn-BA"/>
        </w:rPr>
        <w:t>podprojekt</w:t>
      </w:r>
      <w:r w:rsidR="001A57AD" w:rsidRPr="00033011">
        <w:rPr>
          <w:lang w:val="bs-Latn-BA"/>
        </w:rPr>
        <w:t>a obavezu</w:t>
      </w:r>
      <w:r w:rsidR="009C6BC8" w:rsidRPr="00033011">
        <w:rPr>
          <w:lang w:val="bs-Latn-BA"/>
        </w:rPr>
        <w:t xml:space="preserve"> Podnosi</w:t>
      </w:r>
      <w:r w:rsidR="001A57AD" w:rsidRPr="00033011">
        <w:rPr>
          <w:lang w:val="bs-Latn-BA"/>
        </w:rPr>
        <w:t>oca</w:t>
      </w:r>
      <w:r w:rsidR="009C6BC8" w:rsidRPr="00033011">
        <w:rPr>
          <w:lang w:val="bs-Latn-BA"/>
        </w:rPr>
        <w:t xml:space="preserve"> zahtjeva</w:t>
      </w:r>
      <w:r w:rsidR="001A57AD" w:rsidRPr="00033011">
        <w:rPr>
          <w:lang w:val="bs-Latn-BA"/>
        </w:rPr>
        <w:t xml:space="preserve"> da se uskladi sa</w:t>
      </w:r>
      <w:r w:rsidR="002E693F" w:rsidRPr="00033011">
        <w:rPr>
          <w:lang w:val="bs-Latn-BA"/>
        </w:rPr>
        <w:t xml:space="preserve"> </w:t>
      </w:r>
      <w:r w:rsidR="0022029C" w:rsidRPr="00033011">
        <w:rPr>
          <w:lang w:val="bs-Latn-BA"/>
        </w:rPr>
        <w:t>zahtjevi</w:t>
      </w:r>
      <w:r w:rsidR="001A57AD" w:rsidRPr="00033011">
        <w:rPr>
          <w:lang w:val="bs-Latn-BA"/>
        </w:rPr>
        <w:t>ma navedenim u Izvještaju o</w:t>
      </w:r>
      <w:r w:rsidR="009C6BC8" w:rsidRPr="00033011">
        <w:rPr>
          <w:lang w:val="bs-Latn-BA"/>
        </w:rPr>
        <w:t xml:space="preserve"> </w:t>
      </w:r>
      <w:r w:rsidRPr="00033011">
        <w:rPr>
          <w:lang w:val="bs-Latn-BA"/>
        </w:rPr>
        <w:t>ESDD</w:t>
      </w:r>
      <w:r w:rsidR="001A57AD" w:rsidRPr="00033011">
        <w:rPr>
          <w:lang w:val="bs-Latn-BA"/>
        </w:rPr>
        <w:t>-u</w:t>
      </w:r>
      <w:r w:rsidRPr="00033011">
        <w:rPr>
          <w:lang w:val="bs-Latn-BA"/>
        </w:rPr>
        <w:t>.</w:t>
      </w:r>
      <w:r w:rsidR="0056492C" w:rsidRPr="00033011">
        <w:rPr>
          <w:lang w:val="bs-Latn-BA"/>
        </w:rPr>
        <w:t xml:space="preserve"> </w:t>
      </w:r>
      <w:r w:rsidR="001A57AD" w:rsidRPr="00033011">
        <w:rPr>
          <w:lang w:val="bs-Latn-BA"/>
        </w:rPr>
        <w:t xml:space="preserve">Pravni sporazum o financiranju sadržavat će odgovarajuće izjave, garancije i </w:t>
      </w:r>
      <w:r w:rsidR="00096856" w:rsidRPr="00033011">
        <w:rPr>
          <w:lang w:val="bs-Latn-BA"/>
        </w:rPr>
        <w:t xml:space="preserve">pravne </w:t>
      </w:r>
      <w:r w:rsidR="001A57AD" w:rsidRPr="00033011">
        <w:rPr>
          <w:lang w:val="bs-Latn-BA"/>
        </w:rPr>
        <w:t>odredbe o okolišu kojima će se zahtijevati da projekt bude u skladu u svim značajnim aspektima s</w:t>
      </w:r>
      <w:r w:rsidR="002E693F" w:rsidRPr="00033011">
        <w:rPr>
          <w:lang w:val="bs-Latn-BA"/>
        </w:rPr>
        <w:t xml:space="preserve"> </w:t>
      </w:r>
      <w:r w:rsidR="001A57AD" w:rsidRPr="00033011">
        <w:rPr>
          <w:lang w:val="bs-Latn-BA"/>
        </w:rPr>
        <w:t xml:space="preserve">lokalnim okolišnim, zdravstvenim, sigurnosnim i socijalnim </w:t>
      </w:r>
      <w:r w:rsidR="0022029C" w:rsidRPr="00033011">
        <w:rPr>
          <w:lang w:val="bs-Latn-BA"/>
        </w:rPr>
        <w:t>zahtjevi</w:t>
      </w:r>
      <w:r w:rsidR="001A57AD" w:rsidRPr="00033011">
        <w:rPr>
          <w:lang w:val="bs-Latn-BA"/>
        </w:rPr>
        <w:t xml:space="preserve">ma utjelovljenim relevantnim općim zakonima i provedbenim agencijama te da se provodi u skladu sa svim </w:t>
      </w:r>
      <w:r w:rsidR="00691750" w:rsidRPr="00033011">
        <w:rPr>
          <w:lang w:val="bs-Latn-BA"/>
        </w:rPr>
        <w:t>važeći</w:t>
      </w:r>
      <w:r w:rsidR="001A57AD" w:rsidRPr="00033011">
        <w:rPr>
          <w:lang w:val="bs-Latn-BA"/>
        </w:rPr>
        <w:t>m</w:t>
      </w:r>
      <w:r w:rsidR="00691750" w:rsidRPr="00033011">
        <w:rPr>
          <w:lang w:val="bs-Latn-BA"/>
        </w:rPr>
        <w:t xml:space="preserve"> zahtjevi</w:t>
      </w:r>
      <w:r w:rsidR="001A57AD" w:rsidRPr="00033011">
        <w:rPr>
          <w:lang w:val="bs-Latn-BA"/>
        </w:rPr>
        <w:t>ma</w:t>
      </w:r>
      <w:r w:rsidRPr="00033011">
        <w:rPr>
          <w:lang w:val="bs-Latn-BA"/>
        </w:rPr>
        <w:t>.</w:t>
      </w:r>
      <w:r w:rsidR="0056492C" w:rsidRPr="00033011">
        <w:rPr>
          <w:lang w:val="bs-Latn-BA"/>
        </w:rPr>
        <w:t xml:space="preserve"> </w:t>
      </w:r>
      <w:r w:rsidR="009C6BC8" w:rsidRPr="00033011">
        <w:rPr>
          <w:lang w:val="bs-Latn-BA"/>
        </w:rPr>
        <w:t>Podnosilac zahtjeva</w:t>
      </w:r>
      <w:r w:rsidR="001A57AD" w:rsidRPr="00033011">
        <w:rPr>
          <w:lang w:val="bs-Latn-BA"/>
        </w:rPr>
        <w:t xml:space="preserve"> bit će obavezan uložiti sve napore kako bi osigurao implementaciju</w:t>
      </w:r>
      <w:r w:rsidRPr="00033011">
        <w:rPr>
          <w:lang w:val="bs-Latn-BA"/>
        </w:rPr>
        <w:t xml:space="preserve"> </w:t>
      </w:r>
      <w:r w:rsidR="009C6BC8" w:rsidRPr="00033011">
        <w:rPr>
          <w:lang w:val="bs-Latn-BA"/>
        </w:rPr>
        <w:t>podprojekt</w:t>
      </w:r>
      <w:r w:rsidR="00270390" w:rsidRPr="00033011">
        <w:rPr>
          <w:lang w:val="bs-Latn-BA"/>
        </w:rPr>
        <w:t>a na okolišno i socijalno prihvatljiv način</w:t>
      </w:r>
      <w:r w:rsidRPr="00033011">
        <w:rPr>
          <w:lang w:val="bs-Latn-BA"/>
        </w:rPr>
        <w:t>.</w:t>
      </w:r>
    </w:p>
    <w:p w14:paraId="45F69208" w14:textId="77777777" w:rsidR="002B4EA2" w:rsidRPr="00033011" w:rsidRDefault="002B4EA2" w:rsidP="002B4EA2">
      <w:pPr>
        <w:rPr>
          <w:lang w:val="bs-Latn-BA"/>
        </w:rPr>
      </w:pPr>
    </w:p>
    <w:p w14:paraId="1F4D2582" w14:textId="6E1D30F9" w:rsidR="002B4EA2" w:rsidRPr="00033011" w:rsidRDefault="002B4EA2" w:rsidP="002B4EA2">
      <w:pPr>
        <w:pStyle w:val="Heading3"/>
        <w:rPr>
          <w:lang w:val="bs-Latn-BA"/>
        </w:rPr>
      </w:pPr>
      <w:bookmarkStart w:id="21" w:name="_Toc52287217"/>
      <w:r w:rsidRPr="00033011">
        <w:rPr>
          <w:lang w:val="bs-Latn-BA"/>
        </w:rPr>
        <w:t xml:space="preserve">Monitoring </w:t>
      </w:r>
      <w:r w:rsidR="00270390" w:rsidRPr="00033011">
        <w:rPr>
          <w:lang w:val="bs-Latn-BA"/>
        </w:rPr>
        <w:t>okolišnih i socijalnih rizika</w:t>
      </w:r>
      <w:bookmarkEnd w:id="21"/>
    </w:p>
    <w:p w14:paraId="6DA4B594" w14:textId="77777777" w:rsidR="002B4EA2" w:rsidRPr="00033011" w:rsidRDefault="002B4EA2" w:rsidP="002B4EA2">
      <w:pPr>
        <w:rPr>
          <w:lang w:val="bs-Latn-BA"/>
        </w:rPr>
      </w:pPr>
    </w:p>
    <w:p w14:paraId="62D6E84C" w14:textId="4F1AD27F" w:rsidR="00855793" w:rsidRPr="00033011" w:rsidRDefault="00270390" w:rsidP="00855793">
      <w:pPr>
        <w:rPr>
          <w:lang w:val="bs-Latn-BA"/>
        </w:rPr>
      </w:pPr>
      <w:r w:rsidRPr="00033011">
        <w:rPr>
          <w:lang w:val="bs-Latn-BA"/>
        </w:rPr>
        <w:t>Važan</w:t>
      </w:r>
      <w:r w:rsidR="00855793" w:rsidRPr="00033011">
        <w:rPr>
          <w:lang w:val="bs-Latn-BA"/>
        </w:rPr>
        <w:t xml:space="preserve"> element ESMS</w:t>
      </w:r>
      <w:r w:rsidRPr="00033011">
        <w:rPr>
          <w:lang w:val="bs-Latn-BA"/>
        </w:rPr>
        <w:t>-a</w:t>
      </w:r>
      <w:r w:rsidR="00BD2D62" w:rsidRPr="00033011">
        <w:rPr>
          <w:lang w:val="bs-Latn-BA"/>
        </w:rPr>
        <w:t xml:space="preserve"> </w:t>
      </w:r>
      <w:r w:rsidRPr="00033011">
        <w:rPr>
          <w:lang w:val="bs-Latn-BA"/>
        </w:rPr>
        <w:t>su</w:t>
      </w:r>
      <w:r w:rsidR="00BD2D62" w:rsidRPr="00033011">
        <w:rPr>
          <w:lang w:val="bs-Latn-BA"/>
        </w:rPr>
        <w:t xml:space="preserve"> </w:t>
      </w:r>
      <w:r w:rsidR="00855793" w:rsidRPr="00033011">
        <w:rPr>
          <w:lang w:val="bs-Latn-BA"/>
        </w:rPr>
        <w:t>monitoring</w:t>
      </w:r>
      <w:r w:rsidR="00C6607B" w:rsidRPr="00033011">
        <w:rPr>
          <w:lang w:val="bs-Latn-BA"/>
        </w:rPr>
        <w:t xml:space="preserve"> i </w:t>
      </w:r>
      <w:r w:rsidRPr="00033011">
        <w:rPr>
          <w:lang w:val="bs-Latn-BA"/>
        </w:rPr>
        <w:t>redovno</w:t>
      </w:r>
      <w:r w:rsidR="00855793" w:rsidRPr="00033011">
        <w:rPr>
          <w:lang w:val="bs-Latn-BA"/>
        </w:rPr>
        <w:t xml:space="preserve"> </w:t>
      </w:r>
      <w:r w:rsidRPr="00033011">
        <w:rPr>
          <w:lang w:val="bs-Latn-BA"/>
        </w:rPr>
        <w:t>izvještavanje o</w:t>
      </w:r>
      <w:r w:rsidR="009C6BC8" w:rsidRPr="00033011">
        <w:rPr>
          <w:lang w:val="bs-Latn-BA"/>
        </w:rPr>
        <w:t xml:space="preserve"> </w:t>
      </w:r>
      <w:r w:rsidRPr="00033011">
        <w:rPr>
          <w:lang w:val="bs-Latn-BA"/>
        </w:rPr>
        <w:t>učinku</w:t>
      </w:r>
      <w:r w:rsidR="009C6BC8" w:rsidRPr="00033011">
        <w:rPr>
          <w:lang w:val="bs-Latn-BA"/>
        </w:rPr>
        <w:t xml:space="preserve"> </w:t>
      </w:r>
      <w:r w:rsidR="00855793" w:rsidRPr="00033011">
        <w:rPr>
          <w:lang w:val="bs-Latn-BA"/>
        </w:rPr>
        <w:t>ESMS</w:t>
      </w:r>
      <w:r w:rsidRPr="00033011">
        <w:rPr>
          <w:lang w:val="bs-Latn-BA"/>
        </w:rPr>
        <w:t>-a, što je zajednička odgovornost</w:t>
      </w:r>
      <w:r w:rsidR="00855793" w:rsidRPr="00033011">
        <w:rPr>
          <w:lang w:val="bs-Latn-BA"/>
        </w:rPr>
        <w:t xml:space="preserve"> </w:t>
      </w:r>
      <w:r w:rsidR="00336194" w:rsidRPr="00033011">
        <w:rPr>
          <w:lang w:val="bs-Latn-BA"/>
        </w:rPr>
        <w:t>PFI-ov</w:t>
      </w:r>
      <w:r w:rsidRPr="00033011">
        <w:rPr>
          <w:lang w:val="bs-Latn-BA"/>
        </w:rPr>
        <w:t>a</w:t>
      </w:r>
      <w:r w:rsidR="00C6607B" w:rsidRPr="00033011">
        <w:rPr>
          <w:lang w:val="bs-Latn-BA"/>
        </w:rPr>
        <w:t xml:space="preserve"> i </w:t>
      </w:r>
      <w:r w:rsidR="00B61E4D" w:rsidRPr="00033011">
        <w:rPr>
          <w:lang w:val="bs-Latn-BA"/>
        </w:rPr>
        <w:t>FI-</w:t>
      </w:r>
      <w:r w:rsidR="007162DF" w:rsidRPr="00033011">
        <w:rPr>
          <w:lang w:val="bs-Latn-BA"/>
        </w:rPr>
        <w:t>ov</w:t>
      </w:r>
      <w:r w:rsidRPr="00033011">
        <w:rPr>
          <w:lang w:val="bs-Latn-BA"/>
        </w:rPr>
        <w:t>a</w:t>
      </w:r>
      <w:r w:rsidR="00855793" w:rsidRPr="00033011">
        <w:rPr>
          <w:lang w:val="bs-Latn-BA"/>
        </w:rPr>
        <w:t xml:space="preserve"> (</w:t>
      </w:r>
      <w:r w:rsidR="008B5E06" w:rsidRPr="00033011">
        <w:rPr>
          <w:lang w:val="bs-Latn-BA"/>
        </w:rPr>
        <w:t>RB FBiH</w:t>
      </w:r>
      <w:r w:rsidR="00855793" w:rsidRPr="00033011">
        <w:rPr>
          <w:lang w:val="bs-Latn-BA"/>
        </w:rPr>
        <w:t>/</w:t>
      </w:r>
      <w:r w:rsidR="008B5E06" w:rsidRPr="00033011">
        <w:rPr>
          <w:lang w:val="bs-Latn-BA"/>
        </w:rPr>
        <w:t>IRB RS</w:t>
      </w:r>
      <w:r w:rsidR="00855793" w:rsidRPr="00033011">
        <w:rPr>
          <w:lang w:val="bs-Latn-BA"/>
        </w:rPr>
        <w:t xml:space="preserve">). </w:t>
      </w:r>
      <w:r w:rsidR="00B61E4D" w:rsidRPr="00033011">
        <w:rPr>
          <w:lang w:val="bs-Latn-BA"/>
        </w:rPr>
        <w:t>FI-</w:t>
      </w:r>
      <w:r w:rsidR="007162DF" w:rsidRPr="00033011">
        <w:rPr>
          <w:lang w:val="bs-Latn-BA"/>
        </w:rPr>
        <w:t>ovi</w:t>
      </w:r>
      <w:r w:rsidR="00C6607B" w:rsidRPr="00033011">
        <w:rPr>
          <w:lang w:val="bs-Latn-BA"/>
        </w:rPr>
        <w:t xml:space="preserve"> i </w:t>
      </w:r>
      <w:r w:rsidR="00336194" w:rsidRPr="00033011">
        <w:rPr>
          <w:lang w:val="bs-Latn-BA"/>
        </w:rPr>
        <w:t>PFI-ovi</w:t>
      </w:r>
      <w:r w:rsidR="007C6FE5" w:rsidRPr="00033011">
        <w:rPr>
          <w:lang w:val="bs-Latn-BA"/>
        </w:rPr>
        <w:t xml:space="preserve"> </w:t>
      </w:r>
      <w:r w:rsidRPr="00033011">
        <w:rPr>
          <w:lang w:val="bs-Latn-BA"/>
        </w:rPr>
        <w:t xml:space="preserve">će periodično preispitivati djelotvornost implementacije njihovog </w:t>
      </w:r>
      <w:r w:rsidR="007C6FE5" w:rsidRPr="00033011">
        <w:rPr>
          <w:lang w:val="bs-Latn-BA"/>
        </w:rPr>
        <w:t>ESMS</w:t>
      </w:r>
      <w:r w:rsidRPr="00033011">
        <w:rPr>
          <w:lang w:val="bs-Latn-BA"/>
        </w:rPr>
        <w:t>-a</w:t>
      </w:r>
      <w:r w:rsidR="007C6FE5" w:rsidRPr="00033011">
        <w:rPr>
          <w:lang w:val="bs-Latn-BA"/>
        </w:rPr>
        <w:t>,</w:t>
      </w:r>
      <w:r w:rsidRPr="00033011">
        <w:rPr>
          <w:lang w:val="bs-Latn-BA"/>
        </w:rPr>
        <w:t xml:space="preserve"> te će prilagoditi</w:t>
      </w:r>
      <w:r w:rsidR="00705141" w:rsidRPr="00033011">
        <w:rPr>
          <w:lang w:val="bs-Latn-BA"/>
        </w:rPr>
        <w:t xml:space="preserve"> ili</w:t>
      </w:r>
      <w:r w:rsidRPr="00033011">
        <w:rPr>
          <w:lang w:val="bs-Latn-BA"/>
        </w:rPr>
        <w:t xml:space="preserve"> ažurirati</w:t>
      </w:r>
      <w:r w:rsidR="007C6FE5" w:rsidRPr="00033011">
        <w:rPr>
          <w:lang w:val="bs-Latn-BA"/>
        </w:rPr>
        <w:t xml:space="preserve"> procedure</w:t>
      </w:r>
      <w:r w:rsidRPr="00033011">
        <w:rPr>
          <w:lang w:val="bs-Latn-BA"/>
        </w:rPr>
        <w:t xml:space="preserve"> prema potrebi</w:t>
      </w:r>
      <w:r w:rsidR="007C6FE5" w:rsidRPr="00033011">
        <w:rPr>
          <w:lang w:val="bs-Latn-BA"/>
        </w:rPr>
        <w:t xml:space="preserve">, </w:t>
      </w:r>
      <w:r w:rsidRPr="00033011">
        <w:rPr>
          <w:lang w:val="bs-Latn-BA"/>
        </w:rPr>
        <w:t>u cilju unapređenja praksi i efikasnosti, razmatranja p</w:t>
      </w:r>
      <w:r w:rsidR="00633EE3" w:rsidRPr="00033011">
        <w:rPr>
          <w:lang w:val="bs-Latn-BA"/>
        </w:rPr>
        <w:t>otencijalni</w:t>
      </w:r>
      <w:r w:rsidRPr="00033011">
        <w:rPr>
          <w:lang w:val="bs-Latn-BA"/>
        </w:rPr>
        <w:t xml:space="preserve">h promjena </w:t>
      </w:r>
      <w:r w:rsidR="00C06C4F" w:rsidRPr="00033011">
        <w:rPr>
          <w:lang w:val="bs-Latn-BA"/>
        </w:rPr>
        <w:t>u</w:t>
      </w:r>
      <w:r w:rsidRPr="00033011">
        <w:rPr>
          <w:lang w:val="bs-Latn-BA"/>
        </w:rPr>
        <w:t xml:space="preserve"> profilu</w:t>
      </w:r>
      <w:r w:rsidR="009C6BC8" w:rsidRPr="00033011">
        <w:rPr>
          <w:lang w:val="bs-Latn-BA"/>
        </w:rPr>
        <w:t xml:space="preserve"> </w:t>
      </w:r>
      <w:r w:rsidR="007C6FE5" w:rsidRPr="00033011">
        <w:rPr>
          <w:lang w:val="bs-Latn-BA"/>
        </w:rPr>
        <w:t xml:space="preserve">E&amp;S </w:t>
      </w:r>
      <w:r w:rsidRPr="00033011">
        <w:rPr>
          <w:lang w:val="bs-Latn-BA"/>
        </w:rPr>
        <w:t>rizika njihovog</w:t>
      </w:r>
      <w:r w:rsidR="007C6FE5" w:rsidRPr="00033011">
        <w:rPr>
          <w:lang w:val="bs-Latn-BA"/>
        </w:rPr>
        <w:t xml:space="preserve"> </w:t>
      </w:r>
      <w:r w:rsidR="005554A5" w:rsidRPr="00033011">
        <w:rPr>
          <w:lang w:val="bs-Latn-BA"/>
        </w:rPr>
        <w:t>portfelj</w:t>
      </w:r>
      <w:r w:rsidRPr="00033011">
        <w:rPr>
          <w:lang w:val="bs-Latn-BA"/>
        </w:rPr>
        <w:t xml:space="preserve">a i odgovora na promjene u regulatornom okruženju u području </w:t>
      </w:r>
      <w:r w:rsidR="007C6FE5" w:rsidRPr="00033011">
        <w:rPr>
          <w:lang w:val="bs-Latn-BA"/>
        </w:rPr>
        <w:t>E&amp;S.</w:t>
      </w:r>
    </w:p>
    <w:p w14:paraId="699A9D6C" w14:textId="77777777" w:rsidR="00855793" w:rsidRPr="00033011" w:rsidRDefault="00855793" w:rsidP="00855793">
      <w:pPr>
        <w:rPr>
          <w:lang w:val="bs-Latn-BA"/>
        </w:rPr>
      </w:pPr>
    </w:p>
    <w:p w14:paraId="6B963510" w14:textId="4B6FE1D7" w:rsidR="00855793" w:rsidRPr="00033011" w:rsidRDefault="00336194" w:rsidP="00855793">
      <w:pPr>
        <w:rPr>
          <w:lang w:val="bs-Latn-BA"/>
        </w:rPr>
      </w:pPr>
      <w:r w:rsidRPr="00033011">
        <w:rPr>
          <w:lang w:val="bs-Latn-BA"/>
        </w:rPr>
        <w:t>PFI-ovi</w:t>
      </w:r>
      <w:r w:rsidR="00855793" w:rsidRPr="00033011">
        <w:rPr>
          <w:lang w:val="bs-Latn-BA"/>
        </w:rPr>
        <w:t xml:space="preserve"> </w:t>
      </w:r>
      <w:r w:rsidR="00A57FA5" w:rsidRPr="00033011">
        <w:rPr>
          <w:lang w:val="bs-Latn-BA"/>
        </w:rPr>
        <w:t xml:space="preserve">će pratiti cijeli portfelj financiran od strane Svjetske banke i izvještavati </w:t>
      </w:r>
      <w:r w:rsidR="00B61E4D" w:rsidRPr="00033011">
        <w:rPr>
          <w:lang w:val="bs-Latn-BA"/>
        </w:rPr>
        <w:t>FI-</w:t>
      </w:r>
      <w:r w:rsidR="007162DF" w:rsidRPr="00033011">
        <w:rPr>
          <w:lang w:val="bs-Latn-BA"/>
        </w:rPr>
        <w:t>ov</w:t>
      </w:r>
      <w:r w:rsidR="00A57FA5" w:rsidRPr="00033011">
        <w:rPr>
          <w:lang w:val="bs-Latn-BA"/>
        </w:rPr>
        <w:t>e</w:t>
      </w:r>
      <w:r w:rsidR="00855793" w:rsidRPr="00033011">
        <w:rPr>
          <w:lang w:val="bs-Latn-BA"/>
        </w:rPr>
        <w:t>,</w:t>
      </w:r>
      <w:r w:rsidR="00C06C4F" w:rsidRPr="00033011">
        <w:rPr>
          <w:lang w:val="bs-Latn-BA"/>
        </w:rPr>
        <w:t xml:space="preserve"> </w:t>
      </w:r>
      <w:r w:rsidR="00A57FA5" w:rsidRPr="00033011">
        <w:rPr>
          <w:lang w:val="bs-Latn-BA"/>
        </w:rPr>
        <w:t>na način koji je prihvatljiv</w:t>
      </w:r>
      <w:r w:rsidR="009C6BC8" w:rsidRPr="00033011">
        <w:rPr>
          <w:lang w:val="bs-Latn-BA"/>
        </w:rPr>
        <w:t xml:space="preserve"> </w:t>
      </w:r>
      <w:r w:rsidR="00BF1A5B" w:rsidRPr="00033011">
        <w:rPr>
          <w:lang w:val="bs-Latn-BA"/>
        </w:rPr>
        <w:t xml:space="preserve">za </w:t>
      </w:r>
      <w:r w:rsidR="00A57FA5" w:rsidRPr="00033011">
        <w:rPr>
          <w:lang w:val="bs-Latn-BA"/>
        </w:rPr>
        <w:t>Svjetsk</w:t>
      </w:r>
      <w:r w:rsidR="00BF1A5B" w:rsidRPr="00033011">
        <w:rPr>
          <w:lang w:val="bs-Latn-BA"/>
        </w:rPr>
        <w:t>u</w:t>
      </w:r>
      <w:r w:rsidR="00A57FA5" w:rsidRPr="00033011">
        <w:rPr>
          <w:lang w:val="bs-Latn-BA"/>
        </w:rPr>
        <w:t xml:space="preserve"> ban</w:t>
      </w:r>
      <w:r w:rsidR="00BF1A5B" w:rsidRPr="00033011">
        <w:rPr>
          <w:lang w:val="bs-Latn-BA"/>
        </w:rPr>
        <w:t>ku</w:t>
      </w:r>
      <w:r w:rsidR="00855793" w:rsidRPr="00033011">
        <w:rPr>
          <w:lang w:val="bs-Latn-BA"/>
        </w:rPr>
        <w:t xml:space="preserve">. </w:t>
      </w:r>
      <w:r w:rsidR="00B61E4D" w:rsidRPr="00033011">
        <w:rPr>
          <w:lang w:val="bs-Latn-BA"/>
        </w:rPr>
        <w:t>FI-</w:t>
      </w:r>
      <w:r w:rsidR="007162DF" w:rsidRPr="00033011">
        <w:rPr>
          <w:lang w:val="bs-Latn-BA"/>
        </w:rPr>
        <w:t>ovi</w:t>
      </w:r>
      <w:r w:rsidR="00855793" w:rsidRPr="00033011">
        <w:rPr>
          <w:lang w:val="bs-Latn-BA"/>
        </w:rPr>
        <w:t xml:space="preserve"> </w:t>
      </w:r>
      <w:r w:rsidR="00A57FA5" w:rsidRPr="00033011">
        <w:rPr>
          <w:lang w:val="bs-Latn-BA"/>
        </w:rPr>
        <w:t>će pratiti i nadzirati učinak PFI-ova u području zaštite okoliša i socijalnih pitanja</w:t>
      </w:r>
      <w:r w:rsidR="00BF1A5B" w:rsidRPr="00033011">
        <w:rPr>
          <w:lang w:val="bs-Latn-BA"/>
        </w:rPr>
        <w:t xml:space="preserve"> i izloženosti njihovih portfelja na ovoj kreditnoj liniji</w:t>
      </w:r>
      <w:r w:rsidR="00855793" w:rsidRPr="00033011">
        <w:rPr>
          <w:lang w:val="bs-Latn-BA"/>
        </w:rPr>
        <w:t xml:space="preserve">. </w:t>
      </w:r>
      <w:r w:rsidR="00C33772" w:rsidRPr="00033011">
        <w:rPr>
          <w:lang w:val="bs-Latn-BA"/>
        </w:rPr>
        <w:t>Svjetska banka</w:t>
      </w:r>
      <w:r w:rsidR="00855793" w:rsidRPr="00033011">
        <w:rPr>
          <w:lang w:val="bs-Latn-BA"/>
        </w:rPr>
        <w:t xml:space="preserve"> </w:t>
      </w:r>
      <w:r w:rsidR="00BF1A5B" w:rsidRPr="00033011">
        <w:rPr>
          <w:lang w:val="bs-Latn-BA"/>
        </w:rPr>
        <w:t>će</w:t>
      </w:r>
      <w:r w:rsidR="00855793" w:rsidRPr="00033011">
        <w:rPr>
          <w:lang w:val="bs-Latn-BA"/>
        </w:rPr>
        <w:t xml:space="preserve"> </w:t>
      </w:r>
      <w:r w:rsidR="00BF1A5B" w:rsidRPr="00033011">
        <w:rPr>
          <w:lang w:val="bs-Latn-BA"/>
        </w:rPr>
        <w:t xml:space="preserve">vršiti </w:t>
      </w:r>
      <w:r w:rsidR="00855793" w:rsidRPr="00033011">
        <w:rPr>
          <w:lang w:val="bs-Latn-BA"/>
        </w:rPr>
        <w:t>monitor</w:t>
      </w:r>
      <w:r w:rsidR="00BF1A5B" w:rsidRPr="00033011">
        <w:rPr>
          <w:lang w:val="bs-Latn-BA"/>
        </w:rPr>
        <w:t>ing</w:t>
      </w:r>
      <w:r w:rsidR="00855793" w:rsidRPr="00033011">
        <w:rPr>
          <w:lang w:val="bs-Latn-BA"/>
        </w:rPr>
        <w:t xml:space="preserve"> </w:t>
      </w:r>
      <w:r w:rsidR="00B61E4D" w:rsidRPr="00033011">
        <w:rPr>
          <w:lang w:val="bs-Latn-BA"/>
        </w:rPr>
        <w:t>FI-</w:t>
      </w:r>
      <w:r w:rsidR="007162DF" w:rsidRPr="00033011">
        <w:rPr>
          <w:lang w:val="bs-Latn-BA"/>
        </w:rPr>
        <w:t>ov</w:t>
      </w:r>
      <w:r w:rsidR="00BF1A5B" w:rsidRPr="00033011">
        <w:rPr>
          <w:lang w:val="bs-Latn-BA"/>
        </w:rPr>
        <w:t>a</w:t>
      </w:r>
      <w:r w:rsidR="00855793" w:rsidRPr="00033011">
        <w:rPr>
          <w:lang w:val="bs-Latn-BA"/>
        </w:rPr>
        <w:t xml:space="preserve">, </w:t>
      </w:r>
      <w:r w:rsidR="00BF1A5B" w:rsidRPr="00033011">
        <w:rPr>
          <w:lang w:val="bs-Latn-BA"/>
        </w:rPr>
        <w:t xml:space="preserve">dok će oni vršiti monitoring učinka PFI-ova u području </w:t>
      </w:r>
      <w:r w:rsidR="00855793" w:rsidRPr="00033011">
        <w:rPr>
          <w:lang w:val="bs-Latn-BA"/>
        </w:rPr>
        <w:t>E&amp;S</w:t>
      </w:r>
      <w:r w:rsidR="00BF1A5B" w:rsidRPr="00033011">
        <w:rPr>
          <w:lang w:val="bs-Latn-BA"/>
        </w:rPr>
        <w:t xml:space="preserve"> za njihove podzajmoprimce u okviru ove kreditne linije</w:t>
      </w:r>
      <w:r w:rsidR="00855793" w:rsidRPr="00033011">
        <w:rPr>
          <w:lang w:val="bs-Latn-BA"/>
        </w:rPr>
        <w:t>.</w:t>
      </w:r>
    </w:p>
    <w:p w14:paraId="7C7E982D" w14:textId="77777777" w:rsidR="003E4AA1" w:rsidRPr="00033011" w:rsidRDefault="003E4AA1" w:rsidP="00855793">
      <w:pPr>
        <w:rPr>
          <w:lang w:val="bs-Latn-BA"/>
        </w:rPr>
      </w:pPr>
    </w:p>
    <w:p w14:paraId="1FA0EFCF" w14:textId="7631D68B" w:rsidR="003E4AA1" w:rsidRPr="00033011" w:rsidRDefault="00336194" w:rsidP="00855793">
      <w:pPr>
        <w:rPr>
          <w:lang w:val="bs-Latn-BA"/>
        </w:rPr>
      </w:pPr>
      <w:r w:rsidRPr="00033011">
        <w:rPr>
          <w:lang w:val="bs-Latn-BA"/>
        </w:rPr>
        <w:t>PFI-ovi</w:t>
      </w:r>
      <w:r w:rsidR="003E4AA1" w:rsidRPr="00033011">
        <w:rPr>
          <w:lang w:val="bs-Latn-BA"/>
        </w:rPr>
        <w:t xml:space="preserve"> </w:t>
      </w:r>
      <w:r w:rsidR="00BF1A5B" w:rsidRPr="00033011">
        <w:rPr>
          <w:lang w:val="bs-Latn-BA"/>
        </w:rPr>
        <w:t xml:space="preserve">će pratiti zaštitni pregled zahtjeva u području zaštite okoliša i socijalnih pitanja </w:t>
      </w:r>
      <w:r w:rsidR="003E4AA1" w:rsidRPr="00033011">
        <w:rPr>
          <w:lang w:val="bs-Latn-BA"/>
        </w:rPr>
        <w:t xml:space="preserve"> </w:t>
      </w:r>
      <w:r w:rsidR="00BF1A5B" w:rsidRPr="00033011">
        <w:rPr>
          <w:lang w:val="bs-Latn-BA"/>
        </w:rPr>
        <w:t>koji se provodi te će sačuvati dokaze o tom zašti</w:t>
      </w:r>
      <w:r w:rsidR="009C6BC8" w:rsidRPr="00033011">
        <w:rPr>
          <w:lang w:val="bs-Latn-BA"/>
        </w:rPr>
        <w:t>t</w:t>
      </w:r>
      <w:r w:rsidR="00BF1A5B" w:rsidRPr="00033011">
        <w:rPr>
          <w:lang w:val="bs-Latn-BA"/>
        </w:rPr>
        <w:t>nom</w:t>
      </w:r>
      <w:r w:rsidR="009C6BC8" w:rsidRPr="00033011">
        <w:rPr>
          <w:lang w:val="bs-Latn-BA"/>
        </w:rPr>
        <w:t xml:space="preserve"> pregled</w:t>
      </w:r>
      <w:r w:rsidR="00BF1A5B" w:rsidRPr="00033011">
        <w:rPr>
          <w:lang w:val="bs-Latn-BA"/>
        </w:rPr>
        <w:t>u</w:t>
      </w:r>
      <w:r w:rsidR="003E4AA1" w:rsidRPr="00033011">
        <w:rPr>
          <w:lang w:val="bs-Latn-BA"/>
        </w:rPr>
        <w:t>,</w:t>
      </w:r>
      <w:r w:rsidR="00BF1A5B" w:rsidRPr="00033011">
        <w:rPr>
          <w:lang w:val="bs-Latn-BA"/>
        </w:rPr>
        <w:t xml:space="preserve"> zajedno s Izvještajem o</w:t>
      </w:r>
      <w:r w:rsidR="002E693F" w:rsidRPr="00033011">
        <w:rPr>
          <w:lang w:val="bs-Latn-BA"/>
        </w:rPr>
        <w:t xml:space="preserve"> </w:t>
      </w:r>
      <w:r w:rsidR="003E4AA1" w:rsidRPr="00033011">
        <w:rPr>
          <w:lang w:val="bs-Latn-BA"/>
        </w:rPr>
        <w:t>ESDD</w:t>
      </w:r>
      <w:r w:rsidR="00BF1A5B" w:rsidRPr="00033011">
        <w:rPr>
          <w:lang w:val="bs-Latn-BA"/>
        </w:rPr>
        <w:t>-u</w:t>
      </w:r>
      <w:r w:rsidR="003E4AA1" w:rsidRPr="00033011">
        <w:rPr>
          <w:lang w:val="bs-Latn-BA"/>
        </w:rPr>
        <w:t>.</w:t>
      </w:r>
      <w:r w:rsidR="0056492C" w:rsidRPr="00033011">
        <w:rPr>
          <w:lang w:val="bs-Latn-BA"/>
        </w:rPr>
        <w:t xml:space="preserve"> </w:t>
      </w:r>
      <w:r w:rsidRPr="00033011">
        <w:rPr>
          <w:lang w:val="bs-Latn-BA"/>
        </w:rPr>
        <w:t>PFI-ovi</w:t>
      </w:r>
      <w:r w:rsidR="003E4AA1" w:rsidRPr="00033011">
        <w:rPr>
          <w:lang w:val="bs-Latn-BA"/>
        </w:rPr>
        <w:t xml:space="preserve"> </w:t>
      </w:r>
      <w:r w:rsidR="00BF1A5B" w:rsidRPr="00033011">
        <w:rPr>
          <w:lang w:val="bs-Latn-BA"/>
        </w:rPr>
        <w:t>će također voditi evidenciju i dostavljati</w:t>
      </w:r>
      <w:r w:rsidR="009C6BC8" w:rsidRPr="00033011">
        <w:rPr>
          <w:lang w:val="bs-Latn-BA"/>
        </w:rPr>
        <w:t xml:space="preserve"> </w:t>
      </w:r>
      <w:r w:rsidR="00B61E4D" w:rsidRPr="00033011">
        <w:rPr>
          <w:lang w:val="bs-Latn-BA"/>
        </w:rPr>
        <w:t>FI-</w:t>
      </w:r>
      <w:r w:rsidR="007162DF" w:rsidRPr="00033011">
        <w:rPr>
          <w:lang w:val="bs-Latn-BA"/>
        </w:rPr>
        <w:t>ovi</w:t>
      </w:r>
      <w:r w:rsidR="00BF1A5B" w:rsidRPr="00033011">
        <w:rPr>
          <w:lang w:val="bs-Latn-BA"/>
        </w:rPr>
        <w:t xml:space="preserve">ma broj zahtjeva sa izvještajima o </w:t>
      </w:r>
      <w:r w:rsidR="003E4AA1" w:rsidRPr="00033011">
        <w:rPr>
          <w:lang w:val="bs-Latn-BA"/>
        </w:rPr>
        <w:t>ESDD</w:t>
      </w:r>
      <w:r w:rsidR="00BF1A5B" w:rsidRPr="00033011">
        <w:rPr>
          <w:lang w:val="bs-Latn-BA"/>
        </w:rPr>
        <w:t>-u sortiranim prema geografskim područjima, vrstama djelatnosti</w:t>
      </w:r>
      <w:r w:rsidR="00705141" w:rsidRPr="00033011">
        <w:rPr>
          <w:lang w:val="bs-Latn-BA"/>
        </w:rPr>
        <w:t xml:space="preserve"> ili </w:t>
      </w:r>
      <w:r w:rsidR="00633EE3" w:rsidRPr="00033011">
        <w:rPr>
          <w:lang w:val="bs-Latn-BA"/>
        </w:rPr>
        <w:t>potencijalni</w:t>
      </w:r>
      <w:r w:rsidR="00BF1A5B" w:rsidRPr="00033011">
        <w:rPr>
          <w:lang w:val="bs-Latn-BA"/>
        </w:rPr>
        <w:t>m mjerama za ublažavanje koje mogu zahtijevati dodatnu pažnju</w:t>
      </w:r>
      <w:r w:rsidR="003E4AA1" w:rsidRPr="00033011">
        <w:rPr>
          <w:lang w:val="bs-Latn-BA"/>
        </w:rPr>
        <w:t>.</w:t>
      </w:r>
      <w:r w:rsidR="0056492C" w:rsidRPr="00033011">
        <w:rPr>
          <w:lang w:val="bs-Latn-BA"/>
        </w:rPr>
        <w:t xml:space="preserve"> </w:t>
      </w:r>
      <w:r w:rsidR="003E4AA1" w:rsidRPr="00033011">
        <w:rPr>
          <w:lang w:val="bs-Latn-BA"/>
        </w:rPr>
        <w:t>FI</w:t>
      </w:r>
      <w:r w:rsidR="00BF1A5B" w:rsidRPr="00033011">
        <w:rPr>
          <w:lang w:val="bs-Latn-BA"/>
        </w:rPr>
        <w:t xml:space="preserve"> će dalj</w:t>
      </w:r>
      <w:r w:rsidR="006324D6" w:rsidRPr="00033011">
        <w:rPr>
          <w:lang w:val="bs-Latn-BA"/>
        </w:rPr>
        <w:t>e obavještavati Svjetsku banku o tim podacima u vidu izvještaja</w:t>
      </w:r>
      <w:r w:rsidR="003E4AA1" w:rsidRPr="00033011">
        <w:rPr>
          <w:lang w:val="bs-Latn-BA"/>
        </w:rPr>
        <w:t xml:space="preserve">. </w:t>
      </w:r>
    </w:p>
    <w:p w14:paraId="7C1C9C9B" w14:textId="77777777" w:rsidR="002B4EA2" w:rsidRPr="00033011" w:rsidRDefault="002B4EA2" w:rsidP="002B4EA2">
      <w:pPr>
        <w:rPr>
          <w:lang w:val="bs-Latn-BA"/>
        </w:rPr>
      </w:pPr>
    </w:p>
    <w:p w14:paraId="70B0E04A" w14:textId="11389B52" w:rsidR="002B4EA2" w:rsidRPr="00033011" w:rsidRDefault="007915B8" w:rsidP="002B4EA2">
      <w:pPr>
        <w:pStyle w:val="Heading4"/>
        <w:rPr>
          <w:lang w:val="bs-Latn-BA"/>
        </w:rPr>
      </w:pPr>
      <w:r w:rsidRPr="00033011">
        <w:rPr>
          <w:lang w:val="bs-Latn-BA"/>
        </w:rPr>
        <w:t>Ocjena učinka u području zaštite okoliša i socijalnih pitanja</w:t>
      </w:r>
    </w:p>
    <w:p w14:paraId="4C996BFF" w14:textId="77777777" w:rsidR="002B4EA2" w:rsidRPr="00033011" w:rsidRDefault="002B4EA2" w:rsidP="002B4EA2">
      <w:pPr>
        <w:rPr>
          <w:lang w:val="bs-Latn-BA"/>
        </w:rPr>
      </w:pPr>
    </w:p>
    <w:p w14:paraId="34D0EBE1" w14:textId="4BD151F6" w:rsidR="00855793" w:rsidRPr="00033011" w:rsidRDefault="007915B8" w:rsidP="00855793">
      <w:pPr>
        <w:rPr>
          <w:lang w:val="bs-Latn-BA"/>
        </w:rPr>
      </w:pPr>
      <w:r w:rsidRPr="00033011">
        <w:rPr>
          <w:lang w:val="bs-Latn-BA"/>
        </w:rPr>
        <w:t xml:space="preserve">Po odobravanju </w:t>
      </w:r>
      <w:r w:rsidR="009C6BC8" w:rsidRPr="00033011">
        <w:rPr>
          <w:lang w:val="bs-Latn-BA"/>
        </w:rPr>
        <w:t>podprojekt</w:t>
      </w:r>
      <w:r w:rsidRPr="00033011">
        <w:rPr>
          <w:lang w:val="bs-Latn-BA"/>
        </w:rPr>
        <w:t>a,</w:t>
      </w:r>
      <w:r w:rsidR="009C6BC8" w:rsidRPr="00033011">
        <w:rPr>
          <w:lang w:val="bs-Latn-BA"/>
        </w:rPr>
        <w:t xml:space="preserve"> </w:t>
      </w:r>
      <w:r w:rsidRPr="00033011">
        <w:rPr>
          <w:lang w:val="bs-Latn-BA"/>
        </w:rPr>
        <w:t>s</w:t>
      </w:r>
      <w:r w:rsidR="00954BBB" w:rsidRPr="00033011">
        <w:rPr>
          <w:lang w:val="bs-Latn-BA"/>
        </w:rPr>
        <w:t>pecijalisti</w:t>
      </w:r>
      <w:r w:rsidRPr="00033011">
        <w:rPr>
          <w:lang w:val="bs-Latn-BA"/>
        </w:rPr>
        <w:t xml:space="preserve"> PFI-a</w:t>
      </w:r>
      <w:r w:rsidR="00954BBB" w:rsidRPr="00033011">
        <w:rPr>
          <w:lang w:val="bs-Latn-BA"/>
        </w:rPr>
        <w:t xml:space="preserve"> za okoliš i socijalna pitanja</w:t>
      </w:r>
      <w:r w:rsidR="00855793" w:rsidRPr="00033011">
        <w:rPr>
          <w:lang w:val="bs-Latn-BA"/>
        </w:rPr>
        <w:t xml:space="preserve"> </w:t>
      </w:r>
      <w:r w:rsidRPr="00033011">
        <w:rPr>
          <w:lang w:val="bs-Latn-BA"/>
        </w:rPr>
        <w:t>vrše monitoring</w:t>
      </w:r>
      <w:r w:rsidR="009C6BC8" w:rsidRPr="00033011">
        <w:rPr>
          <w:lang w:val="bs-Latn-BA"/>
        </w:rPr>
        <w:t xml:space="preserve"> </w:t>
      </w:r>
      <w:r w:rsidR="00954BBB" w:rsidRPr="00033011">
        <w:rPr>
          <w:lang w:val="bs-Latn-BA"/>
        </w:rPr>
        <w:t>implementacij</w:t>
      </w:r>
      <w:r w:rsidRPr="00033011">
        <w:rPr>
          <w:lang w:val="bs-Latn-BA"/>
        </w:rPr>
        <w:t xml:space="preserve">e podprojekta i vode živi spis o svim problemima </w:t>
      </w:r>
      <w:r w:rsidR="009C6BC8" w:rsidRPr="00033011">
        <w:rPr>
          <w:lang w:val="bs-Latn-BA"/>
        </w:rPr>
        <w:t>podprojekt</w:t>
      </w:r>
      <w:r w:rsidRPr="00033011">
        <w:rPr>
          <w:lang w:val="bs-Latn-BA"/>
        </w:rPr>
        <w:t>a u području zaštite okoliša i socijalnih pitanja,</w:t>
      </w:r>
      <w:r w:rsidR="009C6BC8" w:rsidRPr="00033011">
        <w:rPr>
          <w:lang w:val="bs-Latn-BA"/>
        </w:rPr>
        <w:t xml:space="preserve"> </w:t>
      </w:r>
      <w:r w:rsidR="0049723F" w:rsidRPr="00033011">
        <w:rPr>
          <w:lang w:val="bs-Latn-BA"/>
        </w:rPr>
        <w:t>uključujući</w:t>
      </w:r>
      <w:r w:rsidR="00855793" w:rsidRPr="00033011">
        <w:rPr>
          <w:lang w:val="bs-Latn-BA"/>
        </w:rPr>
        <w:t xml:space="preserve"> </w:t>
      </w:r>
      <w:r w:rsidRPr="00033011">
        <w:rPr>
          <w:lang w:val="bs-Latn-BA"/>
        </w:rPr>
        <w:t xml:space="preserve">probleme koji nisu obrađeni Izvještajem o </w:t>
      </w:r>
      <w:r w:rsidR="00855793" w:rsidRPr="00033011">
        <w:rPr>
          <w:lang w:val="bs-Latn-BA"/>
        </w:rPr>
        <w:t>ESDD</w:t>
      </w:r>
      <w:r w:rsidRPr="00033011">
        <w:rPr>
          <w:lang w:val="bs-Latn-BA"/>
        </w:rPr>
        <w:t>-u</w:t>
      </w:r>
      <w:r w:rsidR="00705141" w:rsidRPr="00033011">
        <w:rPr>
          <w:lang w:val="bs-Latn-BA"/>
        </w:rPr>
        <w:t xml:space="preserve"> ili </w:t>
      </w:r>
      <w:r w:rsidRPr="00033011">
        <w:rPr>
          <w:lang w:val="bs-Latn-BA"/>
        </w:rPr>
        <w:t>koja su dobila na značaju</w:t>
      </w:r>
      <w:r w:rsidR="00855793" w:rsidRPr="00033011">
        <w:rPr>
          <w:lang w:val="bs-Latn-BA"/>
        </w:rPr>
        <w:t>.</w:t>
      </w:r>
      <w:r w:rsidR="0056492C" w:rsidRPr="00033011">
        <w:rPr>
          <w:lang w:val="bs-Latn-BA"/>
        </w:rPr>
        <w:t xml:space="preserve"> </w:t>
      </w:r>
      <w:r w:rsidRPr="00033011">
        <w:rPr>
          <w:lang w:val="bs-Latn-BA"/>
        </w:rPr>
        <w:t xml:space="preserve">Informacije o monitoringu dostavljaju </w:t>
      </w:r>
      <w:r w:rsidR="003616F0" w:rsidRPr="00033011">
        <w:rPr>
          <w:lang w:val="bs-Latn-BA"/>
        </w:rPr>
        <w:t>MMSP-ovi</w:t>
      </w:r>
      <w:r w:rsidR="00855793" w:rsidRPr="00033011">
        <w:rPr>
          <w:lang w:val="bs-Latn-BA"/>
        </w:rPr>
        <w:t xml:space="preserve"> </w:t>
      </w:r>
      <w:r w:rsidRPr="00033011">
        <w:rPr>
          <w:lang w:val="bs-Latn-BA"/>
        </w:rPr>
        <w:t>u sklopu</w:t>
      </w:r>
      <w:r w:rsidR="009C6BC8" w:rsidRPr="00033011">
        <w:rPr>
          <w:lang w:val="bs-Latn-BA"/>
        </w:rPr>
        <w:t xml:space="preserve"> </w:t>
      </w:r>
      <w:r w:rsidR="00954BBB" w:rsidRPr="00033011">
        <w:rPr>
          <w:lang w:val="bs-Latn-BA"/>
        </w:rPr>
        <w:t>implementacij</w:t>
      </w:r>
      <w:r w:rsidRPr="00033011">
        <w:rPr>
          <w:lang w:val="bs-Latn-BA"/>
        </w:rPr>
        <w:t>e</w:t>
      </w:r>
      <w:r w:rsidR="00855793" w:rsidRPr="00033011">
        <w:rPr>
          <w:lang w:val="bs-Latn-BA"/>
        </w:rPr>
        <w:t xml:space="preserve"> ESMP</w:t>
      </w:r>
      <w:r w:rsidRPr="00033011">
        <w:rPr>
          <w:lang w:val="bs-Latn-BA"/>
        </w:rPr>
        <w:t>-ova</w:t>
      </w:r>
      <w:r w:rsidR="00855793" w:rsidRPr="00033011">
        <w:rPr>
          <w:lang w:val="bs-Latn-BA"/>
        </w:rPr>
        <w:t xml:space="preserve">. </w:t>
      </w:r>
      <w:r w:rsidR="00336194" w:rsidRPr="00033011">
        <w:rPr>
          <w:lang w:val="bs-Latn-BA"/>
        </w:rPr>
        <w:t>PFI-ovi</w:t>
      </w:r>
      <w:r w:rsidR="003662EB" w:rsidRPr="00033011">
        <w:rPr>
          <w:lang w:val="bs-Latn-BA"/>
        </w:rPr>
        <w:t xml:space="preserve"> moraju biti spremni da </w:t>
      </w:r>
      <w:r w:rsidR="003662EB" w:rsidRPr="00033011">
        <w:rPr>
          <w:lang w:val="bs-Latn-BA"/>
        </w:rPr>
        <w:lastRenderedPageBreak/>
        <w:t xml:space="preserve">zahtijevaju da se bilo kojim planom korektivnih mjera obradi bilo kakav nepredviđen uticaj podprojekta ili pitanje, kao i da uključe izvještaj o bilo kakvim uočenim pitanjima koja su zabilježena u toku terenskih posjeta projektu ili </w:t>
      </w:r>
      <w:r w:rsidR="00022FEE" w:rsidRPr="00033011">
        <w:rPr>
          <w:lang w:val="bs-Latn-BA"/>
        </w:rPr>
        <w:t>na osnovu</w:t>
      </w:r>
      <w:r w:rsidR="003662EB" w:rsidRPr="00033011">
        <w:rPr>
          <w:lang w:val="bs-Latn-BA"/>
        </w:rPr>
        <w:t xml:space="preserve"> zaprimljene pritužbe</w:t>
      </w:r>
      <w:r w:rsidR="007E1323" w:rsidRPr="00033011">
        <w:rPr>
          <w:lang w:val="bs-Latn-BA"/>
        </w:rPr>
        <w:t>.</w:t>
      </w:r>
    </w:p>
    <w:p w14:paraId="4DF5F333" w14:textId="77777777" w:rsidR="007C6FE5" w:rsidRPr="00033011" w:rsidRDefault="007C6FE5" w:rsidP="00855793">
      <w:pPr>
        <w:rPr>
          <w:lang w:val="bs-Latn-BA"/>
        </w:rPr>
      </w:pPr>
    </w:p>
    <w:p w14:paraId="6F7FCAE9" w14:textId="1592597A" w:rsidR="00855793" w:rsidRPr="00033011" w:rsidRDefault="003662EB" w:rsidP="00855793">
      <w:pPr>
        <w:rPr>
          <w:lang w:val="bs-Latn-BA"/>
        </w:rPr>
      </w:pPr>
      <w:r w:rsidRPr="00033011">
        <w:rPr>
          <w:lang w:val="bs-Latn-BA"/>
        </w:rPr>
        <w:t xml:space="preserve">Učinak u području zaštite okoliša i socijalnih pitanja evaluirat će se na godišnjoj osnovi, </w:t>
      </w:r>
      <w:r w:rsidR="0049723F" w:rsidRPr="00033011">
        <w:rPr>
          <w:lang w:val="bs-Latn-BA"/>
        </w:rPr>
        <w:t>uključujući</w:t>
      </w:r>
      <w:r w:rsidR="00855793" w:rsidRPr="00033011">
        <w:rPr>
          <w:lang w:val="bs-Latn-BA"/>
        </w:rPr>
        <w:t xml:space="preserve"> status </w:t>
      </w:r>
      <w:r w:rsidR="00954BBB" w:rsidRPr="00033011">
        <w:rPr>
          <w:lang w:val="bs-Latn-BA"/>
        </w:rPr>
        <w:t>implementacij</w:t>
      </w:r>
      <w:r w:rsidRPr="00033011">
        <w:rPr>
          <w:lang w:val="bs-Latn-BA"/>
        </w:rPr>
        <w:t>e</w:t>
      </w:r>
      <w:r w:rsidR="009C6BC8" w:rsidRPr="00033011">
        <w:rPr>
          <w:lang w:val="bs-Latn-BA"/>
        </w:rPr>
        <w:t xml:space="preserve"> </w:t>
      </w:r>
      <w:r w:rsidRPr="00033011">
        <w:rPr>
          <w:lang w:val="bs-Latn-BA"/>
        </w:rPr>
        <w:t>korektivne mjere</w:t>
      </w:r>
      <w:r w:rsidR="00855793" w:rsidRPr="00033011">
        <w:rPr>
          <w:lang w:val="bs-Latn-BA"/>
        </w:rPr>
        <w:t>.</w:t>
      </w:r>
      <w:r w:rsidR="0056492C" w:rsidRPr="00033011">
        <w:rPr>
          <w:lang w:val="bs-Latn-BA"/>
        </w:rPr>
        <w:t xml:space="preserve"> </w:t>
      </w:r>
      <w:r w:rsidRPr="00033011">
        <w:rPr>
          <w:lang w:val="bs-Latn-BA"/>
        </w:rPr>
        <w:t>Mjerilo učinka bit će kontinuirana usklađenost u odnosu na</w:t>
      </w:r>
      <w:r w:rsidR="009C6BC8" w:rsidRPr="00033011">
        <w:rPr>
          <w:lang w:val="bs-Latn-BA"/>
        </w:rPr>
        <w:t xml:space="preserve"> </w:t>
      </w:r>
      <w:r w:rsidR="00691750" w:rsidRPr="00033011">
        <w:rPr>
          <w:lang w:val="bs-Latn-BA"/>
        </w:rPr>
        <w:t>važeć</w:t>
      </w:r>
      <w:r w:rsidRPr="00033011">
        <w:rPr>
          <w:lang w:val="bs-Latn-BA"/>
        </w:rPr>
        <w:t>e</w:t>
      </w:r>
      <w:r w:rsidR="00691750" w:rsidRPr="00033011">
        <w:rPr>
          <w:lang w:val="bs-Latn-BA"/>
        </w:rPr>
        <w:t xml:space="preserve"> zahtjev</w:t>
      </w:r>
      <w:r w:rsidRPr="00033011">
        <w:rPr>
          <w:lang w:val="bs-Latn-BA"/>
        </w:rPr>
        <w:t>e</w:t>
      </w:r>
      <w:r w:rsidR="00855793" w:rsidRPr="00033011">
        <w:rPr>
          <w:lang w:val="bs-Latn-BA"/>
        </w:rPr>
        <w:t xml:space="preserve">. </w:t>
      </w:r>
      <w:r w:rsidRPr="00033011">
        <w:rPr>
          <w:lang w:val="bs-Latn-BA"/>
        </w:rPr>
        <w:t>Evaluaciju učinka poduzimat će</w:t>
      </w:r>
      <w:r w:rsidR="00855793" w:rsidRPr="00033011">
        <w:rPr>
          <w:lang w:val="bs-Latn-BA"/>
        </w:rPr>
        <w:t>:</w:t>
      </w:r>
    </w:p>
    <w:p w14:paraId="14982F41" w14:textId="19EA1D47" w:rsidR="00855793" w:rsidRPr="00033011" w:rsidRDefault="003616F0" w:rsidP="001206F2">
      <w:pPr>
        <w:pStyle w:val="ListParagraph"/>
        <w:numPr>
          <w:ilvl w:val="0"/>
          <w:numId w:val="20"/>
        </w:numPr>
        <w:rPr>
          <w:lang w:val="bs-Latn-BA"/>
        </w:rPr>
      </w:pPr>
      <w:r w:rsidRPr="00033011">
        <w:rPr>
          <w:lang w:val="bs-Latn-BA"/>
        </w:rPr>
        <w:t>MMSP-ovi</w:t>
      </w:r>
      <w:r w:rsidR="00855793" w:rsidRPr="00033011">
        <w:rPr>
          <w:lang w:val="bs-Latn-BA"/>
        </w:rPr>
        <w:t xml:space="preserve"> </w:t>
      </w:r>
      <w:r w:rsidR="003662EB" w:rsidRPr="00033011">
        <w:rPr>
          <w:lang w:val="bs-Latn-BA"/>
        </w:rPr>
        <w:t>koji će dostavljati</w:t>
      </w:r>
      <w:r w:rsidR="00855793" w:rsidRPr="00033011">
        <w:rPr>
          <w:lang w:val="bs-Latn-BA"/>
        </w:rPr>
        <w:t xml:space="preserve"> </w:t>
      </w:r>
      <w:r w:rsidR="00C1631A" w:rsidRPr="00033011">
        <w:rPr>
          <w:lang w:val="bs-Latn-BA"/>
        </w:rPr>
        <w:t>godišnje izvještaje</w:t>
      </w:r>
      <w:r w:rsidR="00855793" w:rsidRPr="00033011">
        <w:rPr>
          <w:lang w:val="bs-Latn-BA"/>
        </w:rPr>
        <w:t xml:space="preserve"> to</w:t>
      </w:r>
      <w:r w:rsidR="009C6BC8" w:rsidRPr="00033011">
        <w:rPr>
          <w:lang w:val="bs-Latn-BA"/>
        </w:rPr>
        <w:t xml:space="preserve"> </w:t>
      </w:r>
      <w:r w:rsidR="00855793" w:rsidRPr="00033011">
        <w:rPr>
          <w:lang w:val="bs-Latn-BA"/>
        </w:rPr>
        <w:t>PFI</w:t>
      </w:r>
      <w:r w:rsidR="00C1631A" w:rsidRPr="00033011">
        <w:rPr>
          <w:lang w:val="bs-Latn-BA"/>
        </w:rPr>
        <w:t>-ovim</w:t>
      </w:r>
      <w:r w:rsidR="00855793" w:rsidRPr="00033011">
        <w:rPr>
          <w:lang w:val="bs-Latn-BA"/>
        </w:rPr>
        <w:t xml:space="preserve"> </w:t>
      </w:r>
      <w:r w:rsidR="00C1631A" w:rsidRPr="00033011">
        <w:rPr>
          <w:lang w:val="bs-Latn-BA"/>
        </w:rPr>
        <w:t>s</w:t>
      </w:r>
      <w:r w:rsidR="00954BBB" w:rsidRPr="00033011">
        <w:rPr>
          <w:lang w:val="bs-Latn-BA"/>
        </w:rPr>
        <w:t>pecijalisti</w:t>
      </w:r>
      <w:r w:rsidR="00C1631A" w:rsidRPr="00033011">
        <w:rPr>
          <w:lang w:val="bs-Latn-BA"/>
        </w:rPr>
        <w:t>ma</w:t>
      </w:r>
      <w:r w:rsidR="00954BBB" w:rsidRPr="00033011">
        <w:rPr>
          <w:lang w:val="bs-Latn-BA"/>
        </w:rPr>
        <w:t xml:space="preserve"> za okoliš i socijalna pitanja</w:t>
      </w:r>
      <w:r w:rsidR="00855793" w:rsidRPr="00033011">
        <w:rPr>
          <w:lang w:val="bs-Latn-BA"/>
        </w:rPr>
        <w:t xml:space="preserve">, </w:t>
      </w:r>
      <w:r w:rsidR="00C1631A" w:rsidRPr="00033011">
        <w:rPr>
          <w:lang w:val="bs-Latn-BA"/>
        </w:rPr>
        <w:t>koji nakon toga mogu po potrebi dostavljati dodatne upite ili obavljati terenske posjete</w:t>
      </w:r>
      <w:r w:rsidR="00855793" w:rsidRPr="00033011">
        <w:rPr>
          <w:lang w:val="bs-Latn-BA"/>
        </w:rPr>
        <w:t>,</w:t>
      </w:r>
      <w:r w:rsidR="00C6607B" w:rsidRPr="00033011">
        <w:rPr>
          <w:lang w:val="bs-Latn-BA"/>
        </w:rPr>
        <w:t xml:space="preserve"> i </w:t>
      </w:r>
    </w:p>
    <w:p w14:paraId="2D598597" w14:textId="24E1D7C2" w:rsidR="002B4EA2" w:rsidRPr="00033011" w:rsidRDefault="00855793" w:rsidP="001206F2">
      <w:pPr>
        <w:pStyle w:val="ListParagraph"/>
        <w:numPr>
          <w:ilvl w:val="0"/>
          <w:numId w:val="20"/>
        </w:numPr>
        <w:rPr>
          <w:lang w:val="bs-Latn-BA"/>
        </w:rPr>
      </w:pPr>
      <w:r w:rsidRPr="00033011">
        <w:rPr>
          <w:lang w:val="bs-Latn-BA"/>
        </w:rPr>
        <w:t>PFI</w:t>
      </w:r>
      <w:r w:rsidR="00C1631A" w:rsidRPr="00033011">
        <w:rPr>
          <w:lang w:val="bs-Latn-BA"/>
        </w:rPr>
        <w:t>-ovi</w:t>
      </w:r>
      <w:r w:rsidRPr="00033011">
        <w:rPr>
          <w:lang w:val="bs-Latn-BA"/>
        </w:rPr>
        <w:t xml:space="preserve"> </w:t>
      </w:r>
      <w:r w:rsidR="00C1631A" w:rsidRPr="00033011">
        <w:rPr>
          <w:lang w:val="bs-Latn-BA"/>
        </w:rPr>
        <w:t>s</w:t>
      </w:r>
      <w:r w:rsidR="00954BBB" w:rsidRPr="00033011">
        <w:rPr>
          <w:lang w:val="bs-Latn-BA"/>
        </w:rPr>
        <w:t>pecijalisti za okoliš i socijalna pitanja</w:t>
      </w:r>
      <w:r w:rsidRPr="00033011">
        <w:rPr>
          <w:lang w:val="bs-Latn-BA"/>
        </w:rPr>
        <w:t xml:space="preserve"> </w:t>
      </w:r>
      <w:r w:rsidR="00C1631A" w:rsidRPr="00033011">
        <w:rPr>
          <w:lang w:val="bs-Latn-BA"/>
        </w:rPr>
        <w:t>koji će dostavljati</w:t>
      </w:r>
      <w:r w:rsidR="003E60DF" w:rsidRPr="00033011">
        <w:rPr>
          <w:lang w:val="bs-Latn-BA"/>
        </w:rPr>
        <w:t xml:space="preserve"> </w:t>
      </w:r>
      <w:r w:rsidR="00C1631A" w:rsidRPr="00033011">
        <w:rPr>
          <w:lang w:val="bs-Latn-BA"/>
        </w:rPr>
        <w:t>izvještaje o učinku</w:t>
      </w:r>
      <w:r w:rsidRPr="00033011">
        <w:rPr>
          <w:lang w:val="bs-Latn-BA"/>
        </w:rPr>
        <w:t xml:space="preserve"> </w:t>
      </w:r>
      <w:r w:rsidR="00C1631A" w:rsidRPr="00033011">
        <w:rPr>
          <w:lang w:val="bs-Latn-BA"/>
        </w:rPr>
        <w:t>u skladu s</w:t>
      </w:r>
      <w:r w:rsidRPr="00033011">
        <w:rPr>
          <w:lang w:val="bs-Latn-BA"/>
        </w:rPr>
        <w:t xml:space="preserve"> </w:t>
      </w:r>
      <w:r w:rsidR="00A90AAC" w:rsidRPr="00033011">
        <w:rPr>
          <w:lang w:val="bs-Latn-BA"/>
        </w:rPr>
        <w:fldChar w:fldCharType="begin"/>
      </w:r>
      <w:r w:rsidR="00A90AAC" w:rsidRPr="00033011">
        <w:rPr>
          <w:lang w:val="bs-Latn-BA"/>
        </w:rPr>
        <w:instrText xml:space="preserve"> REF _Ref50421832 \h  \* MERGEFORMAT </w:instrText>
      </w:r>
      <w:r w:rsidR="00A90AAC" w:rsidRPr="00033011">
        <w:rPr>
          <w:lang w:val="bs-Latn-BA"/>
        </w:rPr>
      </w:r>
      <w:r w:rsidR="00A90AAC" w:rsidRPr="00033011">
        <w:rPr>
          <w:lang w:val="bs-Latn-BA"/>
        </w:rPr>
        <w:fldChar w:fldCharType="separate"/>
      </w:r>
      <w:r w:rsidR="00C1631A" w:rsidRPr="00033011">
        <w:rPr>
          <w:lang w:val="bs-Latn-BA"/>
        </w:rPr>
        <w:t>prilogom</w:t>
      </w:r>
      <w:r w:rsidR="003E60DF" w:rsidRPr="00033011">
        <w:rPr>
          <w:lang w:val="bs-Latn-BA"/>
        </w:rPr>
        <w:t xml:space="preserve"> G</w:t>
      </w:r>
      <w:r w:rsidR="00A90AAC" w:rsidRPr="00033011">
        <w:rPr>
          <w:lang w:val="bs-Latn-BA"/>
        </w:rPr>
        <w:fldChar w:fldCharType="end"/>
      </w:r>
      <w:r w:rsidR="003E60DF" w:rsidRPr="00033011">
        <w:rPr>
          <w:lang w:val="bs-Latn-BA"/>
        </w:rPr>
        <w:t xml:space="preserve"> </w:t>
      </w:r>
      <w:r w:rsidR="00C1631A" w:rsidRPr="00033011">
        <w:rPr>
          <w:lang w:val="bs-Latn-BA"/>
        </w:rPr>
        <w:t>Upravi</w:t>
      </w:r>
      <w:r w:rsidR="00C6607B" w:rsidRPr="00033011">
        <w:rPr>
          <w:lang w:val="bs-Latn-BA"/>
        </w:rPr>
        <w:t xml:space="preserve"> i</w:t>
      </w:r>
      <w:r w:rsidR="009C6BC8" w:rsidRPr="00033011">
        <w:rPr>
          <w:lang w:val="bs-Latn-BA"/>
        </w:rPr>
        <w:t xml:space="preserve"> </w:t>
      </w:r>
      <w:r w:rsidR="005B4CFB" w:rsidRPr="00033011">
        <w:rPr>
          <w:lang w:val="bs-Latn-BA"/>
        </w:rPr>
        <w:t>SB</w:t>
      </w:r>
      <w:r w:rsidR="00C1631A" w:rsidRPr="00033011">
        <w:rPr>
          <w:lang w:val="bs-Latn-BA"/>
        </w:rPr>
        <w:t>-u</w:t>
      </w:r>
      <w:r w:rsidRPr="00033011">
        <w:rPr>
          <w:lang w:val="bs-Latn-BA"/>
        </w:rPr>
        <w:t xml:space="preserve">, </w:t>
      </w:r>
      <w:r w:rsidR="00C1631A" w:rsidRPr="00033011">
        <w:rPr>
          <w:lang w:val="bs-Latn-BA"/>
        </w:rPr>
        <w:t>koji će se pripremati na osnovu</w:t>
      </w:r>
      <w:r w:rsidRPr="00033011">
        <w:rPr>
          <w:lang w:val="bs-Latn-BA"/>
        </w:rPr>
        <w:t>: (i)</w:t>
      </w:r>
      <w:r w:rsidR="009C6BC8" w:rsidRPr="00033011">
        <w:rPr>
          <w:lang w:val="bs-Latn-BA"/>
        </w:rPr>
        <w:t xml:space="preserve"> </w:t>
      </w:r>
      <w:r w:rsidR="00C1631A" w:rsidRPr="00033011">
        <w:rPr>
          <w:lang w:val="bs-Latn-BA"/>
        </w:rPr>
        <w:t xml:space="preserve">godišnjih izvještaja </w:t>
      </w:r>
      <w:r w:rsidR="003616F0" w:rsidRPr="00033011">
        <w:rPr>
          <w:lang w:val="bs-Latn-BA"/>
        </w:rPr>
        <w:t>MMSP-ov</w:t>
      </w:r>
      <w:r w:rsidR="00C1631A" w:rsidRPr="00033011">
        <w:rPr>
          <w:lang w:val="bs-Latn-BA"/>
        </w:rPr>
        <w:t xml:space="preserve">a dostavljenih </w:t>
      </w:r>
      <w:r w:rsidRPr="00033011">
        <w:rPr>
          <w:lang w:val="bs-Latn-BA"/>
        </w:rPr>
        <w:t>PFI</w:t>
      </w:r>
      <w:r w:rsidR="00C1631A" w:rsidRPr="00033011">
        <w:rPr>
          <w:lang w:val="bs-Latn-BA"/>
        </w:rPr>
        <w:t>-ovim</w:t>
      </w:r>
      <w:r w:rsidRPr="00033011">
        <w:rPr>
          <w:lang w:val="bs-Latn-BA"/>
        </w:rPr>
        <w:t xml:space="preserve"> </w:t>
      </w:r>
      <w:r w:rsidR="00C1631A" w:rsidRPr="00033011">
        <w:rPr>
          <w:lang w:val="bs-Latn-BA"/>
        </w:rPr>
        <w:t>s</w:t>
      </w:r>
      <w:r w:rsidR="00954BBB" w:rsidRPr="00033011">
        <w:rPr>
          <w:lang w:val="bs-Latn-BA"/>
        </w:rPr>
        <w:t>pecijalisti</w:t>
      </w:r>
      <w:r w:rsidR="00C1631A" w:rsidRPr="00033011">
        <w:rPr>
          <w:lang w:val="bs-Latn-BA"/>
        </w:rPr>
        <w:t>ma</w:t>
      </w:r>
      <w:r w:rsidR="00954BBB" w:rsidRPr="00033011">
        <w:rPr>
          <w:lang w:val="bs-Latn-BA"/>
        </w:rPr>
        <w:t xml:space="preserve"> za okoliš i socijalna pitanja</w:t>
      </w:r>
      <w:r w:rsidR="00C6607B" w:rsidRPr="00033011">
        <w:rPr>
          <w:lang w:val="bs-Latn-BA"/>
        </w:rPr>
        <w:t xml:space="preserve"> i </w:t>
      </w:r>
      <w:r w:rsidRPr="00033011">
        <w:rPr>
          <w:lang w:val="bs-Latn-BA"/>
        </w:rPr>
        <w:t>(ii) ESDD</w:t>
      </w:r>
      <w:r w:rsidR="00C1631A" w:rsidRPr="00033011">
        <w:rPr>
          <w:lang w:val="bs-Latn-BA"/>
        </w:rPr>
        <w:t>-a</w:t>
      </w:r>
      <w:r w:rsidR="00C6607B" w:rsidRPr="00033011">
        <w:rPr>
          <w:lang w:val="bs-Latn-BA"/>
        </w:rPr>
        <w:t xml:space="preserve"> i</w:t>
      </w:r>
      <w:r w:rsidR="00C1631A" w:rsidRPr="00033011">
        <w:rPr>
          <w:lang w:val="bs-Latn-BA"/>
        </w:rPr>
        <w:t xml:space="preserve"> provedenog nadzora</w:t>
      </w:r>
      <w:r w:rsidRPr="00033011">
        <w:rPr>
          <w:lang w:val="bs-Latn-BA"/>
        </w:rPr>
        <w:t>.</w:t>
      </w:r>
    </w:p>
    <w:p w14:paraId="5E66B570" w14:textId="77777777" w:rsidR="007C6FE5" w:rsidRPr="00033011" w:rsidRDefault="007C6FE5" w:rsidP="00855793">
      <w:pPr>
        <w:rPr>
          <w:lang w:val="bs-Latn-BA"/>
        </w:rPr>
      </w:pPr>
    </w:p>
    <w:p w14:paraId="254B83BF" w14:textId="6EAEF1AC" w:rsidR="002B4EA2" w:rsidRPr="00033011" w:rsidRDefault="00C1631A" w:rsidP="002B4EA2">
      <w:pPr>
        <w:pStyle w:val="Heading4"/>
        <w:rPr>
          <w:lang w:val="bs-Latn-BA"/>
        </w:rPr>
      </w:pPr>
      <w:r w:rsidRPr="00033011">
        <w:rPr>
          <w:lang w:val="bs-Latn-BA"/>
        </w:rPr>
        <w:t>Upravljanje neusklađenošću</w:t>
      </w:r>
    </w:p>
    <w:p w14:paraId="5D0A0C1A" w14:textId="77777777" w:rsidR="002B4EA2" w:rsidRPr="00033011" w:rsidRDefault="002B4EA2" w:rsidP="002B4EA2">
      <w:pPr>
        <w:rPr>
          <w:lang w:val="bs-Latn-BA"/>
        </w:rPr>
      </w:pPr>
    </w:p>
    <w:p w14:paraId="657F39DA" w14:textId="500732B4" w:rsidR="00855793" w:rsidRPr="00033011" w:rsidRDefault="00F31569" w:rsidP="00855793">
      <w:pPr>
        <w:pBdr>
          <w:top w:val="single" w:sz="4" w:space="1" w:color="auto"/>
          <w:left w:val="single" w:sz="4" w:space="4" w:color="auto"/>
          <w:bottom w:val="single" w:sz="4" w:space="1" w:color="auto"/>
          <w:right w:val="single" w:sz="4" w:space="4" w:color="auto"/>
        </w:pBdr>
        <w:rPr>
          <w:lang w:val="bs-Latn-BA"/>
        </w:rPr>
      </w:pPr>
      <w:r w:rsidRPr="00033011">
        <w:rPr>
          <w:lang w:val="bs-Latn-BA"/>
        </w:rPr>
        <w:t>U slučajevima neusklađenosti</w:t>
      </w:r>
      <w:r w:rsidR="00855793" w:rsidRPr="00033011">
        <w:rPr>
          <w:lang w:val="bs-Latn-BA"/>
        </w:rPr>
        <w:t xml:space="preserve"> </w:t>
      </w:r>
      <w:r w:rsidR="00662FB9" w:rsidRPr="00033011">
        <w:rPr>
          <w:lang w:val="bs-Latn-BA"/>
        </w:rPr>
        <w:t>MMSP</w:t>
      </w:r>
      <w:r w:rsidRPr="00033011">
        <w:rPr>
          <w:lang w:val="bs-Latn-BA"/>
        </w:rPr>
        <w:t>-a</w:t>
      </w:r>
      <w:r w:rsidR="002E693F" w:rsidRPr="00033011">
        <w:rPr>
          <w:lang w:val="bs-Latn-BA"/>
        </w:rPr>
        <w:t xml:space="preserve"> s </w:t>
      </w:r>
      <w:r w:rsidR="00257CA9" w:rsidRPr="00033011">
        <w:rPr>
          <w:lang w:val="bs-Latn-BA"/>
        </w:rPr>
        <w:t>okolišni</w:t>
      </w:r>
      <w:r w:rsidRPr="00033011">
        <w:rPr>
          <w:lang w:val="bs-Latn-BA"/>
        </w:rPr>
        <w:t>m</w:t>
      </w:r>
      <w:r w:rsidR="00257CA9" w:rsidRPr="00033011">
        <w:rPr>
          <w:lang w:val="bs-Latn-BA"/>
        </w:rPr>
        <w:t xml:space="preserve"> i socijalni</w:t>
      </w:r>
      <w:r w:rsidRPr="00033011">
        <w:rPr>
          <w:lang w:val="bs-Latn-BA"/>
        </w:rPr>
        <w:t>m</w:t>
      </w:r>
      <w:r w:rsidR="00855793" w:rsidRPr="00033011">
        <w:rPr>
          <w:lang w:val="bs-Latn-BA"/>
        </w:rPr>
        <w:t xml:space="preserve"> </w:t>
      </w:r>
      <w:r w:rsidRPr="00033011">
        <w:rPr>
          <w:lang w:val="bs-Latn-BA"/>
        </w:rPr>
        <w:t>standardima koji su navedeni u sporazumu o financiranju</w:t>
      </w:r>
      <w:r w:rsidR="00855793" w:rsidRPr="00033011">
        <w:rPr>
          <w:lang w:val="bs-Latn-BA"/>
        </w:rPr>
        <w:t>,</w:t>
      </w:r>
      <w:r w:rsidR="009C6BC8" w:rsidRPr="00033011">
        <w:rPr>
          <w:lang w:val="bs-Latn-BA"/>
        </w:rPr>
        <w:t xml:space="preserve"> </w:t>
      </w:r>
      <w:r w:rsidR="00662FB9" w:rsidRPr="00033011">
        <w:rPr>
          <w:lang w:val="bs-Latn-BA"/>
        </w:rPr>
        <w:t>MMSP</w:t>
      </w:r>
      <w:r w:rsidR="00855793" w:rsidRPr="00033011">
        <w:rPr>
          <w:lang w:val="bs-Latn-BA"/>
        </w:rPr>
        <w:t xml:space="preserve"> </w:t>
      </w:r>
      <w:r w:rsidRPr="00033011">
        <w:rPr>
          <w:lang w:val="bs-Latn-BA"/>
        </w:rPr>
        <w:t>će imati vremenski okvir za rješavanje problema</w:t>
      </w:r>
      <w:r w:rsidR="00855793" w:rsidRPr="00033011">
        <w:rPr>
          <w:lang w:val="bs-Latn-BA"/>
        </w:rPr>
        <w:t>.</w:t>
      </w:r>
    </w:p>
    <w:p w14:paraId="5CDB5C6D" w14:textId="77777777" w:rsidR="00855793" w:rsidRPr="00033011" w:rsidRDefault="00855793" w:rsidP="00855793">
      <w:pPr>
        <w:rPr>
          <w:lang w:val="bs-Latn-BA"/>
        </w:rPr>
      </w:pPr>
    </w:p>
    <w:p w14:paraId="6675A194" w14:textId="4F413183" w:rsidR="00855793" w:rsidRPr="00033011" w:rsidRDefault="00F31569" w:rsidP="00855793">
      <w:pPr>
        <w:rPr>
          <w:lang w:val="bs-Latn-BA"/>
        </w:rPr>
      </w:pPr>
      <w:r w:rsidRPr="00033011">
        <w:rPr>
          <w:lang w:val="bs-Latn-BA"/>
        </w:rPr>
        <w:t xml:space="preserve">U toku </w:t>
      </w:r>
      <w:r w:rsidR="00855793" w:rsidRPr="00033011">
        <w:rPr>
          <w:lang w:val="bs-Latn-BA"/>
        </w:rPr>
        <w:t>monitoring</w:t>
      </w:r>
      <w:r w:rsidRPr="00033011">
        <w:rPr>
          <w:lang w:val="bs-Latn-BA"/>
        </w:rPr>
        <w:t>a</w:t>
      </w:r>
      <w:r w:rsidR="00855793" w:rsidRPr="00033011">
        <w:rPr>
          <w:lang w:val="bs-Latn-BA"/>
        </w:rPr>
        <w:t>,</w:t>
      </w:r>
      <w:r w:rsidR="009C6BC8" w:rsidRPr="00033011">
        <w:rPr>
          <w:lang w:val="bs-Latn-BA"/>
        </w:rPr>
        <w:t xml:space="preserve"> </w:t>
      </w:r>
      <w:r w:rsidR="00855793" w:rsidRPr="00033011">
        <w:rPr>
          <w:lang w:val="bs-Latn-BA"/>
        </w:rPr>
        <w:t>PFI</w:t>
      </w:r>
      <w:r w:rsidRPr="00033011">
        <w:rPr>
          <w:lang w:val="bs-Latn-BA"/>
        </w:rPr>
        <w:t>-ovi službenici za okoliš i socijalna pitanja mogu utvrditi probleme u području zaštite okoliša i socijalnih pitanja, kao što je neusklađenost</w:t>
      </w:r>
      <w:r w:rsidR="009C6BC8" w:rsidRPr="00033011">
        <w:rPr>
          <w:lang w:val="bs-Latn-BA"/>
        </w:rPr>
        <w:t xml:space="preserve"> </w:t>
      </w:r>
      <w:r w:rsidR="00662FB9" w:rsidRPr="00033011">
        <w:rPr>
          <w:lang w:val="bs-Latn-BA"/>
        </w:rPr>
        <w:t>MMSP</w:t>
      </w:r>
      <w:r w:rsidRPr="00033011">
        <w:rPr>
          <w:lang w:val="bs-Latn-BA"/>
        </w:rPr>
        <w:t>-a s jednom ili više klauzula navedenih u pravnom sporazumu</w:t>
      </w:r>
      <w:r w:rsidR="00855793" w:rsidRPr="00033011">
        <w:rPr>
          <w:lang w:val="bs-Latn-BA"/>
        </w:rPr>
        <w:t>.</w:t>
      </w:r>
    </w:p>
    <w:p w14:paraId="49C49EC1" w14:textId="77777777" w:rsidR="00855793" w:rsidRPr="00033011" w:rsidRDefault="00855793" w:rsidP="00855793">
      <w:pPr>
        <w:rPr>
          <w:lang w:val="bs-Latn-BA"/>
        </w:rPr>
      </w:pPr>
    </w:p>
    <w:p w14:paraId="170B32D9" w14:textId="6E5B9F86" w:rsidR="00855793" w:rsidRPr="00033011" w:rsidRDefault="00F31569" w:rsidP="00855793">
      <w:pPr>
        <w:rPr>
          <w:lang w:val="bs-Latn-BA"/>
        </w:rPr>
      </w:pPr>
      <w:r w:rsidRPr="00033011">
        <w:rPr>
          <w:lang w:val="bs-Latn-BA"/>
        </w:rPr>
        <w:t>U tim slučajevima</w:t>
      </w:r>
      <w:r w:rsidR="00855793" w:rsidRPr="00033011">
        <w:rPr>
          <w:lang w:val="bs-Latn-BA"/>
        </w:rPr>
        <w:t>,</w:t>
      </w:r>
      <w:r w:rsidR="009C6BC8" w:rsidRPr="00033011">
        <w:rPr>
          <w:lang w:val="bs-Latn-BA"/>
        </w:rPr>
        <w:t xml:space="preserve"> </w:t>
      </w:r>
      <w:r w:rsidRPr="00033011">
        <w:rPr>
          <w:lang w:val="bs-Latn-BA"/>
        </w:rPr>
        <w:t>PFI-ovi službenici za okoliš i socijalna pitanja</w:t>
      </w:r>
      <w:r w:rsidR="000C5614" w:rsidRPr="00033011">
        <w:rPr>
          <w:lang w:val="bs-Latn-BA"/>
        </w:rPr>
        <w:t xml:space="preserve"> stupit će u kontakt sa</w:t>
      </w:r>
      <w:r w:rsidR="002E693F" w:rsidRPr="00033011">
        <w:rPr>
          <w:lang w:val="bs-Latn-BA"/>
        </w:rPr>
        <w:t xml:space="preserve"> </w:t>
      </w:r>
      <w:r w:rsidR="00662FB9" w:rsidRPr="00033011">
        <w:rPr>
          <w:lang w:val="bs-Latn-BA"/>
        </w:rPr>
        <w:t>MMSP</w:t>
      </w:r>
      <w:r w:rsidR="000C5614" w:rsidRPr="00033011">
        <w:rPr>
          <w:lang w:val="bs-Latn-BA"/>
        </w:rPr>
        <w:t xml:space="preserve">-om u cilju rješavanja tih problema u razumnom vremenskom okviru </w:t>
      </w:r>
      <w:r w:rsidR="00855793" w:rsidRPr="00033011">
        <w:rPr>
          <w:lang w:val="bs-Latn-BA"/>
        </w:rPr>
        <w:t>(</w:t>
      </w:r>
      <w:r w:rsidR="000C5614" w:rsidRPr="00033011">
        <w:rPr>
          <w:lang w:val="bs-Latn-BA"/>
        </w:rPr>
        <w:t xml:space="preserve">navedenom </w:t>
      </w:r>
      <w:r w:rsidR="00C06C4F" w:rsidRPr="00033011">
        <w:rPr>
          <w:lang w:val="bs-Latn-BA"/>
        </w:rPr>
        <w:t>u</w:t>
      </w:r>
      <w:r w:rsidR="009C6BC8" w:rsidRPr="00033011">
        <w:rPr>
          <w:lang w:val="bs-Latn-BA"/>
        </w:rPr>
        <w:t xml:space="preserve"> </w:t>
      </w:r>
      <w:r w:rsidRPr="00033011">
        <w:rPr>
          <w:lang w:val="bs-Latn-BA"/>
        </w:rPr>
        <w:t>sporazumu o financiranju</w:t>
      </w:r>
      <w:r w:rsidR="00855793" w:rsidRPr="00033011">
        <w:rPr>
          <w:lang w:val="bs-Latn-BA"/>
        </w:rPr>
        <w:t xml:space="preserve">). </w:t>
      </w:r>
    </w:p>
    <w:p w14:paraId="23AA756B" w14:textId="77777777" w:rsidR="00855793" w:rsidRPr="00033011" w:rsidRDefault="00855793" w:rsidP="00855793">
      <w:pPr>
        <w:rPr>
          <w:lang w:val="bs-Latn-BA"/>
        </w:rPr>
      </w:pPr>
    </w:p>
    <w:p w14:paraId="5D674164" w14:textId="64CC74E6" w:rsidR="00855793" w:rsidRPr="00033011" w:rsidRDefault="000C5614" w:rsidP="00855793">
      <w:pPr>
        <w:rPr>
          <w:lang w:val="bs-Latn-BA"/>
        </w:rPr>
      </w:pPr>
      <w:r w:rsidRPr="00033011">
        <w:rPr>
          <w:lang w:val="bs-Latn-BA"/>
        </w:rPr>
        <w:t>Ako</w:t>
      </w:r>
      <w:r w:rsidR="009C6BC8" w:rsidRPr="00033011">
        <w:rPr>
          <w:lang w:val="bs-Latn-BA"/>
        </w:rPr>
        <w:t xml:space="preserve"> </w:t>
      </w:r>
      <w:r w:rsidR="00662FB9" w:rsidRPr="00033011">
        <w:rPr>
          <w:lang w:val="bs-Latn-BA"/>
        </w:rPr>
        <w:t>MMSP</w:t>
      </w:r>
      <w:r w:rsidRPr="00033011">
        <w:rPr>
          <w:lang w:val="bs-Latn-BA"/>
        </w:rPr>
        <w:t xml:space="preserve"> blagovremeno ne poduzme neophodnu</w:t>
      </w:r>
      <w:r w:rsidR="00855793" w:rsidRPr="00033011">
        <w:rPr>
          <w:lang w:val="bs-Latn-BA"/>
        </w:rPr>
        <w:t xml:space="preserve"> </w:t>
      </w:r>
      <w:r w:rsidR="003662EB" w:rsidRPr="00033011">
        <w:rPr>
          <w:lang w:val="bs-Latn-BA"/>
        </w:rPr>
        <w:t>korektivn</w:t>
      </w:r>
      <w:r w:rsidRPr="00033011">
        <w:rPr>
          <w:lang w:val="bs-Latn-BA"/>
        </w:rPr>
        <w:t>u</w:t>
      </w:r>
      <w:r w:rsidR="003662EB" w:rsidRPr="00033011">
        <w:rPr>
          <w:lang w:val="bs-Latn-BA"/>
        </w:rPr>
        <w:t xml:space="preserve"> mjer</w:t>
      </w:r>
      <w:r w:rsidRPr="00033011">
        <w:rPr>
          <w:lang w:val="bs-Latn-BA"/>
        </w:rPr>
        <w:t xml:space="preserve">u </w:t>
      </w:r>
      <w:r w:rsidR="00705141" w:rsidRPr="00033011">
        <w:rPr>
          <w:lang w:val="bs-Latn-BA"/>
        </w:rPr>
        <w:t>ili</w:t>
      </w:r>
      <w:r w:rsidRPr="00033011">
        <w:rPr>
          <w:lang w:val="bs-Latn-BA"/>
        </w:rPr>
        <w:t xml:space="preserve"> ne riješi otvoreno pitanje u području zaštite okoliša i socijalnih pitanja koje uzrokuje zabrinutost, </w:t>
      </w:r>
      <w:r w:rsidR="00855793" w:rsidRPr="00033011">
        <w:rPr>
          <w:lang w:val="bs-Latn-BA"/>
        </w:rPr>
        <w:t>PFI</w:t>
      </w:r>
      <w:r w:rsidRPr="00033011">
        <w:rPr>
          <w:lang w:val="bs-Latn-BA"/>
        </w:rPr>
        <w:t xml:space="preserve"> može biti obavezna poduzeti pravne mjere protiv</w:t>
      </w:r>
      <w:r w:rsidR="009C6BC8" w:rsidRPr="00033011">
        <w:rPr>
          <w:lang w:val="bs-Latn-BA"/>
        </w:rPr>
        <w:t xml:space="preserve"> </w:t>
      </w:r>
      <w:r w:rsidR="00662FB9" w:rsidRPr="00033011">
        <w:rPr>
          <w:lang w:val="bs-Latn-BA"/>
        </w:rPr>
        <w:t>MMSP</w:t>
      </w:r>
      <w:r w:rsidRPr="00033011">
        <w:rPr>
          <w:lang w:val="bs-Latn-BA"/>
        </w:rPr>
        <w:t>-a u cilju smanjenja svoje izloženosti</w:t>
      </w:r>
      <w:r w:rsidR="009C6BC8" w:rsidRPr="00033011">
        <w:rPr>
          <w:lang w:val="bs-Latn-BA"/>
        </w:rPr>
        <w:t xml:space="preserve"> </w:t>
      </w:r>
      <w:r w:rsidR="005554A5" w:rsidRPr="00033011">
        <w:rPr>
          <w:lang w:val="bs-Latn-BA"/>
        </w:rPr>
        <w:t>okolišni</w:t>
      </w:r>
      <w:r w:rsidRPr="00033011">
        <w:rPr>
          <w:lang w:val="bs-Latn-BA"/>
        </w:rPr>
        <w:t>m</w:t>
      </w:r>
      <w:r w:rsidR="005554A5" w:rsidRPr="00033011">
        <w:rPr>
          <w:lang w:val="bs-Latn-BA"/>
        </w:rPr>
        <w:t xml:space="preserve"> i socijalni</w:t>
      </w:r>
      <w:r w:rsidRPr="00033011">
        <w:rPr>
          <w:lang w:val="bs-Latn-BA"/>
        </w:rPr>
        <w:t>m</w:t>
      </w:r>
      <w:r w:rsidR="005554A5" w:rsidRPr="00033011">
        <w:rPr>
          <w:lang w:val="bs-Latn-BA"/>
        </w:rPr>
        <w:t xml:space="preserve"> rizici</w:t>
      </w:r>
      <w:r w:rsidRPr="00033011">
        <w:rPr>
          <w:lang w:val="bs-Latn-BA"/>
        </w:rPr>
        <w:t>ma povezanim s transakcijom</w:t>
      </w:r>
      <w:r w:rsidR="00855793" w:rsidRPr="00033011">
        <w:rPr>
          <w:lang w:val="bs-Latn-BA"/>
        </w:rPr>
        <w:t>.</w:t>
      </w:r>
    </w:p>
    <w:p w14:paraId="5D448A05" w14:textId="77777777" w:rsidR="002B4EA2" w:rsidRPr="00033011" w:rsidRDefault="002B4EA2" w:rsidP="002B4EA2">
      <w:pPr>
        <w:rPr>
          <w:lang w:val="bs-Latn-BA"/>
        </w:rPr>
      </w:pPr>
    </w:p>
    <w:p w14:paraId="296FC2DA" w14:textId="0197A1AE" w:rsidR="003E27B3" w:rsidRPr="00033011" w:rsidRDefault="000C5614" w:rsidP="002B4EA2">
      <w:pPr>
        <w:pStyle w:val="Heading2"/>
        <w:rPr>
          <w:lang w:val="bs-Latn-BA"/>
        </w:rPr>
      </w:pPr>
      <w:bookmarkStart w:id="22" w:name="_Toc52287218"/>
      <w:r w:rsidRPr="00033011">
        <w:rPr>
          <w:lang w:val="bs-Latn-BA"/>
        </w:rPr>
        <w:t>Organizacijski kapaciteti i kompetencije</w:t>
      </w:r>
      <w:bookmarkEnd w:id="22"/>
    </w:p>
    <w:p w14:paraId="3F92E14A" w14:textId="2EA06DFD" w:rsidR="002B4EA2" w:rsidRPr="00033011" w:rsidRDefault="000C5614" w:rsidP="002B4EA2">
      <w:pPr>
        <w:rPr>
          <w:lang w:val="bs-Latn-BA"/>
        </w:rPr>
      </w:pPr>
      <w:r w:rsidRPr="00033011">
        <w:rPr>
          <w:lang w:val="bs-Latn-BA"/>
        </w:rPr>
        <w:t>U ovom Odjeljku</w:t>
      </w:r>
      <w:r w:rsidR="009C6BC8" w:rsidRPr="00033011">
        <w:rPr>
          <w:lang w:val="bs-Latn-BA"/>
        </w:rPr>
        <w:t xml:space="preserve"> </w:t>
      </w:r>
      <w:r w:rsidR="00146E72" w:rsidRPr="00033011">
        <w:rPr>
          <w:lang w:val="bs-Latn-BA"/>
        </w:rPr>
        <w:t xml:space="preserve">navedeni su neophodni </w:t>
      </w:r>
      <w:r w:rsidR="0045181E" w:rsidRPr="00033011">
        <w:rPr>
          <w:lang w:val="bs-Latn-BA"/>
        </w:rPr>
        <w:t>organiza</w:t>
      </w:r>
      <w:r w:rsidR="00146E72" w:rsidRPr="00033011">
        <w:rPr>
          <w:lang w:val="bs-Latn-BA"/>
        </w:rPr>
        <w:t xml:space="preserve">cijski kapaciteti </w:t>
      </w:r>
      <w:r w:rsidR="00C6607B" w:rsidRPr="00033011">
        <w:rPr>
          <w:lang w:val="bs-Latn-BA"/>
        </w:rPr>
        <w:t xml:space="preserve">i </w:t>
      </w:r>
      <w:r w:rsidR="00146E72" w:rsidRPr="00033011">
        <w:rPr>
          <w:lang w:val="bs-Latn-BA"/>
        </w:rPr>
        <w:t>kompetencije za osiguravanje pravilne</w:t>
      </w:r>
      <w:r w:rsidR="0045181E" w:rsidRPr="00033011">
        <w:rPr>
          <w:lang w:val="bs-Latn-BA"/>
        </w:rPr>
        <w:t xml:space="preserve"> </w:t>
      </w:r>
      <w:r w:rsidR="00954BBB" w:rsidRPr="00033011">
        <w:rPr>
          <w:lang w:val="bs-Latn-BA"/>
        </w:rPr>
        <w:t>implementacij</w:t>
      </w:r>
      <w:r w:rsidR="00146E72" w:rsidRPr="00033011">
        <w:rPr>
          <w:lang w:val="bs-Latn-BA"/>
        </w:rPr>
        <w:t>e</w:t>
      </w:r>
      <w:r w:rsidR="0045181E" w:rsidRPr="00033011">
        <w:rPr>
          <w:lang w:val="bs-Latn-BA"/>
        </w:rPr>
        <w:t xml:space="preserve"> ESMS</w:t>
      </w:r>
      <w:r w:rsidR="00146E72" w:rsidRPr="00033011">
        <w:rPr>
          <w:lang w:val="bs-Latn-BA"/>
        </w:rPr>
        <w:t>-a</w:t>
      </w:r>
      <w:r w:rsidR="0045181E" w:rsidRPr="00033011">
        <w:rPr>
          <w:lang w:val="bs-Latn-BA"/>
        </w:rPr>
        <w:t xml:space="preserve">. </w:t>
      </w:r>
    </w:p>
    <w:p w14:paraId="00D9A14A" w14:textId="0C6D0421" w:rsidR="002B4EA2" w:rsidRPr="00033011" w:rsidRDefault="00146E72" w:rsidP="002B4EA2">
      <w:pPr>
        <w:pStyle w:val="Heading3"/>
        <w:rPr>
          <w:lang w:val="bs-Latn-BA"/>
        </w:rPr>
      </w:pPr>
      <w:bookmarkStart w:id="23" w:name="_Toc52287219"/>
      <w:r w:rsidRPr="00033011">
        <w:rPr>
          <w:lang w:val="bs-Latn-BA"/>
        </w:rPr>
        <w:t>Uloge i odgovornosti</w:t>
      </w:r>
      <w:bookmarkEnd w:id="23"/>
    </w:p>
    <w:p w14:paraId="380D3959" w14:textId="77777777" w:rsidR="002B4EA2" w:rsidRPr="00033011" w:rsidRDefault="002B4EA2" w:rsidP="002B4EA2">
      <w:pPr>
        <w:rPr>
          <w:lang w:val="bs-Latn-BA"/>
        </w:rPr>
      </w:pPr>
    </w:p>
    <w:p w14:paraId="6E5DDE47" w14:textId="234DF67A" w:rsidR="009B5348" w:rsidRPr="00033011" w:rsidRDefault="009B5348" w:rsidP="009B5348">
      <w:pPr>
        <w:rPr>
          <w:b/>
          <w:lang w:val="bs-Latn-BA"/>
        </w:rPr>
      </w:pPr>
      <w:r w:rsidRPr="00033011">
        <w:rPr>
          <w:b/>
          <w:lang w:val="bs-Latn-BA"/>
        </w:rPr>
        <w:t>Financi</w:t>
      </w:r>
      <w:r w:rsidR="00146E72" w:rsidRPr="00033011">
        <w:rPr>
          <w:b/>
          <w:lang w:val="bs-Latn-BA"/>
        </w:rPr>
        <w:t>jski</w:t>
      </w:r>
      <w:r w:rsidRPr="00033011">
        <w:rPr>
          <w:b/>
          <w:lang w:val="bs-Latn-BA"/>
        </w:rPr>
        <w:t xml:space="preserve"> </w:t>
      </w:r>
      <w:r w:rsidR="00146E72" w:rsidRPr="00033011">
        <w:rPr>
          <w:b/>
          <w:lang w:val="bs-Latn-BA"/>
        </w:rPr>
        <w:t>posrednici</w:t>
      </w:r>
      <w:r w:rsidRPr="00033011">
        <w:rPr>
          <w:b/>
          <w:lang w:val="bs-Latn-BA"/>
        </w:rPr>
        <w:t xml:space="preserve"> (</w:t>
      </w:r>
      <w:r w:rsidR="00B61E4D" w:rsidRPr="00033011">
        <w:rPr>
          <w:b/>
          <w:lang w:val="bs-Latn-BA"/>
        </w:rPr>
        <w:t>FI-</w:t>
      </w:r>
      <w:r w:rsidR="007162DF" w:rsidRPr="00033011">
        <w:rPr>
          <w:b/>
          <w:lang w:val="bs-Latn-BA"/>
        </w:rPr>
        <w:t>ovi</w:t>
      </w:r>
      <w:r w:rsidRPr="00033011">
        <w:rPr>
          <w:b/>
          <w:lang w:val="bs-Latn-BA"/>
        </w:rPr>
        <w:t>)</w:t>
      </w:r>
    </w:p>
    <w:p w14:paraId="22253205" w14:textId="77777777" w:rsidR="009B5348" w:rsidRPr="00033011" w:rsidRDefault="009B5348" w:rsidP="009B5348">
      <w:pPr>
        <w:rPr>
          <w:lang w:val="bs-Latn-BA"/>
        </w:rPr>
      </w:pPr>
    </w:p>
    <w:p w14:paraId="07FCB6C6" w14:textId="10B58E63" w:rsidR="009B5348" w:rsidRPr="00033011" w:rsidRDefault="00CE61EC" w:rsidP="009B5348">
      <w:pPr>
        <w:rPr>
          <w:lang w:val="bs-Latn-BA"/>
        </w:rPr>
      </w:pPr>
      <w:r w:rsidRPr="00033011">
        <w:rPr>
          <w:lang w:val="bs-Latn-BA"/>
        </w:rPr>
        <w:t>Projekt</w:t>
      </w:r>
      <w:r w:rsidR="009B5348" w:rsidRPr="00033011">
        <w:rPr>
          <w:lang w:val="bs-Latn-BA"/>
        </w:rPr>
        <w:t xml:space="preserve"> </w:t>
      </w:r>
      <w:r w:rsidR="00146E72" w:rsidRPr="00033011">
        <w:rPr>
          <w:lang w:val="bs-Latn-BA"/>
        </w:rPr>
        <w:t>će se implementirati</w:t>
      </w:r>
      <w:r w:rsidR="009B5348" w:rsidRPr="00033011">
        <w:rPr>
          <w:lang w:val="bs-Latn-BA"/>
        </w:rPr>
        <w:t xml:space="preserve"> </w:t>
      </w:r>
      <w:r w:rsidR="00146E72" w:rsidRPr="00033011">
        <w:rPr>
          <w:lang w:val="bs-Latn-BA"/>
        </w:rPr>
        <w:t>preko dvije</w:t>
      </w:r>
      <w:r w:rsidR="009B5348" w:rsidRPr="00033011">
        <w:rPr>
          <w:lang w:val="bs-Latn-BA"/>
        </w:rPr>
        <w:t xml:space="preserve"> </w:t>
      </w:r>
      <w:r w:rsidR="00146E72" w:rsidRPr="00033011">
        <w:rPr>
          <w:lang w:val="bs-Latn-BA"/>
        </w:rPr>
        <w:t>jedinice za implementaciju projekta</w:t>
      </w:r>
      <w:r w:rsidR="009B5348" w:rsidRPr="00033011">
        <w:rPr>
          <w:lang w:val="bs-Latn-BA"/>
        </w:rPr>
        <w:t xml:space="preserve"> (</w:t>
      </w:r>
      <w:r w:rsidR="00B1017E" w:rsidRPr="00033011">
        <w:rPr>
          <w:lang w:val="bs-Latn-BA"/>
        </w:rPr>
        <w:t>PIU-ovi</w:t>
      </w:r>
      <w:r w:rsidR="009B5348" w:rsidRPr="00033011">
        <w:rPr>
          <w:lang w:val="bs-Latn-BA"/>
        </w:rPr>
        <w:t xml:space="preserve">) </w:t>
      </w:r>
      <w:r w:rsidR="00146E72" w:rsidRPr="00033011">
        <w:rPr>
          <w:lang w:val="bs-Latn-BA"/>
        </w:rPr>
        <w:t xml:space="preserve">u okviru </w:t>
      </w:r>
      <w:r w:rsidR="00146E72" w:rsidRPr="00033011">
        <w:rPr>
          <w:b/>
          <w:lang w:val="bs-Latn-BA"/>
        </w:rPr>
        <w:t>Razvojne banke F</w:t>
      </w:r>
      <w:r w:rsidR="009B5348" w:rsidRPr="00033011">
        <w:rPr>
          <w:b/>
          <w:lang w:val="bs-Latn-BA"/>
        </w:rPr>
        <w:t>B</w:t>
      </w:r>
      <w:r w:rsidR="00146E72" w:rsidRPr="00033011">
        <w:rPr>
          <w:b/>
          <w:lang w:val="bs-Latn-BA"/>
        </w:rPr>
        <w:t>i</w:t>
      </w:r>
      <w:r w:rsidR="009B5348" w:rsidRPr="00033011">
        <w:rPr>
          <w:b/>
          <w:lang w:val="bs-Latn-BA"/>
        </w:rPr>
        <w:t>H</w:t>
      </w:r>
      <w:r w:rsidR="00146E72" w:rsidRPr="00033011">
        <w:rPr>
          <w:b/>
          <w:lang w:val="bs-Latn-BA"/>
        </w:rPr>
        <w:t xml:space="preserve"> </w:t>
      </w:r>
      <w:r w:rsidR="009B5348" w:rsidRPr="00033011">
        <w:rPr>
          <w:b/>
          <w:lang w:val="bs-Latn-BA"/>
        </w:rPr>
        <w:t>(</w:t>
      </w:r>
      <w:r w:rsidR="00146E72" w:rsidRPr="00033011">
        <w:rPr>
          <w:b/>
          <w:lang w:val="bs-Latn-BA"/>
        </w:rPr>
        <w:t xml:space="preserve">RB </w:t>
      </w:r>
      <w:r w:rsidR="009B5348" w:rsidRPr="00033011">
        <w:rPr>
          <w:b/>
          <w:lang w:val="bs-Latn-BA"/>
        </w:rPr>
        <w:t>FB</w:t>
      </w:r>
      <w:r w:rsidR="00146E72" w:rsidRPr="00033011">
        <w:rPr>
          <w:b/>
          <w:lang w:val="bs-Latn-BA"/>
        </w:rPr>
        <w:t>i</w:t>
      </w:r>
      <w:r w:rsidR="009B5348" w:rsidRPr="00033011">
        <w:rPr>
          <w:b/>
          <w:lang w:val="bs-Latn-BA"/>
        </w:rPr>
        <w:t>H)</w:t>
      </w:r>
      <w:r w:rsidR="00C6607B" w:rsidRPr="00033011">
        <w:rPr>
          <w:lang w:val="bs-Latn-BA"/>
        </w:rPr>
        <w:t xml:space="preserve"> i</w:t>
      </w:r>
      <w:r w:rsidR="009C6BC8" w:rsidRPr="00033011">
        <w:rPr>
          <w:lang w:val="bs-Latn-BA"/>
        </w:rPr>
        <w:t xml:space="preserve"> </w:t>
      </w:r>
      <w:r w:rsidR="00146E72" w:rsidRPr="00033011">
        <w:rPr>
          <w:b/>
          <w:lang w:val="bs-Latn-BA"/>
        </w:rPr>
        <w:t>Investiciono-razvojne banke R</w:t>
      </w:r>
      <w:r w:rsidR="009B5348" w:rsidRPr="00033011">
        <w:rPr>
          <w:b/>
          <w:lang w:val="bs-Latn-BA"/>
        </w:rPr>
        <w:t>epublik</w:t>
      </w:r>
      <w:r w:rsidR="00146E72" w:rsidRPr="00033011">
        <w:rPr>
          <w:b/>
          <w:lang w:val="bs-Latn-BA"/>
        </w:rPr>
        <w:t>e</w:t>
      </w:r>
      <w:r w:rsidR="009B5348" w:rsidRPr="00033011">
        <w:rPr>
          <w:b/>
          <w:lang w:val="bs-Latn-BA"/>
        </w:rPr>
        <w:t xml:space="preserve"> Srpsk</w:t>
      </w:r>
      <w:r w:rsidR="00146E72" w:rsidRPr="00033011">
        <w:rPr>
          <w:b/>
          <w:lang w:val="bs-Latn-BA"/>
        </w:rPr>
        <w:t>e</w:t>
      </w:r>
      <w:r w:rsidR="009B5348" w:rsidRPr="00033011">
        <w:rPr>
          <w:b/>
          <w:lang w:val="bs-Latn-BA"/>
        </w:rPr>
        <w:t xml:space="preserve"> (</w:t>
      </w:r>
      <w:r w:rsidR="008B5E06" w:rsidRPr="00033011">
        <w:rPr>
          <w:b/>
          <w:lang w:val="bs-Latn-BA"/>
        </w:rPr>
        <w:t>IRB RS</w:t>
      </w:r>
      <w:r w:rsidR="009B5348" w:rsidRPr="00033011">
        <w:rPr>
          <w:b/>
          <w:lang w:val="bs-Latn-BA"/>
        </w:rPr>
        <w:t>)</w:t>
      </w:r>
      <w:r w:rsidR="0045181E" w:rsidRPr="00033011">
        <w:rPr>
          <w:b/>
          <w:lang w:val="bs-Latn-BA"/>
        </w:rPr>
        <w:t>.</w:t>
      </w:r>
      <w:r w:rsidR="0056492C" w:rsidRPr="00033011">
        <w:rPr>
          <w:lang w:val="bs-Latn-BA"/>
        </w:rPr>
        <w:t xml:space="preserve"> </w:t>
      </w:r>
      <w:r w:rsidR="00146E72" w:rsidRPr="00033011">
        <w:rPr>
          <w:lang w:val="bs-Latn-BA"/>
        </w:rPr>
        <w:t>Timovi P</w:t>
      </w:r>
      <w:r w:rsidR="009B5348" w:rsidRPr="00033011">
        <w:rPr>
          <w:lang w:val="bs-Latn-BA"/>
        </w:rPr>
        <w:t>IU</w:t>
      </w:r>
      <w:r w:rsidR="00146E72" w:rsidRPr="00033011">
        <w:rPr>
          <w:lang w:val="bs-Latn-BA"/>
        </w:rPr>
        <w:t>-ova radit će isključivo za potrebe ovog projekta, a kadrovski će biti popunjeni u skladu s potrebama projekta</w:t>
      </w:r>
      <w:r w:rsidR="009B5348" w:rsidRPr="00033011">
        <w:rPr>
          <w:lang w:val="bs-Latn-BA"/>
        </w:rPr>
        <w:t xml:space="preserve">. </w:t>
      </w:r>
      <w:r w:rsidR="00146E72" w:rsidRPr="00033011">
        <w:rPr>
          <w:lang w:val="bs-Latn-BA"/>
        </w:rPr>
        <w:t xml:space="preserve">RB </w:t>
      </w:r>
      <w:r w:rsidR="009B5348" w:rsidRPr="00033011">
        <w:rPr>
          <w:lang w:val="bs-Latn-BA"/>
        </w:rPr>
        <w:t>FB</w:t>
      </w:r>
      <w:r w:rsidR="00146E72" w:rsidRPr="00033011">
        <w:rPr>
          <w:lang w:val="bs-Latn-BA"/>
        </w:rPr>
        <w:t>i</w:t>
      </w:r>
      <w:r w:rsidR="009B5348" w:rsidRPr="00033011">
        <w:rPr>
          <w:lang w:val="bs-Latn-BA"/>
        </w:rPr>
        <w:t>H</w:t>
      </w:r>
      <w:r w:rsidR="00C6607B" w:rsidRPr="00033011">
        <w:rPr>
          <w:lang w:val="bs-Latn-BA"/>
        </w:rPr>
        <w:t xml:space="preserve"> i </w:t>
      </w:r>
      <w:r w:rsidR="008B5E06" w:rsidRPr="00033011">
        <w:rPr>
          <w:lang w:val="bs-Latn-BA"/>
        </w:rPr>
        <w:t>IRB RS</w:t>
      </w:r>
      <w:r w:rsidR="00146E72" w:rsidRPr="00033011">
        <w:rPr>
          <w:lang w:val="bs-Latn-BA"/>
        </w:rPr>
        <w:t>-a djelovat će kao financijski posrednici</w:t>
      </w:r>
      <w:r w:rsidR="009B5348" w:rsidRPr="00033011">
        <w:rPr>
          <w:lang w:val="bs-Latn-BA"/>
        </w:rPr>
        <w:t xml:space="preserve"> (</w:t>
      </w:r>
      <w:r w:rsidR="00B61E4D" w:rsidRPr="00033011">
        <w:rPr>
          <w:lang w:val="bs-Latn-BA"/>
        </w:rPr>
        <w:t>FI-</w:t>
      </w:r>
      <w:r w:rsidR="007162DF" w:rsidRPr="00033011">
        <w:rPr>
          <w:lang w:val="bs-Latn-BA"/>
        </w:rPr>
        <w:t>ovi</w:t>
      </w:r>
      <w:r w:rsidR="009B5348" w:rsidRPr="00033011">
        <w:rPr>
          <w:lang w:val="bs-Latn-BA"/>
        </w:rPr>
        <w:t>)</w:t>
      </w:r>
      <w:r w:rsidR="00C6607B" w:rsidRPr="00033011">
        <w:rPr>
          <w:lang w:val="bs-Latn-BA"/>
        </w:rPr>
        <w:t xml:space="preserve"> i </w:t>
      </w:r>
      <w:r w:rsidR="00146E72" w:rsidRPr="00033011">
        <w:rPr>
          <w:lang w:val="bs-Latn-BA"/>
        </w:rPr>
        <w:t xml:space="preserve">sarađivat će s komercijalnim bankama koje su prošle zaštitni pregled u svakom od odnosnih entiteta </w:t>
      </w:r>
      <w:r w:rsidR="009B5348" w:rsidRPr="00033011">
        <w:rPr>
          <w:lang w:val="bs-Latn-BA"/>
        </w:rPr>
        <w:t>(FBiH</w:t>
      </w:r>
      <w:r w:rsidR="00C6607B" w:rsidRPr="00033011">
        <w:rPr>
          <w:lang w:val="bs-Latn-BA"/>
        </w:rPr>
        <w:t xml:space="preserve"> i </w:t>
      </w:r>
      <w:r w:rsidR="009B5348" w:rsidRPr="00033011">
        <w:rPr>
          <w:lang w:val="bs-Latn-BA"/>
        </w:rPr>
        <w:t xml:space="preserve">RS) </w:t>
      </w:r>
      <w:r w:rsidR="00146E72" w:rsidRPr="00033011">
        <w:rPr>
          <w:lang w:val="bs-Latn-BA"/>
        </w:rPr>
        <w:t>u cilju olakšavanja daljnjeg kreditiranja</w:t>
      </w:r>
      <w:r w:rsidR="009B5348" w:rsidRPr="00033011">
        <w:rPr>
          <w:lang w:val="bs-Latn-BA"/>
        </w:rPr>
        <w:t xml:space="preserve">. </w:t>
      </w:r>
    </w:p>
    <w:p w14:paraId="04FC6BF3" w14:textId="77777777" w:rsidR="009B5348" w:rsidRPr="00033011" w:rsidRDefault="009B5348" w:rsidP="009B5348">
      <w:pPr>
        <w:rPr>
          <w:lang w:val="bs-Latn-BA"/>
        </w:rPr>
      </w:pPr>
    </w:p>
    <w:p w14:paraId="62C60E96" w14:textId="3B0B7107" w:rsidR="009B5348" w:rsidRPr="00033011" w:rsidRDefault="00146E72" w:rsidP="009B5348">
      <w:pPr>
        <w:rPr>
          <w:lang w:val="bs-Latn-BA"/>
        </w:rPr>
      </w:pPr>
      <w:r w:rsidRPr="00033011">
        <w:rPr>
          <w:lang w:val="bs-Latn-BA"/>
        </w:rPr>
        <w:t>Oba</w:t>
      </w:r>
      <w:r w:rsidR="009B5348" w:rsidRPr="00033011">
        <w:rPr>
          <w:lang w:val="bs-Latn-BA"/>
        </w:rPr>
        <w:t xml:space="preserve"> </w:t>
      </w:r>
      <w:r w:rsidR="00B61E4D" w:rsidRPr="00033011">
        <w:rPr>
          <w:lang w:val="bs-Latn-BA"/>
        </w:rPr>
        <w:t>FI-</w:t>
      </w:r>
      <w:r w:rsidRPr="00033011">
        <w:rPr>
          <w:lang w:val="bs-Latn-BA"/>
        </w:rPr>
        <w:t>a</w:t>
      </w:r>
      <w:r w:rsidR="009B5348" w:rsidRPr="00033011">
        <w:rPr>
          <w:lang w:val="bs-Latn-BA"/>
        </w:rPr>
        <w:t xml:space="preserve"> </w:t>
      </w:r>
      <w:r w:rsidRPr="00033011">
        <w:rPr>
          <w:lang w:val="bs-Latn-BA"/>
        </w:rPr>
        <w:t xml:space="preserve">će razviti i implementirati </w:t>
      </w:r>
      <w:r w:rsidR="009B5348" w:rsidRPr="00033011">
        <w:rPr>
          <w:lang w:val="bs-Latn-BA"/>
        </w:rPr>
        <w:t>ESMS</w:t>
      </w:r>
      <w:r w:rsidRPr="00033011">
        <w:rPr>
          <w:lang w:val="bs-Latn-BA"/>
        </w:rPr>
        <w:t xml:space="preserve"> u roku od </w:t>
      </w:r>
      <w:r w:rsidR="009B5348" w:rsidRPr="00033011">
        <w:rPr>
          <w:lang w:val="bs-Latn-BA"/>
        </w:rPr>
        <w:t>30</w:t>
      </w:r>
      <w:r w:rsidRPr="00033011">
        <w:rPr>
          <w:lang w:val="bs-Latn-BA"/>
        </w:rPr>
        <w:t xml:space="preserve"> od Datuma efektivnosti na osnovu ovog </w:t>
      </w:r>
      <w:r w:rsidR="0040415A" w:rsidRPr="00033011">
        <w:rPr>
          <w:lang w:val="bs-Latn-BA"/>
        </w:rPr>
        <w:t xml:space="preserve">predloška </w:t>
      </w:r>
      <w:r w:rsidR="006B63CF" w:rsidRPr="00033011">
        <w:rPr>
          <w:lang w:val="bs-Latn-BA"/>
        </w:rPr>
        <w:t>ESMS</w:t>
      </w:r>
      <w:r w:rsidR="0040415A" w:rsidRPr="00033011">
        <w:rPr>
          <w:lang w:val="bs-Latn-BA"/>
        </w:rPr>
        <w:t>-a</w:t>
      </w:r>
      <w:r w:rsidR="009B5348" w:rsidRPr="00033011">
        <w:rPr>
          <w:lang w:val="bs-Latn-BA"/>
        </w:rPr>
        <w:t>.</w:t>
      </w:r>
      <w:r w:rsidR="0056492C" w:rsidRPr="00033011">
        <w:rPr>
          <w:lang w:val="bs-Latn-BA"/>
        </w:rPr>
        <w:t xml:space="preserve"> </w:t>
      </w:r>
      <w:r w:rsidR="0040415A" w:rsidRPr="00033011">
        <w:rPr>
          <w:lang w:val="bs-Latn-BA"/>
        </w:rPr>
        <w:t>Dva</w:t>
      </w:r>
      <w:r w:rsidR="009B5348" w:rsidRPr="00033011">
        <w:rPr>
          <w:lang w:val="bs-Latn-BA"/>
        </w:rPr>
        <w:t xml:space="preserve"> </w:t>
      </w:r>
      <w:r w:rsidR="00B61E4D" w:rsidRPr="00033011">
        <w:rPr>
          <w:lang w:val="bs-Latn-BA"/>
        </w:rPr>
        <w:t>FI-</w:t>
      </w:r>
      <w:r w:rsidR="0040415A" w:rsidRPr="00033011">
        <w:rPr>
          <w:lang w:val="bs-Latn-BA"/>
        </w:rPr>
        <w:t>a</w:t>
      </w:r>
      <w:r w:rsidR="009B5348" w:rsidRPr="00033011">
        <w:rPr>
          <w:lang w:val="bs-Latn-BA"/>
        </w:rPr>
        <w:t xml:space="preserve"> </w:t>
      </w:r>
      <w:r w:rsidR="0040415A" w:rsidRPr="00033011">
        <w:rPr>
          <w:lang w:val="bs-Latn-BA"/>
        </w:rPr>
        <w:t>će zahtijevati od</w:t>
      </w:r>
      <w:r w:rsidR="009C6BC8" w:rsidRPr="00033011">
        <w:rPr>
          <w:lang w:val="bs-Latn-BA"/>
        </w:rPr>
        <w:t xml:space="preserve"> </w:t>
      </w:r>
      <w:r w:rsidR="00336194" w:rsidRPr="00033011">
        <w:rPr>
          <w:lang w:val="bs-Latn-BA"/>
        </w:rPr>
        <w:t>PFI-ov</w:t>
      </w:r>
      <w:r w:rsidR="0040415A" w:rsidRPr="00033011">
        <w:rPr>
          <w:lang w:val="bs-Latn-BA"/>
        </w:rPr>
        <w:t>a</w:t>
      </w:r>
      <w:r w:rsidR="009B5348" w:rsidRPr="00033011">
        <w:rPr>
          <w:lang w:val="bs-Latn-BA"/>
        </w:rPr>
        <w:t xml:space="preserve"> </w:t>
      </w:r>
      <w:r w:rsidR="0040415A" w:rsidRPr="00033011">
        <w:rPr>
          <w:lang w:val="bs-Latn-BA"/>
        </w:rPr>
        <w:t xml:space="preserve">da imaju uspostavljen </w:t>
      </w:r>
      <w:r w:rsidR="009B5348" w:rsidRPr="00033011">
        <w:rPr>
          <w:lang w:val="bs-Latn-BA"/>
        </w:rPr>
        <w:t>ESMS</w:t>
      </w:r>
      <w:r w:rsidR="00C06C4F" w:rsidRPr="00033011">
        <w:rPr>
          <w:lang w:val="bs-Latn-BA"/>
        </w:rPr>
        <w:t xml:space="preserve"> </w:t>
      </w:r>
      <w:r w:rsidR="0040415A" w:rsidRPr="00033011">
        <w:rPr>
          <w:lang w:val="bs-Latn-BA"/>
        </w:rPr>
        <w:t>procedure za procjenu u području</w:t>
      </w:r>
      <w:r w:rsidR="00C6607B" w:rsidRPr="00033011">
        <w:rPr>
          <w:lang w:val="bs-Latn-BA"/>
        </w:rPr>
        <w:t xml:space="preserve"> </w:t>
      </w:r>
      <w:r w:rsidR="009B5348" w:rsidRPr="00033011">
        <w:rPr>
          <w:lang w:val="bs-Latn-BA"/>
        </w:rPr>
        <w:t>E&amp;S</w:t>
      </w:r>
      <w:r w:rsidR="0040415A" w:rsidRPr="00033011">
        <w:rPr>
          <w:lang w:val="bs-Latn-BA"/>
        </w:rPr>
        <w:t xml:space="preserve"> koje su u potpunosti u skladu s korporativnim zahtjevima E</w:t>
      </w:r>
      <w:r w:rsidR="009B5348" w:rsidRPr="00033011">
        <w:rPr>
          <w:lang w:val="bs-Latn-BA"/>
        </w:rPr>
        <w:t>SMS</w:t>
      </w:r>
      <w:r w:rsidR="0040415A" w:rsidRPr="00033011">
        <w:rPr>
          <w:lang w:val="bs-Latn-BA"/>
        </w:rPr>
        <w:t>-a</w:t>
      </w:r>
      <w:r w:rsidR="0022029C" w:rsidRPr="00033011">
        <w:rPr>
          <w:lang w:val="bs-Latn-BA"/>
        </w:rPr>
        <w:t xml:space="preserve"> </w:t>
      </w:r>
      <w:r w:rsidR="00B61E4D" w:rsidRPr="00033011">
        <w:rPr>
          <w:lang w:val="bs-Latn-BA"/>
        </w:rPr>
        <w:t>FI-</w:t>
      </w:r>
      <w:r w:rsidR="007162DF" w:rsidRPr="00033011">
        <w:rPr>
          <w:lang w:val="bs-Latn-BA"/>
        </w:rPr>
        <w:t>ov</w:t>
      </w:r>
      <w:r w:rsidR="0040415A" w:rsidRPr="00033011">
        <w:rPr>
          <w:lang w:val="bs-Latn-BA"/>
        </w:rPr>
        <w:t>a</w:t>
      </w:r>
      <w:r w:rsidR="009B5348" w:rsidRPr="00033011">
        <w:rPr>
          <w:lang w:val="bs-Latn-BA"/>
        </w:rPr>
        <w:t>,</w:t>
      </w:r>
      <w:r w:rsidR="009C6BC8" w:rsidRPr="00033011">
        <w:rPr>
          <w:lang w:val="bs-Latn-BA"/>
        </w:rPr>
        <w:t xml:space="preserve"> </w:t>
      </w:r>
      <w:r w:rsidR="00BE6919" w:rsidRPr="00033011">
        <w:rPr>
          <w:lang w:val="bs-Latn-BA"/>
        </w:rPr>
        <w:t>Okolišni</w:t>
      </w:r>
      <w:r w:rsidR="0040415A" w:rsidRPr="00033011">
        <w:rPr>
          <w:lang w:val="bs-Latn-BA"/>
        </w:rPr>
        <w:t>m</w:t>
      </w:r>
      <w:r w:rsidR="00BE6919" w:rsidRPr="00033011">
        <w:rPr>
          <w:lang w:val="bs-Latn-BA"/>
        </w:rPr>
        <w:t xml:space="preserve"> i socijalni</w:t>
      </w:r>
      <w:r w:rsidR="0040415A" w:rsidRPr="00033011">
        <w:rPr>
          <w:lang w:val="bs-Latn-BA"/>
        </w:rPr>
        <w:t>m</w:t>
      </w:r>
      <w:r w:rsidR="00BE6919" w:rsidRPr="00033011">
        <w:rPr>
          <w:lang w:val="bs-Latn-BA"/>
        </w:rPr>
        <w:t xml:space="preserve"> </w:t>
      </w:r>
      <w:r w:rsidR="00BE6919" w:rsidRPr="00033011">
        <w:rPr>
          <w:lang w:val="bs-Latn-BA"/>
        </w:rPr>
        <w:lastRenderedPageBreak/>
        <w:t>okvir</w:t>
      </w:r>
      <w:r w:rsidR="0040415A" w:rsidRPr="00033011">
        <w:rPr>
          <w:lang w:val="bs-Latn-BA"/>
        </w:rPr>
        <w:t>om</w:t>
      </w:r>
      <w:r w:rsidR="00BE6919" w:rsidRPr="00033011">
        <w:rPr>
          <w:lang w:val="bs-Latn-BA"/>
        </w:rPr>
        <w:t xml:space="preserve"> Svjetske banke</w:t>
      </w:r>
      <w:r w:rsidR="005A61E3" w:rsidRPr="00033011">
        <w:rPr>
          <w:lang w:val="bs-Latn-BA"/>
        </w:rPr>
        <w:t xml:space="preserve"> (</w:t>
      </w:r>
      <w:r w:rsidR="009B5348" w:rsidRPr="00033011">
        <w:rPr>
          <w:lang w:val="bs-Latn-BA"/>
        </w:rPr>
        <w:t>ESF</w:t>
      </w:r>
      <w:r w:rsidR="005A61E3" w:rsidRPr="00033011">
        <w:rPr>
          <w:lang w:val="bs-Latn-BA"/>
        </w:rPr>
        <w:t>)</w:t>
      </w:r>
      <w:r w:rsidR="00C6607B" w:rsidRPr="00033011">
        <w:rPr>
          <w:lang w:val="bs-Latn-BA"/>
        </w:rPr>
        <w:t xml:space="preserve"> i </w:t>
      </w:r>
      <w:r w:rsidR="0040415A" w:rsidRPr="00033011">
        <w:rPr>
          <w:lang w:val="bs-Latn-BA"/>
        </w:rPr>
        <w:t>prihvatljivi za</w:t>
      </w:r>
      <w:r w:rsidR="009C6BC8" w:rsidRPr="00033011">
        <w:rPr>
          <w:lang w:val="bs-Latn-BA"/>
        </w:rPr>
        <w:t xml:space="preserve"> </w:t>
      </w:r>
      <w:r w:rsidR="0040415A" w:rsidRPr="00033011">
        <w:rPr>
          <w:lang w:val="bs-Latn-BA"/>
        </w:rPr>
        <w:t>Svjetsku banku</w:t>
      </w:r>
      <w:r w:rsidR="009B5348" w:rsidRPr="00033011">
        <w:rPr>
          <w:lang w:val="bs-Latn-BA"/>
        </w:rPr>
        <w:t xml:space="preserve">. </w:t>
      </w:r>
      <w:r w:rsidR="007162DF" w:rsidRPr="00033011">
        <w:rPr>
          <w:lang w:val="bs-Latn-BA"/>
        </w:rPr>
        <w:t xml:space="preserve">U </w:t>
      </w:r>
      <w:r w:rsidR="0040415A" w:rsidRPr="00033011">
        <w:rPr>
          <w:lang w:val="bs-Latn-BA"/>
        </w:rPr>
        <w:t>tom pogledu</w:t>
      </w:r>
      <w:r w:rsidR="009B5348" w:rsidRPr="00033011">
        <w:rPr>
          <w:lang w:val="bs-Latn-BA"/>
        </w:rPr>
        <w:t xml:space="preserve">, </w:t>
      </w:r>
      <w:r w:rsidR="00B61E4D" w:rsidRPr="00033011">
        <w:rPr>
          <w:lang w:val="bs-Latn-BA"/>
        </w:rPr>
        <w:t>FI-</w:t>
      </w:r>
      <w:r w:rsidR="007162DF" w:rsidRPr="00033011">
        <w:rPr>
          <w:lang w:val="bs-Latn-BA"/>
        </w:rPr>
        <w:t>ovi</w:t>
      </w:r>
      <w:r w:rsidR="009B5348" w:rsidRPr="00033011">
        <w:rPr>
          <w:lang w:val="bs-Latn-BA"/>
        </w:rPr>
        <w:t xml:space="preserve"> </w:t>
      </w:r>
      <w:r w:rsidR="0040415A" w:rsidRPr="00033011">
        <w:rPr>
          <w:lang w:val="bs-Latn-BA"/>
        </w:rPr>
        <w:t xml:space="preserve">će pružati podršku </w:t>
      </w:r>
      <w:r w:rsidR="00336194" w:rsidRPr="00033011">
        <w:rPr>
          <w:lang w:val="bs-Latn-BA"/>
        </w:rPr>
        <w:t>PFI-ovi</w:t>
      </w:r>
      <w:r w:rsidR="0040415A" w:rsidRPr="00033011">
        <w:rPr>
          <w:lang w:val="bs-Latn-BA"/>
        </w:rPr>
        <w:t>ma</w:t>
      </w:r>
      <w:r w:rsidR="009B5348" w:rsidRPr="00033011">
        <w:rPr>
          <w:lang w:val="bs-Latn-BA"/>
        </w:rPr>
        <w:t xml:space="preserve">. </w:t>
      </w:r>
      <w:r w:rsidR="00B61E4D" w:rsidRPr="00033011">
        <w:rPr>
          <w:lang w:val="bs-Latn-BA"/>
        </w:rPr>
        <w:t>FI-</w:t>
      </w:r>
      <w:r w:rsidR="007162DF" w:rsidRPr="00033011">
        <w:rPr>
          <w:lang w:val="bs-Latn-BA"/>
        </w:rPr>
        <w:t>ovi</w:t>
      </w:r>
      <w:r w:rsidR="009B5348" w:rsidRPr="00033011">
        <w:rPr>
          <w:lang w:val="bs-Latn-BA"/>
        </w:rPr>
        <w:t xml:space="preserve"> </w:t>
      </w:r>
      <w:r w:rsidR="0040415A" w:rsidRPr="00033011">
        <w:rPr>
          <w:lang w:val="bs-Latn-BA"/>
        </w:rPr>
        <w:t>će osigurati da</w:t>
      </w:r>
      <w:r w:rsidR="009B5348" w:rsidRPr="00033011">
        <w:rPr>
          <w:lang w:val="bs-Latn-BA"/>
        </w:rPr>
        <w:t xml:space="preserve"> </w:t>
      </w:r>
      <w:r w:rsidR="00336194" w:rsidRPr="00033011">
        <w:rPr>
          <w:lang w:val="bs-Latn-BA"/>
        </w:rPr>
        <w:t>PFI-ovi</w:t>
      </w:r>
      <w:r w:rsidR="009B5348" w:rsidRPr="00033011">
        <w:rPr>
          <w:lang w:val="bs-Latn-BA"/>
        </w:rPr>
        <w:t xml:space="preserve"> </w:t>
      </w:r>
      <w:r w:rsidR="0040415A" w:rsidRPr="00033011">
        <w:rPr>
          <w:lang w:val="bs-Latn-BA"/>
        </w:rPr>
        <w:t>imaju uspostavljene</w:t>
      </w:r>
      <w:r w:rsidR="009B5348" w:rsidRPr="00033011">
        <w:rPr>
          <w:lang w:val="bs-Latn-BA"/>
        </w:rPr>
        <w:t xml:space="preserve"> ESMS</w:t>
      </w:r>
      <w:r w:rsidR="0040415A" w:rsidRPr="00033011">
        <w:rPr>
          <w:lang w:val="bs-Latn-BA"/>
        </w:rPr>
        <w:t>-ove</w:t>
      </w:r>
      <w:r w:rsidR="009B5348" w:rsidRPr="00033011">
        <w:rPr>
          <w:lang w:val="bs-Latn-BA"/>
        </w:rPr>
        <w:t xml:space="preserve">, </w:t>
      </w:r>
      <w:r w:rsidR="0040415A" w:rsidRPr="00033011">
        <w:rPr>
          <w:lang w:val="bs-Latn-BA"/>
        </w:rPr>
        <w:t>koji su prihvatljivi za</w:t>
      </w:r>
      <w:r w:rsidR="009C6BC8" w:rsidRPr="00033011">
        <w:rPr>
          <w:lang w:val="bs-Latn-BA"/>
        </w:rPr>
        <w:t xml:space="preserve"> </w:t>
      </w:r>
      <w:r w:rsidR="009B5348" w:rsidRPr="00033011">
        <w:rPr>
          <w:lang w:val="bs-Latn-BA"/>
        </w:rPr>
        <w:t>Bank</w:t>
      </w:r>
      <w:r w:rsidR="0040415A" w:rsidRPr="00033011">
        <w:rPr>
          <w:lang w:val="bs-Latn-BA"/>
        </w:rPr>
        <w:t>u</w:t>
      </w:r>
      <w:r w:rsidR="009B5348" w:rsidRPr="00033011">
        <w:rPr>
          <w:lang w:val="bs-Latn-BA"/>
        </w:rPr>
        <w:t xml:space="preserve">, </w:t>
      </w:r>
      <w:r w:rsidR="0040415A" w:rsidRPr="00033011">
        <w:rPr>
          <w:lang w:val="bs-Latn-BA"/>
        </w:rPr>
        <w:t>prije odobravanja bilo kakvih podzajmova</w:t>
      </w:r>
      <w:r w:rsidR="009B5348" w:rsidRPr="00033011">
        <w:rPr>
          <w:lang w:val="bs-Latn-BA"/>
        </w:rPr>
        <w:t>.</w:t>
      </w:r>
    </w:p>
    <w:p w14:paraId="632A6B01" w14:textId="77777777" w:rsidR="009B5348" w:rsidRPr="00033011" w:rsidRDefault="009B5348" w:rsidP="009B5348">
      <w:pPr>
        <w:rPr>
          <w:lang w:val="bs-Latn-BA"/>
        </w:rPr>
      </w:pPr>
    </w:p>
    <w:p w14:paraId="6D57EF62" w14:textId="78E6032E" w:rsidR="009B5348" w:rsidRPr="00033011" w:rsidRDefault="00B61E4D" w:rsidP="009B5348">
      <w:pPr>
        <w:rPr>
          <w:lang w:val="bs-Latn-BA"/>
        </w:rPr>
      </w:pPr>
      <w:r w:rsidRPr="00033011">
        <w:rPr>
          <w:lang w:val="bs-Latn-BA"/>
        </w:rPr>
        <w:t>FI-</w:t>
      </w:r>
      <w:r w:rsidR="007162DF" w:rsidRPr="00033011">
        <w:rPr>
          <w:lang w:val="bs-Latn-BA"/>
        </w:rPr>
        <w:t>ovi</w:t>
      </w:r>
      <w:r w:rsidR="009B5348" w:rsidRPr="00033011">
        <w:rPr>
          <w:lang w:val="bs-Latn-BA"/>
        </w:rPr>
        <w:t xml:space="preserve"> (</w:t>
      </w:r>
      <w:r w:rsidR="0040415A" w:rsidRPr="00033011">
        <w:rPr>
          <w:lang w:val="bs-Latn-BA"/>
        </w:rPr>
        <w:t>RB FBiH</w:t>
      </w:r>
      <w:r w:rsidR="009B5348" w:rsidRPr="00033011">
        <w:rPr>
          <w:lang w:val="bs-Latn-BA"/>
        </w:rPr>
        <w:t xml:space="preserve"> / </w:t>
      </w:r>
      <w:r w:rsidR="008B5E06" w:rsidRPr="00033011">
        <w:rPr>
          <w:lang w:val="bs-Latn-BA"/>
        </w:rPr>
        <w:t>IRB RS</w:t>
      </w:r>
      <w:r w:rsidR="0040415A" w:rsidRPr="00033011">
        <w:rPr>
          <w:lang w:val="bs-Latn-BA"/>
        </w:rPr>
        <w:t>-a</w:t>
      </w:r>
      <w:r w:rsidR="009B5348" w:rsidRPr="00033011">
        <w:rPr>
          <w:lang w:val="bs-Latn-BA"/>
        </w:rPr>
        <w:t xml:space="preserve">) </w:t>
      </w:r>
      <w:r w:rsidR="0040415A" w:rsidRPr="00033011">
        <w:rPr>
          <w:lang w:val="bs-Latn-BA"/>
        </w:rPr>
        <w:t xml:space="preserve">će uspostaviti i održavati kapacitete </w:t>
      </w:r>
      <w:r w:rsidR="00B1017E" w:rsidRPr="00033011">
        <w:rPr>
          <w:lang w:val="bs-Latn-BA"/>
        </w:rPr>
        <w:t>PIU-ov</w:t>
      </w:r>
      <w:r w:rsidR="0040415A" w:rsidRPr="00033011">
        <w:rPr>
          <w:lang w:val="bs-Latn-BA"/>
        </w:rPr>
        <w:t>a</w:t>
      </w:r>
      <w:r w:rsidR="002E693F" w:rsidRPr="00033011">
        <w:rPr>
          <w:lang w:val="bs-Latn-BA"/>
        </w:rPr>
        <w:t xml:space="preserve"> s </w:t>
      </w:r>
      <w:r w:rsidR="0040415A" w:rsidRPr="00033011">
        <w:rPr>
          <w:lang w:val="bs-Latn-BA"/>
        </w:rPr>
        <w:t>kvalificiranim osobljem</w:t>
      </w:r>
      <w:r w:rsidR="00C6607B" w:rsidRPr="00033011">
        <w:rPr>
          <w:lang w:val="bs-Latn-BA"/>
        </w:rPr>
        <w:t xml:space="preserve"> i </w:t>
      </w:r>
      <w:r w:rsidR="0040415A" w:rsidRPr="00033011">
        <w:rPr>
          <w:lang w:val="bs-Latn-BA"/>
        </w:rPr>
        <w:t xml:space="preserve">resursima za podršku upravljanju </w:t>
      </w:r>
      <w:r w:rsidR="009B5348" w:rsidRPr="00033011">
        <w:rPr>
          <w:lang w:val="bs-Latn-BA"/>
        </w:rPr>
        <w:t xml:space="preserve">E&amp;S </w:t>
      </w:r>
      <w:r w:rsidR="00516DDD" w:rsidRPr="00033011">
        <w:rPr>
          <w:lang w:val="bs-Latn-BA"/>
        </w:rPr>
        <w:t>rizici</w:t>
      </w:r>
      <w:r w:rsidR="0040415A" w:rsidRPr="00033011">
        <w:rPr>
          <w:lang w:val="bs-Latn-BA"/>
        </w:rPr>
        <w:t>ma</w:t>
      </w:r>
      <w:r w:rsidR="00C6607B" w:rsidRPr="00033011">
        <w:rPr>
          <w:lang w:val="bs-Latn-BA"/>
        </w:rPr>
        <w:t xml:space="preserve"> i </w:t>
      </w:r>
      <w:r w:rsidR="0022029C" w:rsidRPr="00033011">
        <w:rPr>
          <w:lang w:val="bs-Latn-BA"/>
        </w:rPr>
        <w:t>uticaji</w:t>
      </w:r>
      <w:r w:rsidR="0040415A" w:rsidRPr="00033011">
        <w:rPr>
          <w:lang w:val="bs-Latn-BA"/>
        </w:rPr>
        <w:t>ma</w:t>
      </w:r>
      <w:r w:rsidR="009B5348" w:rsidRPr="00033011">
        <w:rPr>
          <w:lang w:val="bs-Latn-BA"/>
        </w:rPr>
        <w:t xml:space="preserve"> Proje</w:t>
      </w:r>
      <w:r w:rsidR="0040415A" w:rsidRPr="00033011">
        <w:rPr>
          <w:lang w:val="bs-Latn-BA"/>
        </w:rPr>
        <w:t>k</w:t>
      </w:r>
      <w:r w:rsidR="009B5348" w:rsidRPr="00033011">
        <w:rPr>
          <w:lang w:val="bs-Latn-BA"/>
        </w:rPr>
        <w:t>t</w:t>
      </w:r>
      <w:r w:rsidR="0040415A" w:rsidRPr="00033011">
        <w:rPr>
          <w:lang w:val="bs-Latn-BA"/>
        </w:rPr>
        <w:t>a</w:t>
      </w:r>
      <w:r w:rsidR="009B5348" w:rsidRPr="00033011">
        <w:rPr>
          <w:lang w:val="bs-Latn-BA"/>
        </w:rPr>
        <w:t xml:space="preserve"> </w:t>
      </w:r>
      <w:r w:rsidR="0049723F" w:rsidRPr="00033011">
        <w:rPr>
          <w:lang w:val="bs-Latn-BA"/>
        </w:rPr>
        <w:t>uključujući</w:t>
      </w:r>
      <w:r w:rsidR="0040415A" w:rsidRPr="00033011">
        <w:rPr>
          <w:lang w:val="bs-Latn-BA"/>
        </w:rPr>
        <w:t xml:space="preserve"> specijaliste za upravljanje</w:t>
      </w:r>
      <w:r w:rsidR="009B5348" w:rsidRPr="00033011">
        <w:rPr>
          <w:lang w:val="bs-Latn-BA"/>
        </w:rPr>
        <w:t xml:space="preserve"> </w:t>
      </w:r>
      <w:r w:rsidR="005554A5" w:rsidRPr="00033011">
        <w:rPr>
          <w:lang w:val="bs-Latn-BA"/>
        </w:rPr>
        <w:t>okolišni</w:t>
      </w:r>
      <w:r w:rsidR="0040415A" w:rsidRPr="00033011">
        <w:rPr>
          <w:lang w:val="bs-Latn-BA"/>
        </w:rPr>
        <w:t>m</w:t>
      </w:r>
      <w:r w:rsidR="005554A5" w:rsidRPr="00033011">
        <w:rPr>
          <w:lang w:val="bs-Latn-BA"/>
        </w:rPr>
        <w:t xml:space="preserve"> i socijalni</w:t>
      </w:r>
      <w:r w:rsidR="0040415A" w:rsidRPr="00033011">
        <w:rPr>
          <w:lang w:val="bs-Latn-BA"/>
        </w:rPr>
        <w:t>m</w:t>
      </w:r>
      <w:r w:rsidR="005554A5" w:rsidRPr="00033011">
        <w:rPr>
          <w:lang w:val="bs-Latn-BA"/>
        </w:rPr>
        <w:t xml:space="preserve"> rizici</w:t>
      </w:r>
      <w:r w:rsidR="0040415A" w:rsidRPr="00033011">
        <w:rPr>
          <w:lang w:val="bs-Latn-BA"/>
        </w:rPr>
        <w:t>ma</w:t>
      </w:r>
      <w:r w:rsidR="009B5348" w:rsidRPr="00033011">
        <w:rPr>
          <w:lang w:val="bs-Latn-BA"/>
        </w:rPr>
        <w:t xml:space="preserve">. </w:t>
      </w:r>
      <w:r w:rsidR="0040415A" w:rsidRPr="00033011">
        <w:rPr>
          <w:lang w:val="bs-Latn-BA"/>
        </w:rPr>
        <w:t>Njihove</w:t>
      </w:r>
      <w:r w:rsidR="009B5348" w:rsidRPr="00033011">
        <w:rPr>
          <w:lang w:val="bs-Latn-BA"/>
        </w:rPr>
        <w:t xml:space="preserve"> </w:t>
      </w:r>
      <w:r w:rsidR="0040415A" w:rsidRPr="00033011">
        <w:rPr>
          <w:lang w:val="bs-Latn-BA"/>
        </w:rPr>
        <w:t>odgovornosti</w:t>
      </w:r>
      <w:r w:rsidR="009B5348" w:rsidRPr="00033011">
        <w:rPr>
          <w:lang w:val="bs-Latn-BA"/>
        </w:rPr>
        <w:t xml:space="preserve"> </w:t>
      </w:r>
      <w:r w:rsidR="0040415A" w:rsidRPr="00033011">
        <w:rPr>
          <w:lang w:val="bs-Latn-BA"/>
        </w:rPr>
        <w:t>uključivat će</w:t>
      </w:r>
      <w:r w:rsidR="009B5348" w:rsidRPr="00033011">
        <w:rPr>
          <w:lang w:val="bs-Latn-BA"/>
        </w:rPr>
        <w:t xml:space="preserve">: (i) </w:t>
      </w:r>
      <w:r w:rsidR="0040415A" w:rsidRPr="00033011">
        <w:rPr>
          <w:lang w:val="bs-Latn-BA"/>
        </w:rPr>
        <w:t>odabir</w:t>
      </w:r>
      <w:r w:rsidR="00C6607B" w:rsidRPr="00033011">
        <w:rPr>
          <w:lang w:val="bs-Latn-BA"/>
        </w:rPr>
        <w:t xml:space="preserve"> i </w:t>
      </w:r>
      <w:r w:rsidR="0040415A" w:rsidRPr="00033011">
        <w:rPr>
          <w:lang w:val="bs-Latn-BA"/>
        </w:rPr>
        <w:t>daljnje kreditiranje</w:t>
      </w:r>
      <w:r w:rsidR="009B5348" w:rsidRPr="00033011">
        <w:rPr>
          <w:lang w:val="bs-Latn-BA"/>
        </w:rPr>
        <w:t xml:space="preserve"> </w:t>
      </w:r>
      <w:r w:rsidR="00336194" w:rsidRPr="00033011">
        <w:rPr>
          <w:lang w:val="bs-Latn-BA"/>
        </w:rPr>
        <w:t>PFI-ov</w:t>
      </w:r>
      <w:r w:rsidR="0040415A" w:rsidRPr="00033011">
        <w:rPr>
          <w:lang w:val="bs-Latn-BA"/>
        </w:rPr>
        <w:t>a</w:t>
      </w:r>
      <w:r w:rsidR="009B5348" w:rsidRPr="00033011">
        <w:rPr>
          <w:lang w:val="bs-Latn-BA"/>
        </w:rPr>
        <w:t xml:space="preserve">; (ii) monitoring </w:t>
      </w:r>
      <w:r w:rsidR="00336194" w:rsidRPr="00033011">
        <w:rPr>
          <w:lang w:val="bs-Latn-BA"/>
        </w:rPr>
        <w:t>PFI-ov</w:t>
      </w:r>
      <w:r w:rsidR="0040415A" w:rsidRPr="00033011">
        <w:rPr>
          <w:lang w:val="bs-Latn-BA"/>
        </w:rPr>
        <w:t xml:space="preserve">a radi osiguravanja usklađenosti </w:t>
      </w:r>
      <w:r w:rsidR="002E693F" w:rsidRPr="00033011">
        <w:rPr>
          <w:lang w:val="bs-Latn-BA"/>
        </w:rPr>
        <w:t>s</w:t>
      </w:r>
      <w:r w:rsidR="0040415A" w:rsidRPr="00033011">
        <w:rPr>
          <w:lang w:val="bs-Latn-BA"/>
        </w:rPr>
        <w:t xml:space="preserve"> kriterijima</w:t>
      </w:r>
      <w:r w:rsidR="002E693F" w:rsidRPr="00033011">
        <w:rPr>
          <w:lang w:val="bs-Latn-BA"/>
        </w:rPr>
        <w:t xml:space="preserve"> </w:t>
      </w:r>
      <w:r w:rsidR="00352E74" w:rsidRPr="00033011">
        <w:rPr>
          <w:lang w:val="bs-Latn-BA"/>
        </w:rPr>
        <w:t>projekt</w:t>
      </w:r>
      <w:r w:rsidR="0040415A" w:rsidRPr="00033011">
        <w:rPr>
          <w:lang w:val="bs-Latn-BA"/>
        </w:rPr>
        <w:t>a</w:t>
      </w:r>
      <w:r w:rsidR="009B5348" w:rsidRPr="00033011">
        <w:rPr>
          <w:lang w:val="bs-Latn-BA"/>
        </w:rPr>
        <w:t xml:space="preserve">; (iii) </w:t>
      </w:r>
      <w:r w:rsidR="0040415A" w:rsidRPr="00033011">
        <w:rPr>
          <w:lang w:val="bs-Latn-BA"/>
        </w:rPr>
        <w:t>odgovornost</w:t>
      </w:r>
      <w:r w:rsidR="00615551" w:rsidRPr="00033011">
        <w:rPr>
          <w:lang w:val="bs-Latn-BA"/>
        </w:rPr>
        <w:t xml:space="preserve"> za </w:t>
      </w:r>
      <w:r w:rsidR="0040415A" w:rsidRPr="00033011">
        <w:rPr>
          <w:lang w:val="bs-Latn-BA"/>
        </w:rPr>
        <w:t>pridržavanje</w:t>
      </w:r>
      <w:r w:rsidR="009B5348" w:rsidRPr="00033011">
        <w:rPr>
          <w:lang w:val="bs-Latn-BA"/>
        </w:rPr>
        <w:t xml:space="preserve"> </w:t>
      </w:r>
      <w:r w:rsidR="0040415A" w:rsidRPr="00033011">
        <w:rPr>
          <w:lang w:val="bs-Latn-BA"/>
        </w:rPr>
        <w:t>svih</w:t>
      </w:r>
      <w:r w:rsidR="00132DE0" w:rsidRPr="00033011">
        <w:rPr>
          <w:lang w:val="bs-Latn-BA"/>
        </w:rPr>
        <w:t xml:space="preserve"> </w:t>
      </w:r>
      <w:r w:rsidR="009B5348" w:rsidRPr="00033011">
        <w:rPr>
          <w:lang w:val="bs-Latn-BA"/>
        </w:rPr>
        <w:t>fiduci</w:t>
      </w:r>
      <w:r w:rsidR="001C4698" w:rsidRPr="00033011">
        <w:rPr>
          <w:lang w:val="bs-Latn-BA"/>
        </w:rPr>
        <w:t xml:space="preserve">jarnih </w:t>
      </w:r>
      <w:r w:rsidR="00C6607B" w:rsidRPr="00033011">
        <w:rPr>
          <w:lang w:val="bs-Latn-BA"/>
        </w:rPr>
        <w:t xml:space="preserve">i </w:t>
      </w:r>
      <w:r w:rsidR="00257CA9" w:rsidRPr="00033011">
        <w:rPr>
          <w:lang w:val="bs-Latn-BA"/>
        </w:rPr>
        <w:t>okolišni</w:t>
      </w:r>
      <w:r w:rsidR="001C4698" w:rsidRPr="00033011">
        <w:rPr>
          <w:lang w:val="bs-Latn-BA"/>
        </w:rPr>
        <w:t>h</w:t>
      </w:r>
      <w:r w:rsidR="00257CA9" w:rsidRPr="00033011">
        <w:rPr>
          <w:lang w:val="bs-Latn-BA"/>
        </w:rPr>
        <w:t xml:space="preserve"> i socijalni</w:t>
      </w:r>
      <w:r w:rsidR="001C4698" w:rsidRPr="00033011">
        <w:rPr>
          <w:lang w:val="bs-Latn-BA"/>
        </w:rPr>
        <w:t>h</w:t>
      </w:r>
      <w:r w:rsidR="00401D42" w:rsidRPr="00033011">
        <w:rPr>
          <w:lang w:val="bs-Latn-BA"/>
        </w:rPr>
        <w:t xml:space="preserve"> </w:t>
      </w:r>
      <w:r w:rsidR="0022029C" w:rsidRPr="00033011">
        <w:rPr>
          <w:lang w:val="bs-Latn-BA"/>
        </w:rPr>
        <w:t>zahtjev</w:t>
      </w:r>
      <w:r w:rsidR="001C4698" w:rsidRPr="00033011">
        <w:rPr>
          <w:lang w:val="bs-Latn-BA"/>
        </w:rPr>
        <w:t>a</w:t>
      </w:r>
      <w:r w:rsidR="0022029C" w:rsidRPr="00033011">
        <w:rPr>
          <w:lang w:val="bs-Latn-BA"/>
        </w:rPr>
        <w:t xml:space="preserve"> </w:t>
      </w:r>
      <w:r w:rsidR="005B4CFB" w:rsidRPr="00033011">
        <w:rPr>
          <w:lang w:val="bs-Latn-BA"/>
        </w:rPr>
        <w:t>SB</w:t>
      </w:r>
      <w:r w:rsidR="001C4698" w:rsidRPr="00033011">
        <w:rPr>
          <w:lang w:val="bs-Latn-BA"/>
        </w:rPr>
        <w:t>-a</w:t>
      </w:r>
      <w:r w:rsidR="00615551" w:rsidRPr="00033011">
        <w:rPr>
          <w:lang w:val="bs-Latn-BA"/>
        </w:rPr>
        <w:t xml:space="preserve"> za </w:t>
      </w:r>
      <w:r w:rsidR="001C4698" w:rsidRPr="00033011">
        <w:rPr>
          <w:lang w:val="bs-Latn-BA"/>
        </w:rPr>
        <w:t>krajnje zajmoprimce</w:t>
      </w:r>
      <w:r w:rsidR="009B5348" w:rsidRPr="00033011">
        <w:rPr>
          <w:lang w:val="bs-Latn-BA"/>
        </w:rPr>
        <w:t>;</w:t>
      </w:r>
      <w:r w:rsidR="00C6607B" w:rsidRPr="00033011">
        <w:rPr>
          <w:lang w:val="bs-Latn-BA"/>
        </w:rPr>
        <w:t xml:space="preserve"> i </w:t>
      </w:r>
      <w:r w:rsidR="009B5348" w:rsidRPr="00033011">
        <w:rPr>
          <w:lang w:val="bs-Latn-BA"/>
        </w:rPr>
        <w:t xml:space="preserve">(iv) </w:t>
      </w:r>
      <w:r w:rsidR="00662FB9" w:rsidRPr="00033011">
        <w:rPr>
          <w:lang w:val="bs-Latn-BA"/>
        </w:rPr>
        <w:t>MiE</w:t>
      </w:r>
      <w:r w:rsidR="009B5348" w:rsidRPr="00033011">
        <w:rPr>
          <w:lang w:val="bs-Latn-BA"/>
        </w:rPr>
        <w:t xml:space="preserve"> </w:t>
      </w:r>
      <w:r w:rsidR="001C4698" w:rsidRPr="00033011">
        <w:rPr>
          <w:lang w:val="bs-Latn-BA"/>
        </w:rPr>
        <w:t>zasnova na ključnim indikatorima</w:t>
      </w:r>
      <w:r w:rsidR="009B5348" w:rsidRPr="00033011">
        <w:rPr>
          <w:lang w:val="bs-Latn-BA"/>
        </w:rPr>
        <w:t>.</w:t>
      </w:r>
      <w:r w:rsidR="0056492C" w:rsidRPr="00033011">
        <w:rPr>
          <w:lang w:val="bs-Latn-BA"/>
        </w:rPr>
        <w:t xml:space="preserve"> </w:t>
      </w:r>
      <w:r w:rsidR="00954BBB" w:rsidRPr="00033011">
        <w:rPr>
          <w:lang w:val="bs-Latn-BA"/>
        </w:rPr>
        <w:t>Specijalisti za okoliš i socijalna pitanja</w:t>
      </w:r>
      <w:r w:rsidR="001C4698" w:rsidRPr="00033011">
        <w:rPr>
          <w:lang w:val="bs-Latn-BA"/>
        </w:rPr>
        <w:t xml:space="preserve"> u PIU-ovima FI-ova</w:t>
      </w:r>
      <w:r w:rsidR="009B5348" w:rsidRPr="00033011">
        <w:rPr>
          <w:lang w:val="bs-Latn-BA"/>
        </w:rPr>
        <w:t xml:space="preserve"> (</w:t>
      </w:r>
      <w:r w:rsidR="001C4698" w:rsidRPr="00033011">
        <w:rPr>
          <w:lang w:val="bs-Latn-BA"/>
        </w:rPr>
        <w:t xml:space="preserve">minimalno jedan specijalista za okoliš </w:t>
      </w:r>
      <w:r w:rsidR="00C6607B" w:rsidRPr="00033011">
        <w:rPr>
          <w:lang w:val="bs-Latn-BA"/>
        </w:rPr>
        <w:t xml:space="preserve">i </w:t>
      </w:r>
      <w:r w:rsidR="001C4698" w:rsidRPr="00033011">
        <w:rPr>
          <w:lang w:val="bs-Latn-BA"/>
        </w:rPr>
        <w:t>specijalista za socijalna pitanja po</w:t>
      </w:r>
      <w:r w:rsidR="009B5348" w:rsidRPr="00033011">
        <w:rPr>
          <w:lang w:val="bs-Latn-BA"/>
        </w:rPr>
        <w:t xml:space="preserve"> PIU</w:t>
      </w:r>
      <w:r w:rsidR="001C4698" w:rsidRPr="00033011">
        <w:rPr>
          <w:lang w:val="bs-Latn-BA"/>
        </w:rPr>
        <w:t>-u</w:t>
      </w:r>
      <w:r w:rsidR="009B5348" w:rsidRPr="00033011">
        <w:rPr>
          <w:lang w:val="bs-Latn-BA"/>
        </w:rPr>
        <w:t xml:space="preserve">) </w:t>
      </w:r>
      <w:r w:rsidR="001C4698" w:rsidRPr="00033011">
        <w:rPr>
          <w:lang w:val="bs-Latn-BA"/>
        </w:rPr>
        <w:t>bit će zaposleni prije Datuma efektivnosti</w:t>
      </w:r>
      <w:r w:rsidR="00C6607B" w:rsidRPr="00033011">
        <w:rPr>
          <w:lang w:val="bs-Latn-BA"/>
        </w:rPr>
        <w:t xml:space="preserve"> </w:t>
      </w:r>
      <w:r w:rsidR="001C4698" w:rsidRPr="00033011">
        <w:rPr>
          <w:lang w:val="bs-Latn-BA"/>
        </w:rPr>
        <w:t>te će nakon toga biti zadržani u toku cijelog trajanja implementacije Projekta</w:t>
      </w:r>
      <w:r w:rsidR="009B5348" w:rsidRPr="00033011">
        <w:rPr>
          <w:lang w:val="bs-Latn-BA"/>
        </w:rPr>
        <w:t>.</w:t>
      </w:r>
    </w:p>
    <w:p w14:paraId="618783A0" w14:textId="77777777" w:rsidR="009B5348" w:rsidRPr="00033011" w:rsidRDefault="009B5348" w:rsidP="009B5348">
      <w:pPr>
        <w:rPr>
          <w:lang w:val="bs-Latn-BA"/>
        </w:rPr>
      </w:pPr>
    </w:p>
    <w:p w14:paraId="26D1893D" w14:textId="28915813" w:rsidR="00A91179" w:rsidRPr="00033011" w:rsidRDefault="001C4698" w:rsidP="009B5348">
      <w:pPr>
        <w:rPr>
          <w:lang w:val="bs-Latn-BA"/>
        </w:rPr>
      </w:pPr>
      <w:r w:rsidRPr="00033011">
        <w:rPr>
          <w:lang w:val="bs-Latn-BA"/>
        </w:rPr>
        <w:t xml:space="preserve">Specijalisti za okoliš i socijalna pitanja u PIU-ovima FI-ova prema potrebi će pružati savjetodavnu podršku </w:t>
      </w:r>
      <w:r w:rsidR="00336194" w:rsidRPr="00033011">
        <w:rPr>
          <w:lang w:val="bs-Latn-BA"/>
        </w:rPr>
        <w:t>PFI-ovi</w:t>
      </w:r>
      <w:r w:rsidRPr="00033011">
        <w:rPr>
          <w:lang w:val="bs-Latn-BA"/>
        </w:rPr>
        <w:t xml:space="preserve">ma te će biti odgovorni za pripremu sveukupnih polugodišnjih izvještaja o učinku </w:t>
      </w:r>
      <w:r w:rsidR="009B5348" w:rsidRPr="00033011">
        <w:rPr>
          <w:lang w:val="bs-Latn-BA"/>
        </w:rPr>
        <w:t>ESMS</w:t>
      </w:r>
      <w:r w:rsidRPr="00033011">
        <w:rPr>
          <w:lang w:val="bs-Latn-BA"/>
        </w:rPr>
        <w:t xml:space="preserve">-a na nivou svih banaka sudionica, </w:t>
      </w:r>
      <w:r w:rsidR="00022FEE" w:rsidRPr="00033011">
        <w:rPr>
          <w:lang w:val="bs-Latn-BA"/>
        </w:rPr>
        <w:t xml:space="preserve">na osnovu </w:t>
      </w:r>
      <w:r w:rsidRPr="00033011">
        <w:rPr>
          <w:lang w:val="bs-Latn-BA"/>
        </w:rPr>
        <w:t xml:space="preserve">kvartalnih izvještaja koje pripremaju </w:t>
      </w:r>
      <w:r w:rsidR="00336194" w:rsidRPr="00033011">
        <w:rPr>
          <w:lang w:val="bs-Latn-BA"/>
        </w:rPr>
        <w:t>PFI-ovi</w:t>
      </w:r>
      <w:r w:rsidR="009B5348" w:rsidRPr="00033011">
        <w:rPr>
          <w:lang w:val="bs-Latn-BA"/>
        </w:rPr>
        <w:t>.</w:t>
      </w:r>
      <w:r w:rsidR="0056492C" w:rsidRPr="00033011">
        <w:rPr>
          <w:lang w:val="bs-Latn-BA"/>
        </w:rPr>
        <w:t xml:space="preserve"> </w:t>
      </w:r>
      <w:r w:rsidRPr="00033011">
        <w:rPr>
          <w:lang w:val="bs-Latn-BA"/>
        </w:rPr>
        <w:t xml:space="preserve">Specijalisti u </w:t>
      </w:r>
      <w:r w:rsidR="006B63CF" w:rsidRPr="00033011">
        <w:rPr>
          <w:lang w:val="bs-Latn-BA"/>
        </w:rPr>
        <w:t>PIU</w:t>
      </w:r>
      <w:r w:rsidRPr="00033011">
        <w:rPr>
          <w:lang w:val="bs-Latn-BA"/>
        </w:rPr>
        <w:t xml:space="preserve">-ovima pratit će izmjene u zakonodavnim zahtjevima, u poređenju s onima koji su navedeni u ovom </w:t>
      </w:r>
      <w:r w:rsidR="00812666" w:rsidRPr="00033011">
        <w:rPr>
          <w:lang w:val="bs-Latn-BA"/>
        </w:rPr>
        <w:t>ESMS</w:t>
      </w:r>
      <w:r w:rsidRPr="00033011">
        <w:rPr>
          <w:lang w:val="bs-Latn-BA"/>
        </w:rPr>
        <w:t>-u</w:t>
      </w:r>
      <w:r w:rsidR="00812666" w:rsidRPr="00033011">
        <w:rPr>
          <w:lang w:val="bs-Latn-BA"/>
        </w:rPr>
        <w:t>,</w:t>
      </w:r>
      <w:r w:rsidR="00C6607B" w:rsidRPr="00033011">
        <w:rPr>
          <w:lang w:val="bs-Latn-BA"/>
        </w:rPr>
        <w:t xml:space="preserve"> </w:t>
      </w:r>
      <w:r w:rsidR="00F844D5" w:rsidRPr="00033011">
        <w:rPr>
          <w:lang w:val="bs-Latn-BA"/>
        </w:rPr>
        <w:t>te će također preispitivati i analizirati o</w:t>
      </w:r>
      <w:r w:rsidR="005554A5" w:rsidRPr="00033011">
        <w:rPr>
          <w:lang w:val="bs-Latn-BA"/>
        </w:rPr>
        <w:t>kolišn</w:t>
      </w:r>
      <w:r w:rsidR="00F844D5" w:rsidRPr="00033011">
        <w:rPr>
          <w:lang w:val="bs-Latn-BA"/>
        </w:rPr>
        <w:t>e</w:t>
      </w:r>
      <w:r w:rsidR="005554A5" w:rsidRPr="00033011">
        <w:rPr>
          <w:lang w:val="bs-Latn-BA"/>
        </w:rPr>
        <w:t xml:space="preserve"> i socijaln</w:t>
      </w:r>
      <w:r w:rsidR="00F844D5" w:rsidRPr="00033011">
        <w:rPr>
          <w:lang w:val="bs-Latn-BA"/>
        </w:rPr>
        <w:t>e</w:t>
      </w:r>
      <w:r w:rsidR="005554A5" w:rsidRPr="00033011">
        <w:rPr>
          <w:lang w:val="bs-Latn-BA"/>
        </w:rPr>
        <w:t xml:space="preserve"> rizi</w:t>
      </w:r>
      <w:r w:rsidR="00F844D5" w:rsidRPr="00033011">
        <w:rPr>
          <w:lang w:val="bs-Latn-BA"/>
        </w:rPr>
        <w:t>ke portfelja</w:t>
      </w:r>
      <w:r w:rsidR="009C6BC8" w:rsidRPr="00033011">
        <w:rPr>
          <w:lang w:val="bs-Latn-BA"/>
        </w:rPr>
        <w:t xml:space="preserve"> </w:t>
      </w:r>
      <w:r w:rsidR="00812666" w:rsidRPr="00033011">
        <w:rPr>
          <w:lang w:val="bs-Latn-BA"/>
        </w:rPr>
        <w:t>PFI</w:t>
      </w:r>
      <w:r w:rsidR="00F844D5" w:rsidRPr="00033011">
        <w:rPr>
          <w:lang w:val="bs-Latn-BA"/>
        </w:rPr>
        <w:t xml:space="preserve">-ova kako bi prema potrebi sarađivali s timom Svjetske banke na racionaliziranju </w:t>
      </w:r>
      <w:r w:rsidR="00812666" w:rsidRPr="00033011">
        <w:rPr>
          <w:lang w:val="bs-Latn-BA"/>
        </w:rPr>
        <w:t>ESMS</w:t>
      </w:r>
      <w:r w:rsidR="00F844D5" w:rsidRPr="00033011">
        <w:rPr>
          <w:lang w:val="bs-Latn-BA"/>
        </w:rPr>
        <w:t>-a i svim operativnim promjenama</w:t>
      </w:r>
      <w:r w:rsidR="00812666" w:rsidRPr="00033011">
        <w:rPr>
          <w:lang w:val="bs-Latn-BA"/>
        </w:rPr>
        <w:t xml:space="preserve">. </w:t>
      </w:r>
    </w:p>
    <w:p w14:paraId="4F8AA327" w14:textId="77777777" w:rsidR="00A91179" w:rsidRPr="00033011" w:rsidRDefault="00A91179" w:rsidP="009B5348">
      <w:pPr>
        <w:rPr>
          <w:lang w:val="bs-Latn-BA"/>
        </w:rPr>
      </w:pPr>
    </w:p>
    <w:p w14:paraId="14A1FFA3" w14:textId="34E7253C" w:rsidR="00A91179" w:rsidRPr="00033011" w:rsidRDefault="00F844D5" w:rsidP="009B5348">
      <w:pPr>
        <w:rPr>
          <w:lang w:val="bs-Latn-BA"/>
        </w:rPr>
      </w:pPr>
      <w:r w:rsidRPr="00033011">
        <w:rPr>
          <w:lang w:val="bs-Latn-BA"/>
        </w:rPr>
        <w:t xml:space="preserve">Specijalisti u PIU-ovima će također pratiti </w:t>
      </w:r>
      <w:r w:rsidR="0040415A" w:rsidRPr="00033011">
        <w:rPr>
          <w:lang w:val="bs-Latn-BA"/>
        </w:rPr>
        <w:t xml:space="preserve">usklađenost </w:t>
      </w:r>
      <w:r w:rsidR="005554A5" w:rsidRPr="00033011">
        <w:rPr>
          <w:lang w:val="bs-Latn-BA"/>
        </w:rPr>
        <w:t>potprojekata</w:t>
      </w:r>
      <w:r w:rsidRPr="00033011">
        <w:rPr>
          <w:lang w:val="bs-Latn-BA"/>
        </w:rPr>
        <w:t xml:space="preserve"> iz portfelja PFI-ova</w:t>
      </w:r>
      <w:r w:rsidR="002E693F" w:rsidRPr="00033011">
        <w:rPr>
          <w:lang w:val="bs-Latn-BA"/>
        </w:rPr>
        <w:t xml:space="preserve"> s</w:t>
      </w:r>
      <w:r w:rsidRPr="00033011">
        <w:rPr>
          <w:lang w:val="bs-Latn-BA"/>
        </w:rPr>
        <w:t>a</w:t>
      </w:r>
      <w:r w:rsidR="002E693F" w:rsidRPr="00033011">
        <w:rPr>
          <w:lang w:val="bs-Latn-BA"/>
        </w:rPr>
        <w:t xml:space="preserve"> </w:t>
      </w:r>
      <w:r w:rsidR="00A91179" w:rsidRPr="00033011">
        <w:rPr>
          <w:lang w:val="bs-Latn-BA"/>
        </w:rPr>
        <w:t xml:space="preserve">ESS3 </w:t>
      </w:r>
      <w:r w:rsidRPr="00033011">
        <w:rPr>
          <w:lang w:val="bs-Latn-BA"/>
        </w:rPr>
        <w:t>o efikasnosti resursa</w:t>
      </w:r>
      <w:r w:rsidR="00C6607B" w:rsidRPr="00033011">
        <w:rPr>
          <w:lang w:val="bs-Latn-BA"/>
        </w:rPr>
        <w:t xml:space="preserve"> i </w:t>
      </w:r>
      <w:r w:rsidRPr="00033011">
        <w:rPr>
          <w:lang w:val="bs-Latn-BA"/>
        </w:rPr>
        <w:t>sprečavanju zagađenja</w:t>
      </w:r>
      <w:r w:rsidR="00A91179" w:rsidRPr="00033011">
        <w:rPr>
          <w:lang w:val="bs-Latn-BA"/>
        </w:rPr>
        <w:t xml:space="preserve">. </w:t>
      </w:r>
      <w:r w:rsidRPr="00033011">
        <w:rPr>
          <w:lang w:val="bs-Latn-BA"/>
        </w:rPr>
        <w:t xml:space="preserve">Ovo se prvenstveno odnosi na </w:t>
      </w:r>
      <w:r w:rsidR="00633EE3" w:rsidRPr="00033011">
        <w:rPr>
          <w:lang w:val="bs-Latn-BA"/>
        </w:rPr>
        <w:t>potencijaln</w:t>
      </w:r>
      <w:r w:rsidRPr="00033011">
        <w:rPr>
          <w:lang w:val="bs-Latn-BA"/>
        </w:rPr>
        <w:t>e</w:t>
      </w:r>
      <w:r w:rsidR="00633EE3" w:rsidRPr="00033011">
        <w:rPr>
          <w:lang w:val="bs-Latn-BA"/>
        </w:rPr>
        <w:t xml:space="preserve"> </w:t>
      </w:r>
      <w:r w:rsidR="00A91179" w:rsidRPr="00033011">
        <w:rPr>
          <w:lang w:val="bs-Latn-BA"/>
        </w:rPr>
        <w:t>interven</w:t>
      </w:r>
      <w:r w:rsidRPr="00033011">
        <w:rPr>
          <w:lang w:val="bs-Latn-BA"/>
        </w:rPr>
        <w:t>cije na poboljšanju efikasne potrošnje</w:t>
      </w:r>
      <w:r w:rsidR="00A91179" w:rsidRPr="00033011">
        <w:rPr>
          <w:lang w:val="bs-Latn-BA"/>
        </w:rPr>
        <w:t xml:space="preserve"> energ</w:t>
      </w:r>
      <w:r w:rsidRPr="00033011">
        <w:rPr>
          <w:lang w:val="bs-Latn-BA"/>
        </w:rPr>
        <w:t>ije</w:t>
      </w:r>
      <w:r w:rsidR="00A91179" w:rsidRPr="00033011">
        <w:rPr>
          <w:lang w:val="bs-Latn-BA"/>
        </w:rPr>
        <w:t xml:space="preserve">, </w:t>
      </w:r>
      <w:r w:rsidRPr="00033011">
        <w:rPr>
          <w:lang w:val="bs-Latn-BA"/>
        </w:rPr>
        <w:t>vode</w:t>
      </w:r>
      <w:r w:rsidR="00D866B7" w:rsidRPr="00033011">
        <w:rPr>
          <w:lang w:val="bs-Latn-BA"/>
        </w:rPr>
        <w:t xml:space="preserve">, </w:t>
      </w:r>
      <w:r w:rsidRPr="00033011">
        <w:rPr>
          <w:lang w:val="bs-Latn-BA"/>
        </w:rPr>
        <w:t>sirovina</w:t>
      </w:r>
      <w:r w:rsidR="00C6607B" w:rsidRPr="00033011">
        <w:rPr>
          <w:lang w:val="bs-Latn-BA"/>
        </w:rPr>
        <w:t xml:space="preserve"> i </w:t>
      </w:r>
      <w:r w:rsidRPr="00033011">
        <w:rPr>
          <w:lang w:val="bs-Latn-BA"/>
        </w:rPr>
        <w:t>ostalih prirodnih resursa</w:t>
      </w:r>
      <w:r w:rsidR="00D866B7" w:rsidRPr="00033011">
        <w:rPr>
          <w:lang w:val="bs-Latn-BA"/>
        </w:rPr>
        <w:t xml:space="preserve">, </w:t>
      </w:r>
      <w:r w:rsidR="002D555B" w:rsidRPr="00033011">
        <w:rPr>
          <w:lang w:val="bs-Latn-BA"/>
        </w:rPr>
        <w:t>kao i</w:t>
      </w:r>
      <w:r w:rsidR="00D866B7" w:rsidRPr="00033011">
        <w:rPr>
          <w:lang w:val="bs-Latn-BA"/>
        </w:rPr>
        <w:t xml:space="preserve"> </w:t>
      </w:r>
      <w:r w:rsidRPr="00033011">
        <w:rPr>
          <w:lang w:val="bs-Latn-BA"/>
        </w:rPr>
        <w:t>unapređenje minimiziranja</w:t>
      </w:r>
      <w:r w:rsidR="00D866B7" w:rsidRPr="00033011">
        <w:rPr>
          <w:lang w:val="bs-Latn-BA"/>
        </w:rPr>
        <w:t xml:space="preserve"> </w:t>
      </w:r>
      <w:r w:rsidRPr="00033011">
        <w:rPr>
          <w:lang w:val="bs-Latn-BA"/>
        </w:rPr>
        <w:t>otpada</w:t>
      </w:r>
      <w:r w:rsidR="00D866B7" w:rsidRPr="00033011">
        <w:rPr>
          <w:lang w:val="bs-Latn-BA"/>
        </w:rPr>
        <w:t xml:space="preserve">, </w:t>
      </w:r>
      <w:r w:rsidRPr="00033011">
        <w:rPr>
          <w:lang w:val="bs-Latn-BA"/>
        </w:rPr>
        <w:t>upravljanja otpadnim vodama</w:t>
      </w:r>
      <w:r w:rsidR="00D866B7" w:rsidRPr="00033011">
        <w:rPr>
          <w:lang w:val="bs-Latn-BA"/>
        </w:rPr>
        <w:t xml:space="preserve">, </w:t>
      </w:r>
      <w:r w:rsidRPr="00033011">
        <w:rPr>
          <w:lang w:val="bs-Latn-BA"/>
        </w:rPr>
        <w:t xml:space="preserve">smanjenja zagađenja </w:t>
      </w:r>
      <w:r w:rsidR="00C6607B" w:rsidRPr="00033011">
        <w:rPr>
          <w:lang w:val="bs-Latn-BA"/>
        </w:rPr>
        <w:t xml:space="preserve">i </w:t>
      </w:r>
      <w:r w:rsidRPr="00033011">
        <w:rPr>
          <w:lang w:val="bs-Latn-BA"/>
        </w:rPr>
        <w:t>upravljanja</w:t>
      </w:r>
      <w:r w:rsidR="00D866B7" w:rsidRPr="00033011">
        <w:rPr>
          <w:lang w:val="bs-Latn-BA"/>
        </w:rPr>
        <w:t xml:space="preserve"> </w:t>
      </w:r>
      <w:r w:rsidRPr="00033011">
        <w:rPr>
          <w:lang w:val="bs-Latn-BA"/>
        </w:rPr>
        <w:t>hemijskim</w:t>
      </w:r>
      <w:r w:rsidR="00C6607B" w:rsidRPr="00033011">
        <w:rPr>
          <w:lang w:val="bs-Latn-BA"/>
        </w:rPr>
        <w:t xml:space="preserve"> i </w:t>
      </w:r>
      <w:r w:rsidRPr="00033011">
        <w:rPr>
          <w:lang w:val="bs-Latn-BA"/>
        </w:rPr>
        <w:t>opasnim materijalima</w:t>
      </w:r>
      <w:r w:rsidR="00D866B7" w:rsidRPr="00033011">
        <w:rPr>
          <w:lang w:val="bs-Latn-BA"/>
        </w:rPr>
        <w:t>.</w:t>
      </w:r>
      <w:r w:rsidR="0056492C" w:rsidRPr="00033011">
        <w:rPr>
          <w:lang w:val="bs-Latn-BA"/>
        </w:rPr>
        <w:t xml:space="preserve"> </w:t>
      </w:r>
      <w:r w:rsidR="00B1017E" w:rsidRPr="00033011">
        <w:rPr>
          <w:lang w:val="bs-Latn-BA"/>
        </w:rPr>
        <w:t>PIU-ovi</w:t>
      </w:r>
      <w:r w:rsidR="00D866B7" w:rsidRPr="00033011">
        <w:rPr>
          <w:lang w:val="bs-Latn-BA"/>
        </w:rPr>
        <w:t xml:space="preserve"> </w:t>
      </w:r>
      <w:r w:rsidRPr="00033011">
        <w:rPr>
          <w:lang w:val="bs-Latn-BA"/>
        </w:rPr>
        <w:t>će obavijestiti</w:t>
      </w:r>
      <w:r w:rsidR="009C6BC8" w:rsidRPr="00033011">
        <w:rPr>
          <w:lang w:val="bs-Latn-BA"/>
        </w:rPr>
        <w:t xml:space="preserve"> </w:t>
      </w:r>
      <w:r w:rsidRPr="00033011">
        <w:rPr>
          <w:lang w:val="bs-Latn-BA"/>
        </w:rPr>
        <w:t>Svjetsku banku</w:t>
      </w:r>
      <w:r w:rsidR="00D866B7" w:rsidRPr="00033011">
        <w:rPr>
          <w:lang w:val="bs-Latn-BA"/>
        </w:rPr>
        <w:t xml:space="preserve"> </w:t>
      </w:r>
      <w:r w:rsidRPr="00033011">
        <w:rPr>
          <w:lang w:val="bs-Latn-BA"/>
        </w:rPr>
        <w:t>ako postoje</w:t>
      </w:r>
      <w:r w:rsidR="00D866B7" w:rsidRPr="00033011">
        <w:rPr>
          <w:lang w:val="bs-Latn-BA"/>
        </w:rPr>
        <w:t xml:space="preserve"> </w:t>
      </w:r>
      <w:r w:rsidR="003616F0" w:rsidRPr="00033011">
        <w:rPr>
          <w:lang w:val="bs-Latn-BA"/>
        </w:rPr>
        <w:t>MMSP-ovi</w:t>
      </w:r>
      <w:r w:rsidR="00D866B7" w:rsidRPr="00033011">
        <w:rPr>
          <w:lang w:val="bs-Latn-BA"/>
        </w:rPr>
        <w:t xml:space="preserve"> </w:t>
      </w:r>
      <w:r w:rsidRPr="00033011">
        <w:rPr>
          <w:lang w:val="bs-Latn-BA"/>
        </w:rPr>
        <w:t>kod kojih su utvrđene ove oblasti i koji bi mogli biti zainteresirani za dobivanje podrške za ove intervencije</w:t>
      </w:r>
      <w:r w:rsidR="00D866B7" w:rsidRPr="00033011">
        <w:rPr>
          <w:lang w:val="bs-Latn-BA"/>
        </w:rPr>
        <w:t>.</w:t>
      </w:r>
    </w:p>
    <w:p w14:paraId="25D8DC58" w14:textId="77777777" w:rsidR="00A91179" w:rsidRPr="00033011" w:rsidRDefault="00A91179" w:rsidP="009B5348">
      <w:pPr>
        <w:rPr>
          <w:lang w:val="bs-Latn-BA"/>
        </w:rPr>
      </w:pPr>
    </w:p>
    <w:p w14:paraId="0B89E46E" w14:textId="1D933369" w:rsidR="009B5348" w:rsidRPr="00033011" w:rsidRDefault="00812666" w:rsidP="009B5348">
      <w:pPr>
        <w:rPr>
          <w:lang w:val="bs-Latn-BA"/>
        </w:rPr>
      </w:pPr>
      <w:r w:rsidRPr="00033011">
        <w:rPr>
          <w:lang w:val="bs-Latn-BA"/>
        </w:rPr>
        <w:t xml:space="preserve">PIU </w:t>
      </w:r>
      <w:r w:rsidR="00F844D5" w:rsidRPr="00033011">
        <w:rPr>
          <w:lang w:val="bs-Latn-BA"/>
        </w:rPr>
        <w:t>će također</w:t>
      </w:r>
      <w:r w:rsidRPr="00033011">
        <w:rPr>
          <w:lang w:val="bs-Latn-BA"/>
        </w:rPr>
        <w:t xml:space="preserve"> </w:t>
      </w:r>
      <w:r w:rsidR="00F844D5" w:rsidRPr="00033011">
        <w:rPr>
          <w:lang w:val="bs-Latn-BA"/>
        </w:rPr>
        <w:t>koordinirati</w:t>
      </w:r>
      <w:r w:rsidR="00C6607B" w:rsidRPr="00033011">
        <w:rPr>
          <w:lang w:val="bs-Latn-BA"/>
        </w:rPr>
        <w:t xml:space="preserve"> i </w:t>
      </w:r>
      <w:r w:rsidR="00401296" w:rsidRPr="00033011">
        <w:rPr>
          <w:lang w:val="bs-Latn-BA"/>
        </w:rPr>
        <w:t>organizirati neophodne obuke za bilo kakva unapređenja u području zaštite okoliša i održivosti, određene privredne grane ili određena pitanja kao što su zdravlje i sigurnost</w:t>
      </w:r>
      <w:r w:rsidR="00705141" w:rsidRPr="00033011">
        <w:rPr>
          <w:lang w:val="bs-Latn-BA"/>
        </w:rPr>
        <w:t xml:space="preserve"> ili </w:t>
      </w:r>
      <w:r w:rsidRPr="00033011">
        <w:rPr>
          <w:lang w:val="bs-Latn-BA"/>
        </w:rPr>
        <w:t xml:space="preserve">COVID-19. </w:t>
      </w:r>
    </w:p>
    <w:p w14:paraId="440CF5E0" w14:textId="77777777" w:rsidR="009B5348" w:rsidRPr="00033011" w:rsidRDefault="009B5348" w:rsidP="009B5348">
      <w:pPr>
        <w:rPr>
          <w:lang w:val="bs-Latn-BA"/>
        </w:rPr>
      </w:pPr>
    </w:p>
    <w:p w14:paraId="404168C5" w14:textId="77354D7C" w:rsidR="009B5348" w:rsidRPr="00033011" w:rsidRDefault="00401296" w:rsidP="009B5348">
      <w:pPr>
        <w:rPr>
          <w:b/>
          <w:lang w:val="bs-Latn-BA"/>
        </w:rPr>
      </w:pPr>
      <w:r w:rsidRPr="00033011">
        <w:rPr>
          <w:b/>
          <w:lang w:val="bs-Latn-BA"/>
        </w:rPr>
        <w:t>Financijske institucije sudionice</w:t>
      </w:r>
      <w:r w:rsidR="009B5348" w:rsidRPr="00033011">
        <w:rPr>
          <w:b/>
          <w:lang w:val="bs-Latn-BA"/>
        </w:rPr>
        <w:t xml:space="preserve"> (</w:t>
      </w:r>
      <w:r w:rsidR="00336194" w:rsidRPr="00033011">
        <w:rPr>
          <w:b/>
          <w:lang w:val="bs-Latn-BA"/>
        </w:rPr>
        <w:t>PFI-ovi</w:t>
      </w:r>
      <w:r w:rsidR="009B5348" w:rsidRPr="00033011">
        <w:rPr>
          <w:b/>
          <w:lang w:val="bs-Latn-BA"/>
        </w:rPr>
        <w:t>)</w:t>
      </w:r>
    </w:p>
    <w:p w14:paraId="285D119A" w14:textId="77777777" w:rsidR="009B5348" w:rsidRPr="00033011" w:rsidRDefault="009B5348" w:rsidP="009B5348">
      <w:pPr>
        <w:rPr>
          <w:lang w:val="bs-Latn-BA"/>
        </w:rPr>
      </w:pPr>
    </w:p>
    <w:p w14:paraId="15791817" w14:textId="01722AD9" w:rsidR="009B5348" w:rsidRPr="00033011" w:rsidRDefault="00336194" w:rsidP="009B5348">
      <w:pPr>
        <w:rPr>
          <w:lang w:val="bs-Latn-BA"/>
        </w:rPr>
      </w:pPr>
      <w:r w:rsidRPr="00033011">
        <w:rPr>
          <w:lang w:val="bs-Latn-BA"/>
        </w:rPr>
        <w:t>PFI-ovi</w:t>
      </w:r>
      <w:r w:rsidR="009B5348" w:rsidRPr="00033011">
        <w:rPr>
          <w:lang w:val="bs-Latn-BA"/>
        </w:rPr>
        <w:t xml:space="preserve"> </w:t>
      </w:r>
      <w:r w:rsidR="00401296" w:rsidRPr="00033011">
        <w:rPr>
          <w:lang w:val="bs-Latn-BA"/>
        </w:rPr>
        <w:t>će razviti</w:t>
      </w:r>
      <w:r w:rsidR="00C6607B" w:rsidRPr="00033011">
        <w:rPr>
          <w:lang w:val="bs-Latn-BA"/>
        </w:rPr>
        <w:t xml:space="preserve"> i </w:t>
      </w:r>
      <w:r w:rsidR="009B5348" w:rsidRPr="00033011">
        <w:rPr>
          <w:lang w:val="bs-Latn-BA"/>
        </w:rPr>
        <w:t>implement</w:t>
      </w:r>
      <w:r w:rsidR="00401296" w:rsidRPr="00033011">
        <w:rPr>
          <w:lang w:val="bs-Latn-BA"/>
        </w:rPr>
        <w:t>irati</w:t>
      </w:r>
      <w:r w:rsidR="009B5348" w:rsidRPr="00033011">
        <w:rPr>
          <w:lang w:val="bs-Latn-BA"/>
        </w:rPr>
        <w:t xml:space="preserve"> ESMS </w:t>
      </w:r>
      <w:r w:rsidR="00401296" w:rsidRPr="00033011">
        <w:rPr>
          <w:lang w:val="bs-Latn-BA"/>
        </w:rPr>
        <w:t>prije započinjanja aktivnosti daljnjeg kreditiranja</w:t>
      </w:r>
      <w:r w:rsidR="009B5348" w:rsidRPr="00033011">
        <w:rPr>
          <w:lang w:val="bs-Latn-BA"/>
        </w:rPr>
        <w:t xml:space="preserve"> </w:t>
      </w:r>
      <w:r w:rsidR="003616F0" w:rsidRPr="00033011">
        <w:rPr>
          <w:lang w:val="bs-Latn-BA"/>
        </w:rPr>
        <w:t>MMSP-ov</w:t>
      </w:r>
      <w:r w:rsidR="00401296" w:rsidRPr="00033011">
        <w:rPr>
          <w:lang w:val="bs-Latn-BA"/>
        </w:rPr>
        <w:t>a</w:t>
      </w:r>
      <w:r w:rsidR="009B5348" w:rsidRPr="00033011">
        <w:rPr>
          <w:lang w:val="bs-Latn-BA"/>
        </w:rPr>
        <w:t>.</w:t>
      </w:r>
      <w:r w:rsidR="00401D42" w:rsidRPr="00033011">
        <w:rPr>
          <w:lang w:val="bs-Latn-BA"/>
        </w:rPr>
        <w:t xml:space="preserve"> </w:t>
      </w:r>
      <w:r w:rsidR="00401296" w:rsidRPr="00033011">
        <w:rPr>
          <w:lang w:val="bs-Latn-BA"/>
        </w:rPr>
        <w:t>To će u</w:t>
      </w:r>
      <w:r w:rsidR="0040415A" w:rsidRPr="00033011">
        <w:rPr>
          <w:lang w:val="bs-Latn-BA"/>
        </w:rPr>
        <w:t>ključivat</w:t>
      </w:r>
      <w:r w:rsidR="00401296" w:rsidRPr="00033011">
        <w:rPr>
          <w:lang w:val="bs-Latn-BA"/>
        </w:rPr>
        <w:t xml:space="preserve"> posjedovanje od strane svake </w:t>
      </w:r>
      <w:r w:rsidR="009B5348" w:rsidRPr="00033011">
        <w:rPr>
          <w:lang w:val="bs-Latn-BA"/>
        </w:rPr>
        <w:t>PFI</w:t>
      </w:r>
      <w:r w:rsidR="00401296" w:rsidRPr="00033011">
        <w:rPr>
          <w:lang w:val="bs-Latn-BA"/>
        </w:rPr>
        <w:t xml:space="preserve"> sveobuhvatne </w:t>
      </w:r>
      <w:r w:rsidR="009B5348" w:rsidRPr="00033011">
        <w:rPr>
          <w:lang w:val="bs-Latn-BA"/>
        </w:rPr>
        <w:t xml:space="preserve">E&amp;S </w:t>
      </w:r>
      <w:r w:rsidR="00401296" w:rsidRPr="00033011">
        <w:rPr>
          <w:lang w:val="bs-Latn-BA"/>
        </w:rPr>
        <w:t>politike odobrene od strane višeg rukovodstva za njene aktivnosti kreditiranja, opisa obima za portfelj</w:t>
      </w:r>
      <w:r w:rsidR="009C6BC8" w:rsidRPr="00033011">
        <w:rPr>
          <w:lang w:val="bs-Latn-BA"/>
        </w:rPr>
        <w:t xml:space="preserve"> </w:t>
      </w:r>
      <w:r w:rsidR="005B4CFB" w:rsidRPr="00033011">
        <w:rPr>
          <w:lang w:val="bs-Latn-BA"/>
        </w:rPr>
        <w:t>SB</w:t>
      </w:r>
      <w:r w:rsidR="00401296" w:rsidRPr="00033011">
        <w:rPr>
          <w:lang w:val="bs-Latn-BA"/>
        </w:rPr>
        <w:t>-a i procedura odobravanja</w:t>
      </w:r>
      <w:r w:rsidR="009B5348" w:rsidRPr="00033011">
        <w:rPr>
          <w:lang w:val="bs-Latn-BA"/>
        </w:rPr>
        <w:t>.</w:t>
      </w:r>
    </w:p>
    <w:p w14:paraId="619DE758" w14:textId="77777777" w:rsidR="003D65B2" w:rsidRPr="00033011" w:rsidRDefault="003D65B2" w:rsidP="009B5348">
      <w:pPr>
        <w:rPr>
          <w:lang w:val="bs-Latn-BA"/>
        </w:rPr>
      </w:pPr>
    </w:p>
    <w:p w14:paraId="01C115A1" w14:textId="17188629" w:rsidR="003D65B2" w:rsidRPr="00033011" w:rsidRDefault="00401296" w:rsidP="009B5348">
      <w:pPr>
        <w:rPr>
          <w:lang w:val="bs-Latn-BA"/>
        </w:rPr>
      </w:pPr>
      <w:r w:rsidRPr="00033011">
        <w:rPr>
          <w:lang w:val="bs-Latn-BA"/>
        </w:rPr>
        <w:t xml:space="preserve">Odgovornost </w:t>
      </w:r>
      <w:r w:rsidR="00336194" w:rsidRPr="00033011">
        <w:rPr>
          <w:lang w:val="bs-Latn-BA"/>
        </w:rPr>
        <w:t>PFI-ov</w:t>
      </w:r>
      <w:r w:rsidRPr="00033011">
        <w:rPr>
          <w:lang w:val="bs-Latn-BA"/>
        </w:rPr>
        <w:t>a</w:t>
      </w:r>
      <w:r w:rsidR="003D65B2" w:rsidRPr="00033011">
        <w:rPr>
          <w:lang w:val="bs-Latn-BA"/>
        </w:rPr>
        <w:t xml:space="preserve"> </w:t>
      </w:r>
      <w:r w:rsidRPr="00033011">
        <w:rPr>
          <w:lang w:val="bs-Latn-BA"/>
        </w:rPr>
        <w:t>u</w:t>
      </w:r>
      <w:r w:rsidR="0040415A" w:rsidRPr="00033011">
        <w:rPr>
          <w:lang w:val="bs-Latn-BA"/>
        </w:rPr>
        <w:t>ključivat će</w:t>
      </w:r>
      <w:r w:rsidR="003D65B2" w:rsidRPr="00033011">
        <w:rPr>
          <w:lang w:val="bs-Latn-BA"/>
        </w:rPr>
        <w:t>:</w:t>
      </w:r>
    </w:p>
    <w:p w14:paraId="67678239" w14:textId="17662234" w:rsidR="003D65B2" w:rsidRPr="00033011" w:rsidRDefault="00401296" w:rsidP="001206F2">
      <w:pPr>
        <w:pStyle w:val="ListParagraph"/>
        <w:numPr>
          <w:ilvl w:val="0"/>
          <w:numId w:val="38"/>
        </w:numPr>
        <w:rPr>
          <w:lang w:val="bs-Latn-BA"/>
        </w:rPr>
      </w:pPr>
      <w:r w:rsidRPr="00033011">
        <w:rPr>
          <w:lang w:val="bs-Latn-BA"/>
        </w:rPr>
        <w:t xml:space="preserve">Procjenu </w:t>
      </w:r>
      <w:r w:rsidR="009C6BC8" w:rsidRPr="00033011">
        <w:rPr>
          <w:lang w:val="bs-Latn-BA"/>
        </w:rPr>
        <w:t>podprojekt</w:t>
      </w:r>
      <w:r w:rsidRPr="00033011">
        <w:rPr>
          <w:lang w:val="bs-Latn-BA"/>
        </w:rPr>
        <w:t>a koji će se finansirati i kreditne sposobnosti i financijskog stanja</w:t>
      </w:r>
      <w:r w:rsidR="009C6BC8" w:rsidRPr="00033011">
        <w:rPr>
          <w:lang w:val="bs-Latn-BA"/>
        </w:rPr>
        <w:t xml:space="preserve"> </w:t>
      </w:r>
      <w:r w:rsidR="00633EE3" w:rsidRPr="00033011">
        <w:rPr>
          <w:lang w:val="bs-Latn-BA"/>
        </w:rPr>
        <w:t>potencijaln</w:t>
      </w:r>
      <w:r w:rsidRPr="00033011">
        <w:rPr>
          <w:lang w:val="bs-Latn-BA"/>
        </w:rPr>
        <w:t>og</w:t>
      </w:r>
      <w:r w:rsidR="00633EE3" w:rsidRPr="00033011">
        <w:rPr>
          <w:lang w:val="bs-Latn-BA"/>
        </w:rPr>
        <w:t xml:space="preserve"> </w:t>
      </w:r>
      <w:r w:rsidR="009C6BC8" w:rsidRPr="00033011">
        <w:rPr>
          <w:lang w:val="bs-Latn-BA"/>
        </w:rPr>
        <w:t>Podnosi</w:t>
      </w:r>
      <w:r w:rsidRPr="00033011">
        <w:rPr>
          <w:lang w:val="bs-Latn-BA"/>
        </w:rPr>
        <w:t>oca</w:t>
      </w:r>
      <w:r w:rsidR="009C6BC8" w:rsidRPr="00033011">
        <w:rPr>
          <w:lang w:val="bs-Latn-BA"/>
        </w:rPr>
        <w:t xml:space="preserve"> zahtjeva</w:t>
      </w:r>
      <w:r w:rsidR="003D65B2" w:rsidRPr="00033011">
        <w:rPr>
          <w:lang w:val="bs-Latn-BA"/>
        </w:rPr>
        <w:t>;</w:t>
      </w:r>
    </w:p>
    <w:p w14:paraId="08FBC285" w14:textId="1B244419" w:rsidR="003D65B2" w:rsidRPr="00033011" w:rsidRDefault="00401296" w:rsidP="001206F2">
      <w:pPr>
        <w:pStyle w:val="ListParagraph"/>
        <w:numPr>
          <w:ilvl w:val="0"/>
          <w:numId w:val="38"/>
        </w:numPr>
        <w:rPr>
          <w:lang w:val="bs-Latn-BA"/>
        </w:rPr>
      </w:pPr>
      <w:r w:rsidRPr="00033011">
        <w:rPr>
          <w:lang w:val="bs-Latn-BA"/>
        </w:rPr>
        <w:t>Pružanje pomoći</w:t>
      </w:r>
      <w:r w:rsidR="003D65B2" w:rsidRPr="00033011">
        <w:rPr>
          <w:lang w:val="bs-Latn-BA"/>
        </w:rPr>
        <w:t xml:space="preserve"> </w:t>
      </w:r>
      <w:r w:rsidR="009C6BC8" w:rsidRPr="00033011">
        <w:rPr>
          <w:lang w:val="bs-Latn-BA"/>
        </w:rPr>
        <w:t>Podnosi</w:t>
      </w:r>
      <w:r w:rsidRPr="00033011">
        <w:rPr>
          <w:lang w:val="bs-Latn-BA"/>
        </w:rPr>
        <w:t>ocu</w:t>
      </w:r>
      <w:r w:rsidR="009C6BC8" w:rsidRPr="00033011">
        <w:rPr>
          <w:lang w:val="bs-Latn-BA"/>
        </w:rPr>
        <w:t xml:space="preserve"> zahtjeva</w:t>
      </w:r>
      <w:r w:rsidR="00C06C4F" w:rsidRPr="00033011">
        <w:rPr>
          <w:lang w:val="bs-Latn-BA"/>
        </w:rPr>
        <w:t xml:space="preserve"> u</w:t>
      </w:r>
      <w:r w:rsidR="009C6BC8" w:rsidRPr="00033011">
        <w:rPr>
          <w:lang w:val="bs-Latn-BA"/>
        </w:rPr>
        <w:t xml:space="preserve"> </w:t>
      </w:r>
      <w:r w:rsidRPr="00033011">
        <w:rPr>
          <w:lang w:val="bs-Latn-BA"/>
        </w:rPr>
        <w:t xml:space="preserve">primjeni efikasnih </w:t>
      </w:r>
      <w:r w:rsidR="005A1598" w:rsidRPr="00033011">
        <w:rPr>
          <w:lang w:val="bs-Latn-BA"/>
        </w:rPr>
        <w:t>praksi nabavke</w:t>
      </w:r>
      <w:r w:rsidR="00187CAC" w:rsidRPr="00033011">
        <w:rPr>
          <w:lang w:val="bs-Latn-BA"/>
        </w:rPr>
        <w:t>;</w:t>
      </w:r>
    </w:p>
    <w:p w14:paraId="3D620B75" w14:textId="06CF17E3" w:rsidR="00187CAC" w:rsidRPr="00033011" w:rsidRDefault="005A1598" w:rsidP="001206F2">
      <w:pPr>
        <w:pStyle w:val="ListParagraph"/>
        <w:numPr>
          <w:ilvl w:val="0"/>
          <w:numId w:val="38"/>
        </w:numPr>
        <w:rPr>
          <w:lang w:val="bs-Latn-BA"/>
        </w:rPr>
      </w:pPr>
      <w:r w:rsidRPr="00033011">
        <w:rPr>
          <w:lang w:val="bs-Latn-BA"/>
        </w:rPr>
        <w:t xml:space="preserve">Vršenje provjere zahtjeva za </w:t>
      </w:r>
      <w:r w:rsidR="003D7CF8" w:rsidRPr="00033011">
        <w:rPr>
          <w:lang w:val="bs-Latn-BA"/>
        </w:rPr>
        <w:t>podfinan</w:t>
      </w:r>
      <w:r w:rsidRPr="00033011">
        <w:rPr>
          <w:lang w:val="bs-Latn-BA"/>
        </w:rPr>
        <w:t>ciranje u području zaštite okoliša i socijalnih pitanja</w:t>
      </w:r>
      <w:r w:rsidR="00187CAC" w:rsidRPr="00033011">
        <w:rPr>
          <w:lang w:val="bs-Latn-BA"/>
        </w:rPr>
        <w:t>;</w:t>
      </w:r>
    </w:p>
    <w:p w14:paraId="755E689C" w14:textId="4F5A9F8F" w:rsidR="00187CAC" w:rsidRPr="00033011" w:rsidRDefault="005A1598" w:rsidP="001206F2">
      <w:pPr>
        <w:pStyle w:val="ListParagraph"/>
        <w:numPr>
          <w:ilvl w:val="0"/>
          <w:numId w:val="38"/>
        </w:numPr>
        <w:rPr>
          <w:lang w:val="bs-Latn-BA"/>
        </w:rPr>
      </w:pPr>
      <w:r w:rsidRPr="00033011">
        <w:rPr>
          <w:lang w:val="bs-Latn-BA"/>
        </w:rPr>
        <w:t xml:space="preserve">Blagovremeno vršenje plaćanja povezanih sa </w:t>
      </w:r>
      <w:r w:rsidR="003D7CF8" w:rsidRPr="00033011">
        <w:rPr>
          <w:lang w:val="bs-Latn-BA"/>
        </w:rPr>
        <w:t>podfinan</w:t>
      </w:r>
      <w:r w:rsidRPr="00033011">
        <w:rPr>
          <w:lang w:val="bs-Latn-BA"/>
        </w:rPr>
        <w:t>ciranjem na osnovu odgovarajućih dokumenata</w:t>
      </w:r>
      <w:r w:rsidR="00187CAC" w:rsidRPr="00033011">
        <w:rPr>
          <w:lang w:val="bs-Latn-BA"/>
        </w:rPr>
        <w:t xml:space="preserve"> (</w:t>
      </w:r>
      <w:r w:rsidRPr="00033011">
        <w:rPr>
          <w:lang w:val="bs-Latn-BA"/>
        </w:rPr>
        <w:t>u cilju dokazivanja korištenja sredstava, aspekti nabavke</w:t>
      </w:r>
      <w:r w:rsidR="00187CAC" w:rsidRPr="00033011">
        <w:rPr>
          <w:lang w:val="bs-Latn-BA"/>
        </w:rPr>
        <w:t>)</w:t>
      </w:r>
      <w:r w:rsidR="00C6607B" w:rsidRPr="00033011">
        <w:rPr>
          <w:lang w:val="bs-Latn-BA"/>
        </w:rPr>
        <w:t xml:space="preserve"> i </w:t>
      </w:r>
      <w:r w:rsidRPr="00033011">
        <w:rPr>
          <w:lang w:val="bs-Latn-BA"/>
        </w:rPr>
        <w:t xml:space="preserve">osiguravanje da se plaćanja kamate i glavnice </w:t>
      </w:r>
      <w:r w:rsidR="008B5E06" w:rsidRPr="00033011">
        <w:rPr>
          <w:lang w:val="bs-Latn-BA"/>
        </w:rPr>
        <w:t>IRB</w:t>
      </w:r>
      <w:r w:rsidRPr="00033011">
        <w:rPr>
          <w:lang w:val="bs-Latn-BA"/>
        </w:rPr>
        <w:t>-u</w:t>
      </w:r>
      <w:r w:rsidR="008B5E06" w:rsidRPr="00033011">
        <w:rPr>
          <w:lang w:val="bs-Latn-BA"/>
        </w:rPr>
        <w:t xml:space="preserve"> RS</w:t>
      </w:r>
      <w:r w:rsidRPr="00033011">
        <w:rPr>
          <w:lang w:val="bs-Latn-BA"/>
        </w:rPr>
        <w:t>-a</w:t>
      </w:r>
      <w:r w:rsidR="00C6607B" w:rsidRPr="00033011">
        <w:rPr>
          <w:lang w:val="bs-Latn-BA"/>
        </w:rPr>
        <w:t xml:space="preserve"> i </w:t>
      </w:r>
      <w:r w:rsidR="008B5E06" w:rsidRPr="00033011">
        <w:rPr>
          <w:lang w:val="bs-Latn-BA"/>
        </w:rPr>
        <w:t>RB</w:t>
      </w:r>
      <w:r w:rsidRPr="00033011">
        <w:rPr>
          <w:lang w:val="bs-Latn-BA"/>
        </w:rPr>
        <w:t>-u</w:t>
      </w:r>
      <w:r w:rsidR="008B5E06" w:rsidRPr="00033011">
        <w:rPr>
          <w:lang w:val="bs-Latn-BA"/>
        </w:rPr>
        <w:t xml:space="preserve"> FBiH</w:t>
      </w:r>
      <w:r w:rsidRPr="00033011">
        <w:rPr>
          <w:lang w:val="bs-Latn-BA"/>
        </w:rPr>
        <w:t xml:space="preserve"> vrše kako dospijevaju</w:t>
      </w:r>
      <w:r w:rsidR="00187CAC" w:rsidRPr="00033011">
        <w:rPr>
          <w:lang w:val="bs-Latn-BA"/>
        </w:rPr>
        <w:t>;</w:t>
      </w:r>
    </w:p>
    <w:p w14:paraId="41E01219" w14:textId="52747656" w:rsidR="00187CAC" w:rsidRPr="00033011" w:rsidRDefault="005A1598" w:rsidP="001206F2">
      <w:pPr>
        <w:pStyle w:val="ListParagraph"/>
        <w:numPr>
          <w:ilvl w:val="0"/>
          <w:numId w:val="38"/>
        </w:numPr>
        <w:rPr>
          <w:lang w:val="bs-Latn-BA"/>
        </w:rPr>
      </w:pPr>
      <w:r w:rsidRPr="00033011">
        <w:rPr>
          <w:lang w:val="bs-Latn-BA"/>
        </w:rPr>
        <w:t>Pripremanje godišnjih eksternih revizija i vođenje svih neophodnih evidencija i dokaza o plaćanju, kako je navedeno u pravnim dokumentima</w:t>
      </w:r>
      <w:r w:rsidR="00187CAC" w:rsidRPr="00033011">
        <w:rPr>
          <w:lang w:val="bs-Latn-BA"/>
        </w:rPr>
        <w:t xml:space="preserve">, </w:t>
      </w:r>
      <w:r w:rsidRPr="00033011">
        <w:rPr>
          <w:lang w:val="bs-Latn-BA"/>
        </w:rPr>
        <w:t>i</w:t>
      </w:r>
    </w:p>
    <w:p w14:paraId="4C231270" w14:textId="2E23603F" w:rsidR="003D65B2" w:rsidRPr="00033011" w:rsidRDefault="005A1598" w:rsidP="001206F2">
      <w:pPr>
        <w:pStyle w:val="ListParagraph"/>
        <w:numPr>
          <w:ilvl w:val="0"/>
          <w:numId w:val="38"/>
        </w:numPr>
        <w:rPr>
          <w:lang w:val="bs-Latn-BA"/>
        </w:rPr>
      </w:pPr>
      <w:r w:rsidRPr="00033011">
        <w:rPr>
          <w:lang w:val="bs-Latn-BA"/>
        </w:rPr>
        <w:t>Dostavljanje periodičnih izvještaja</w:t>
      </w:r>
      <w:r w:rsidR="00187CAC" w:rsidRPr="00033011">
        <w:rPr>
          <w:lang w:val="bs-Latn-BA"/>
        </w:rPr>
        <w:t xml:space="preserve"> </w:t>
      </w:r>
      <w:r w:rsidR="00B1017E" w:rsidRPr="00033011">
        <w:rPr>
          <w:lang w:val="bs-Latn-BA"/>
        </w:rPr>
        <w:t>PIU-ovi</w:t>
      </w:r>
      <w:r w:rsidRPr="00033011">
        <w:rPr>
          <w:lang w:val="bs-Latn-BA"/>
        </w:rPr>
        <w:t>ma</w:t>
      </w:r>
      <w:r w:rsidR="00187CAC" w:rsidRPr="00033011">
        <w:rPr>
          <w:lang w:val="bs-Latn-BA"/>
        </w:rPr>
        <w:t>.</w:t>
      </w:r>
    </w:p>
    <w:p w14:paraId="788725DB" w14:textId="77777777" w:rsidR="009B5348" w:rsidRPr="00033011" w:rsidRDefault="009B5348" w:rsidP="009B5348">
      <w:pPr>
        <w:rPr>
          <w:lang w:val="bs-Latn-BA"/>
        </w:rPr>
      </w:pPr>
    </w:p>
    <w:p w14:paraId="73C43439" w14:textId="4F0B7C5D" w:rsidR="002B4EA2" w:rsidRPr="00033011" w:rsidRDefault="005A1598" w:rsidP="009B5348">
      <w:pPr>
        <w:rPr>
          <w:lang w:val="bs-Latn-BA"/>
        </w:rPr>
      </w:pPr>
      <w:r w:rsidRPr="00033011">
        <w:rPr>
          <w:lang w:val="bs-Latn-BA"/>
        </w:rPr>
        <w:t>Slično</w:t>
      </w:r>
      <w:r w:rsidR="00401D42" w:rsidRPr="00033011">
        <w:rPr>
          <w:lang w:val="bs-Latn-BA"/>
        </w:rPr>
        <w:t xml:space="preserve"> </w:t>
      </w:r>
      <w:r w:rsidRPr="00033011">
        <w:rPr>
          <w:lang w:val="bs-Latn-BA"/>
        </w:rPr>
        <w:t xml:space="preserve">PIU-ovima u </w:t>
      </w:r>
      <w:r w:rsidR="00B61E4D" w:rsidRPr="00033011">
        <w:rPr>
          <w:lang w:val="bs-Latn-BA"/>
        </w:rPr>
        <w:t>FI-</w:t>
      </w:r>
      <w:r w:rsidR="007162DF" w:rsidRPr="00033011">
        <w:rPr>
          <w:lang w:val="bs-Latn-BA"/>
        </w:rPr>
        <w:t>ovi</w:t>
      </w:r>
      <w:r w:rsidRPr="00033011">
        <w:rPr>
          <w:lang w:val="bs-Latn-BA"/>
        </w:rPr>
        <w:t xml:space="preserve">ma, </w:t>
      </w:r>
      <w:r w:rsidR="00336194" w:rsidRPr="00033011">
        <w:rPr>
          <w:lang w:val="bs-Latn-BA"/>
        </w:rPr>
        <w:t>PFI-ovi</w:t>
      </w:r>
      <w:r w:rsidR="009B5348" w:rsidRPr="00033011">
        <w:rPr>
          <w:lang w:val="bs-Latn-BA"/>
        </w:rPr>
        <w:t xml:space="preserve"> </w:t>
      </w:r>
      <w:r w:rsidR="00387385" w:rsidRPr="00033011">
        <w:rPr>
          <w:lang w:val="bs-Latn-BA"/>
        </w:rPr>
        <w:t>će dodijeliti mjesto Službenika za okoliš i socijalna pitanja</w:t>
      </w:r>
      <w:r w:rsidR="009B5348" w:rsidRPr="00033011">
        <w:rPr>
          <w:lang w:val="bs-Latn-BA"/>
        </w:rPr>
        <w:t xml:space="preserve"> (ESO) </w:t>
      </w:r>
      <w:r w:rsidR="00705141" w:rsidRPr="00033011">
        <w:rPr>
          <w:lang w:val="bs-Latn-BA"/>
        </w:rPr>
        <w:t>ili</w:t>
      </w:r>
      <w:r w:rsidR="00387385" w:rsidRPr="00033011">
        <w:rPr>
          <w:lang w:val="bs-Latn-BA"/>
        </w:rPr>
        <w:t xml:space="preserve"> će imenovati službenika s ekvivalentnim skupom vještina za upravljanje </w:t>
      </w:r>
      <w:r w:rsidR="009B5348" w:rsidRPr="00033011">
        <w:rPr>
          <w:lang w:val="bs-Latn-BA"/>
        </w:rPr>
        <w:t>ESMS</w:t>
      </w:r>
      <w:r w:rsidR="00387385" w:rsidRPr="00033011">
        <w:rPr>
          <w:lang w:val="bs-Latn-BA"/>
        </w:rPr>
        <w:t>-om</w:t>
      </w:r>
      <w:r w:rsidR="009B5348" w:rsidRPr="00033011">
        <w:rPr>
          <w:lang w:val="bs-Latn-BA"/>
        </w:rPr>
        <w:t xml:space="preserve"> </w:t>
      </w:r>
      <w:r w:rsidR="0049723F" w:rsidRPr="00033011">
        <w:rPr>
          <w:lang w:val="bs-Latn-BA"/>
        </w:rPr>
        <w:t>u toku</w:t>
      </w:r>
      <w:r w:rsidR="00352E74" w:rsidRPr="00033011">
        <w:rPr>
          <w:lang w:val="bs-Latn-BA"/>
        </w:rPr>
        <w:t xml:space="preserve"> </w:t>
      </w:r>
      <w:r w:rsidR="00387385" w:rsidRPr="00033011">
        <w:rPr>
          <w:lang w:val="bs-Latn-BA"/>
        </w:rPr>
        <w:t xml:space="preserve">implementacije </w:t>
      </w:r>
      <w:r w:rsidR="00352E74" w:rsidRPr="00033011">
        <w:rPr>
          <w:lang w:val="bs-Latn-BA"/>
        </w:rPr>
        <w:t>projekt</w:t>
      </w:r>
      <w:r w:rsidR="00387385" w:rsidRPr="00033011">
        <w:rPr>
          <w:lang w:val="bs-Latn-BA"/>
        </w:rPr>
        <w:t>a</w:t>
      </w:r>
      <w:r w:rsidR="009B5348" w:rsidRPr="00033011">
        <w:rPr>
          <w:lang w:val="bs-Latn-BA"/>
        </w:rPr>
        <w:t xml:space="preserve">. ESO </w:t>
      </w:r>
      <w:r w:rsidR="00387385" w:rsidRPr="00033011">
        <w:rPr>
          <w:lang w:val="bs-Latn-BA"/>
        </w:rPr>
        <w:t>u</w:t>
      </w:r>
      <w:r w:rsidR="009C6BC8" w:rsidRPr="00033011">
        <w:rPr>
          <w:lang w:val="bs-Latn-BA"/>
        </w:rPr>
        <w:t xml:space="preserve"> </w:t>
      </w:r>
      <w:r w:rsidR="00336194" w:rsidRPr="00033011">
        <w:rPr>
          <w:lang w:val="bs-Latn-BA"/>
        </w:rPr>
        <w:t>PFI-ovi</w:t>
      </w:r>
      <w:r w:rsidR="00387385" w:rsidRPr="00033011">
        <w:rPr>
          <w:lang w:val="bs-Latn-BA"/>
        </w:rPr>
        <w:t xml:space="preserve">ma će vršiti stručni nadzor nad uspješnom dubinskom analizom u području zaštite okoliša i socijalnih pitanja zahtjeva za podprojekte koju provode konsultanti </w:t>
      </w:r>
      <w:r w:rsidR="00662FB9" w:rsidRPr="00033011">
        <w:rPr>
          <w:lang w:val="bs-Latn-BA"/>
        </w:rPr>
        <w:t>MMSP</w:t>
      </w:r>
      <w:r w:rsidR="00387385" w:rsidRPr="00033011">
        <w:rPr>
          <w:lang w:val="bs-Latn-BA"/>
        </w:rPr>
        <w:t xml:space="preserve">-a u cilju osiguravanja da ispunjava zahtjeve </w:t>
      </w:r>
      <w:r w:rsidR="009B5348" w:rsidRPr="00033011">
        <w:rPr>
          <w:lang w:val="bs-Latn-BA"/>
        </w:rPr>
        <w:t>ESMS</w:t>
      </w:r>
      <w:r w:rsidR="00387385" w:rsidRPr="00033011">
        <w:rPr>
          <w:lang w:val="bs-Latn-BA"/>
        </w:rPr>
        <w:t>-a</w:t>
      </w:r>
      <w:r w:rsidR="009B5348" w:rsidRPr="00033011">
        <w:rPr>
          <w:lang w:val="bs-Latn-BA"/>
        </w:rPr>
        <w:t xml:space="preserve">. </w:t>
      </w:r>
      <w:r w:rsidR="00387385" w:rsidRPr="00033011">
        <w:rPr>
          <w:lang w:val="bs-Latn-BA"/>
        </w:rPr>
        <w:t>Zajedno s ispunjavanjem lokalnih</w:t>
      </w:r>
      <w:r w:rsidR="009B5348" w:rsidRPr="00033011">
        <w:rPr>
          <w:lang w:val="bs-Latn-BA"/>
        </w:rPr>
        <w:t xml:space="preserve"> </w:t>
      </w:r>
      <w:r w:rsidR="0022029C" w:rsidRPr="00033011">
        <w:rPr>
          <w:lang w:val="bs-Latn-BA"/>
        </w:rPr>
        <w:t>zahtjev</w:t>
      </w:r>
      <w:r w:rsidR="00387385" w:rsidRPr="00033011">
        <w:rPr>
          <w:lang w:val="bs-Latn-BA"/>
        </w:rPr>
        <w:t>a</w:t>
      </w:r>
      <w:r w:rsidR="0022029C" w:rsidRPr="00033011">
        <w:rPr>
          <w:lang w:val="bs-Latn-BA"/>
        </w:rPr>
        <w:t xml:space="preserve"> </w:t>
      </w:r>
      <w:r w:rsidR="009B5348" w:rsidRPr="00033011">
        <w:rPr>
          <w:lang w:val="bs-Latn-BA"/>
        </w:rPr>
        <w:t>ESO</w:t>
      </w:r>
      <w:r w:rsidR="00387385" w:rsidRPr="00033011">
        <w:rPr>
          <w:lang w:val="bs-Latn-BA"/>
        </w:rPr>
        <w:t xml:space="preserve"> će provesti zaštitni pregled zahtjeva za zajmove za podprojekte kako bi osigurao da su kriteriji zaštitnog pregleda </w:t>
      </w:r>
      <w:r w:rsidR="009B5348" w:rsidRPr="00033011">
        <w:rPr>
          <w:lang w:val="bs-Latn-BA"/>
        </w:rPr>
        <w:t>ESMS</w:t>
      </w:r>
      <w:r w:rsidR="00322C4D" w:rsidRPr="00033011">
        <w:rPr>
          <w:lang w:val="bs-Latn-BA"/>
        </w:rPr>
        <w:t>-a primijenjeni, te će potom nadgledati uspješan završetak neophodne procjene</w:t>
      </w:r>
      <w:r w:rsidR="009B5348" w:rsidRPr="00033011">
        <w:rPr>
          <w:lang w:val="bs-Latn-BA"/>
        </w:rPr>
        <w:t xml:space="preserve"> </w:t>
      </w:r>
      <w:r w:rsidR="005554A5" w:rsidRPr="00033011">
        <w:rPr>
          <w:lang w:val="bs-Latn-BA"/>
        </w:rPr>
        <w:t>potprojekata</w:t>
      </w:r>
      <w:r w:rsidR="009B5348" w:rsidRPr="00033011">
        <w:rPr>
          <w:lang w:val="bs-Latn-BA"/>
        </w:rPr>
        <w:t xml:space="preserve">. </w:t>
      </w:r>
      <w:r w:rsidR="00B61E4D" w:rsidRPr="00033011">
        <w:rPr>
          <w:lang w:val="bs-Latn-BA"/>
        </w:rPr>
        <w:t>FI-</w:t>
      </w:r>
      <w:r w:rsidR="007162DF" w:rsidRPr="00033011">
        <w:rPr>
          <w:lang w:val="bs-Latn-BA"/>
        </w:rPr>
        <w:t>ovi</w:t>
      </w:r>
      <w:r w:rsidR="009B5348" w:rsidRPr="00033011">
        <w:rPr>
          <w:lang w:val="bs-Latn-BA"/>
        </w:rPr>
        <w:t xml:space="preserve"> </w:t>
      </w:r>
      <w:r w:rsidR="00322C4D" w:rsidRPr="00033011">
        <w:rPr>
          <w:lang w:val="bs-Latn-BA"/>
        </w:rPr>
        <w:t>će potvrditi</w:t>
      </w:r>
      <w:r w:rsidR="009C6BC8" w:rsidRPr="00033011">
        <w:rPr>
          <w:lang w:val="bs-Latn-BA"/>
        </w:rPr>
        <w:t xml:space="preserve"> </w:t>
      </w:r>
      <w:r w:rsidR="00322C4D" w:rsidRPr="00033011">
        <w:rPr>
          <w:lang w:val="bs-Latn-BA"/>
        </w:rPr>
        <w:t xml:space="preserve">rezultate preispitivanja kriterija odabira i izvještaja o </w:t>
      </w:r>
      <w:r w:rsidR="009B5348" w:rsidRPr="00033011">
        <w:rPr>
          <w:lang w:val="bs-Latn-BA"/>
        </w:rPr>
        <w:t>ESDD</w:t>
      </w:r>
      <w:r w:rsidR="00322C4D" w:rsidRPr="00033011">
        <w:rPr>
          <w:lang w:val="bs-Latn-BA"/>
        </w:rPr>
        <w:t>-u</w:t>
      </w:r>
      <w:r w:rsidR="009B5348" w:rsidRPr="00033011">
        <w:rPr>
          <w:lang w:val="bs-Latn-BA"/>
        </w:rPr>
        <w:t>.</w:t>
      </w:r>
    </w:p>
    <w:p w14:paraId="49145DAD" w14:textId="77777777" w:rsidR="002B4EA2" w:rsidRPr="00033011" w:rsidRDefault="002B4EA2" w:rsidP="002B4EA2">
      <w:pPr>
        <w:rPr>
          <w:lang w:val="bs-Latn-BA"/>
        </w:rPr>
      </w:pPr>
    </w:p>
    <w:p w14:paraId="2D5A9023" w14:textId="0AB31968" w:rsidR="002B4EA2" w:rsidRPr="00033011" w:rsidRDefault="00322C4D" w:rsidP="002B4EA2">
      <w:pPr>
        <w:pStyle w:val="Heading3"/>
        <w:rPr>
          <w:lang w:val="bs-Latn-BA"/>
        </w:rPr>
      </w:pPr>
      <w:bookmarkStart w:id="24" w:name="_Toc52287220"/>
      <w:r w:rsidRPr="00033011">
        <w:rPr>
          <w:lang w:val="bs-Latn-BA"/>
        </w:rPr>
        <w:t>Obuka</w:t>
      </w:r>
      <w:bookmarkEnd w:id="24"/>
    </w:p>
    <w:p w14:paraId="065863D6" w14:textId="77777777" w:rsidR="002B4EA2" w:rsidRPr="00033011" w:rsidRDefault="002B4EA2" w:rsidP="002B4EA2">
      <w:pPr>
        <w:rPr>
          <w:lang w:val="bs-Latn-BA"/>
        </w:rPr>
      </w:pPr>
    </w:p>
    <w:p w14:paraId="07FAC969" w14:textId="2C88D7D1" w:rsidR="009B5348" w:rsidRPr="00033011" w:rsidRDefault="00322C4D" w:rsidP="009B5348">
      <w:pPr>
        <w:rPr>
          <w:lang w:val="bs-Latn-BA"/>
        </w:rPr>
      </w:pPr>
      <w:r w:rsidRPr="00033011">
        <w:rPr>
          <w:lang w:val="bs-Latn-BA"/>
        </w:rPr>
        <w:t xml:space="preserve">Po implementaciji zajma, </w:t>
      </w:r>
      <w:r w:rsidR="00F844D5" w:rsidRPr="00033011">
        <w:rPr>
          <w:lang w:val="bs-Latn-BA"/>
        </w:rPr>
        <w:t>Svjetska banka</w:t>
      </w:r>
      <w:r w:rsidRPr="00033011">
        <w:rPr>
          <w:lang w:val="bs-Latn-BA"/>
        </w:rPr>
        <w:t xml:space="preserve"> će obezbijediti obuku osoblju PIU-ova u</w:t>
      </w:r>
      <w:r w:rsidR="009B5348" w:rsidRPr="00033011">
        <w:rPr>
          <w:lang w:val="bs-Latn-BA"/>
        </w:rPr>
        <w:t xml:space="preserve"> </w:t>
      </w:r>
      <w:r w:rsidR="00B61E4D" w:rsidRPr="00033011">
        <w:rPr>
          <w:lang w:val="bs-Latn-BA"/>
        </w:rPr>
        <w:t>FI-</w:t>
      </w:r>
      <w:r w:rsidR="007162DF" w:rsidRPr="00033011">
        <w:rPr>
          <w:lang w:val="bs-Latn-BA"/>
        </w:rPr>
        <w:t>ovi</w:t>
      </w:r>
      <w:r w:rsidRPr="00033011">
        <w:rPr>
          <w:lang w:val="bs-Latn-BA"/>
        </w:rPr>
        <w:t>ma</w:t>
      </w:r>
      <w:r w:rsidR="009B5348" w:rsidRPr="00033011">
        <w:rPr>
          <w:lang w:val="bs-Latn-BA"/>
        </w:rPr>
        <w:t xml:space="preserve"> (</w:t>
      </w:r>
      <w:r w:rsidR="008B5E06" w:rsidRPr="00033011">
        <w:rPr>
          <w:lang w:val="bs-Latn-BA"/>
        </w:rPr>
        <w:t>RB FBiH</w:t>
      </w:r>
      <w:r w:rsidR="009B5348" w:rsidRPr="00033011">
        <w:rPr>
          <w:lang w:val="bs-Latn-BA"/>
        </w:rPr>
        <w:t xml:space="preserve"> / </w:t>
      </w:r>
      <w:r w:rsidR="008B5E06" w:rsidRPr="00033011">
        <w:rPr>
          <w:lang w:val="bs-Latn-BA"/>
        </w:rPr>
        <w:t>IRB RS</w:t>
      </w:r>
      <w:r w:rsidRPr="00033011">
        <w:rPr>
          <w:lang w:val="bs-Latn-BA"/>
        </w:rPr>
        <w:t>-a</w:t>
      </w:r>
      <w:r w:rsidR="009B5348" w:rsidRPr="00033011">
        <w:rPr>
          <w:lang w:val="bs-Latn-BA"/>
        </w:rPr>
        <w:t xml:space="preserve">) </w:t>
      </w:r>
      <w:r w:rsidR="00C6607B" w:rsidRPr="00033011">
        <w:rPr>
          <w:lang w:val="bs-Latn-BA"/>
        </w:rPr>
        <w:t xml:space="preserve">i </w:t>
      </w:r>
      <w:r w:rsidR="00336194" w:rsidRPr="00033011">
        <w:rPr>
          <w:lang w:val="bs-Latn-BA"/>
        </w:rPr>
        <w:t>PFI-ovi</w:t>
      </w:r>
      <w:r w:rsidRPr="00033011">
        <w:rPr>
          <w:lang w:val="bs-Latn-BA"/>
        </w:rPr>
        <w:t xml:space="preserve">ma o </w:t>
      </w:r>
      <w:r w:rsidR="009B5348" w:rsidRPr="00033011">
        <w:rPr>
          <w:lang w:val="bs-Latn-BA"/>
        </w:rPr>
        <w:t xml:space="preserve">E&amp;S </w:t>
      </w:r>
      <w:r w:rsidR="0022029C" w:rsidRPr="00033011">
        <w:rPr>
          <w:lang w:val="bs-Latn-BA"/>
        </w:rPr>
        <w:t>zahtjevi</w:t>
      </w:r>
      <w:r w:rsidRPr="00033011">
        <w:rPr>
          <w:lang w:val="bs-Latn-BA"/>
        </w:rPr>
        <w:t>ma</w:t>
      </w:r>
      <w:r w:rsidR="009C6BC8" w:rsidRPr="00033011">
        <w:rPr>
          <w:lang w:val="bs-Latn-BA"/>
        </w:rPr>
        <w:t xml:space="preserve"> </w:t>
      </w:r>
      <w:r w:rsidR="009B5348" w:rsidRPr="00033011">
        <w:rPr>
          <w:lang w:val="bs-Latn-BA"/>
        </w:rPr>
        <w:t>Bank</w:t>
      </w:r>
      <w:r w:rsidRPr="00033011">
        <w:rPr>
          <w:lang w:val="bs-Latn-BA"/>
        </w:rPr>
        <w:t>e</w:t>
      </w:r>
      <w:r w:rsidR="009B5348" w:rsidRPr="00033011">
        <w:rPr>
          <w:lang w:val="bs-Latn-BA"/>
        </w:rPr>
        <w:t xml:space="preserve">, </w:t>
      </w:r>
      <w:r w:rsidR="002D555B" w:rsidRPr="00033011">
        <w:rPr>
          <w:lang w:val="bs-Latn-BA"/>
        </w:rPr>
        <w:t>kao i</w:t>
      </w:r>
      <w:r w:rsidR="009B5348" w:rsidRPr="00033011">
        <w:rPr>
          <w:lang w:val="bs-Latn-BA"/>
        </w:rPr>
        <w:t xml:space="preserve"> </w:t>
      </w:r>
      <w:r w:rsidRPr="00033011">
        <w:rPr>
          <w:lang w:val="bs-Latn-BA"/>
        </w:rPr>
        <w:t>o korištenju</w:t>
      </w:r>
      <w:r w:rsidR="009C6BC8" w:rsidRPr="00033011">
        <w:rPr>
          <w:lang w:val="bs-Latn-BA"/>
        </w:rPr>
        <w:t xml:space="preserve"> </w:t>
      </w:r>
      <w:r w:rsidR="009B5348" w:rsidRPr="00033011">
        <w:rPr>
          <w:lang w:val="bs-Latn-BA"/>
        </w:rPr>
        <w:t>ESMS</w:t>
      </w:r>
      <w:r w:rsidRPr="00033011">
        <w:rPr>
          <w:lang w:val="bs-Latn-BA"/>
        </w:rPr>
        <w:t xml:space="preserve">-a </w:t>
      </w:r>
      <w:r w:rsidR="00C6607B" w:rsidRPr="00033011">
        <w:rPr>
          <w:lang w:val="bs-Latn-BA"/>
        </w:rPr>
        <w:t xml:space="preserve">i </w:t>
      </w:r>
      <w:r w:rsidRPr="00033011">
        <w:rPr>
          <w:lang w:val="bs-Latn-BA"/>
        </w:rPr>
        <w:t>načinu integriranja</w:t>
      </w:r>
      <w:r w:rsidR="009C6BC8" w:rsidRPr="00033011">
        <w:rPr>
          <w:lang w:val="bs-Latn-BA"/>
        </w:rPr>
        <w:t xml:space="preserve"> </w:t>
      </w:r>
      <w:r w:rsidR="009B5348" w:rsidRPr="00033011">
        <w:rPr>
          <w:lang w:val="bs-Latn-BA"/>
        </w:rPr>
        <w:t>ESMS</w:t>
      </w:r>
      <w:r w:rsidRPr="00033011">
        <w:rPr>
          <w:lang w:val="bs-Latn-BA"/>
        </w:rPr>
        <w:t>-a u postojeće</w:t>
      </w:r>
      <w:r w:rsidR="009B5348" w:rsidRPr="00033011">
        <w:rPr>
          <w:lang w:val="bs-Latn-BA"/>
        </w:rPr>
        <w:t xml:space="preserve"> E&amp;S </w:t>
      </w:r>
      <w:r w:rsidRPr="00033011">
        <w:rPr>
          <w:lang w:val="bs-Latn-BA"/>
        </w:rPr>
        <w:t>okvire koje</w:t>
      </w:r>
      <w:r w:rsidR="009B5348" w:rsidRPr="00033011">
        <w:rPr>
          <w:lang w:val="bs-Latn-BA"/>
        </w:rPr>
        <w:t xml:space="preserve"> </w:t>
      </w:r>
      <w:r w:rsidR="00336194" w:rsidRPr="00033011">
        <w:rPr>
          <w:lang w:val="bs-Latn-BA"/>
        </w:rPr>
        <w:t>PFI-ovi</w:t>
      </w:r>
      <w:r w:rsidR="009B5348" w:rsidRPr="00033011">
        <w:rPr>
          <w:lang w:val="bs-Latn-BA"/>
        </w:rPr>
        <w:t xml:space="preserve"> </w:t>
      </w:r>
      <w:r w:rsidRPr="00033011">
        <w:rPr>
          <w:lang w:val="bs-Latn-BA"/>
        </w:rPr>
        <w:t>koriste</w:t>
      </w:r>
      <w:r w:rsidR="009B5348" w:rsidRPr="00033011">
        <w:rPr>
          <w:lang w:val="bs-Latn-BA"/>
        </w:rPr>
        <w:t xml:space="preserve"> (</w:t>
      </w:r>
      <w:r w:rsidRPr="00033011">
        <w:rPr>
          <w:lang w:val="bs-Latn-BA"/>
        </w:rPr>
        <w:t xml:space="preserve">u slučaju da </w:t>
      </w:r>
      <w:r w:rsidR="00336194" w:rsidRPr="00033011">
        <w:rPr>
          <w:lang w:val="bs-Latn-BA"/>
        </w:rPr>
        <w:t>PFI-ovi</w:t>
      </w:r>
      <w:r w:rsidR="009B5348" w:rsidRPr="00033011">
        <w:rPr>
          <w:lang w:val="bs-Latn-BA"/>
        </w:rPr>
        <w:t xml:space="preserve"> </w:t>
      </w:r>
      <w:r w:rsidRPr="00033011">
        <w:rPr>
          <w:lang w:val="bs-Latn-BA"/>
        </w:rPr>
        <w:t>već imaju uspostavljene</w:t>
      </w:r>
      <w:r w:rsidR="009B5348" w:rsidRPr="00033011">
        <w:rPr>
          <w:lang w:val="bs-Latn-BA"/>
        </w:rPr>
        <w:t xml:space="preserve"> E&amp;S </w:t>
      </w:r>
      <w:r w:rsidRPr="00033011">
        <w:rPr>
          <w:lang w:val="bs-Latn-BA"/>
        </w:rPr>
        <w:t>okvire</w:t>
      </w:r>
      <w:r w:rsidR="009B5348" w:rsidRPr="00033011">
        <w:rPr>
          <w:lang w:val="bs-Latn-BA"/>
        </w:rPr>
        <w:t xml:space="preserve">). </w:t>
      </w:r>
      <w:r w:rsidR="00623277" w:rsidRPr="00033011">
        <w:rPr>
          <w:lang w:val="bs-Latn-BA"/>
        </w:rPr>
        <w:t>Glavna tema obuke bit će zaštitni pregled potprojekata</w:t>
      </w:r>
      <w:r w:rsidR="00C6607B" w:rsidRPr="00033011">
        <w:rPr>
          <w:lang w:val="bs-Latn-BA"/>
        </w:rPr>
        <w:t xml:space="preserve"> i </w:t>
      </w:r>
      <w:r w:rsidR="00623277" w:rsidRPr="00033011">
        <w:rPr>
          <w:lang w:val="bs-Latn-BA"/>
        </w:rPr>
        <w:t xml:space="preserve">provođenje </w:t>
      </w:r>
      <w:r w:rsidR="009B5348" w:rsidRPr="00033011">
        <w:rPr>
          <w:lang w:val="bs-Latn-BA"/>
        </w:rPr>
        <w:t>ESDD</w:t>
      </w:r>
      <w:r w:rsidR="00623277" w:rsidRPr="00033011">
        <w:rPr>
          <w:lang w:val="bs-Latn-BA"/>
        </w:rPr>
        <w:t>-a</w:t>
      </w:r>
      <w:r w:rsidR="009B5348" w:rsidRPr="00033011">
        <w:rPr>
          <w:lang w:val="bs-Latn-BA"/>
        </w:rPr>
        <w:t>.</w:t>
      </w:r>
    </w:p>
    <w:p w14:paraId="3B0D6B41" w14:textId="77777777" w:rsidR="009B5348" w:rsidRPr="00033011" w:rsidRDefault="009B5348" w:rsidP="009B5348">
      <w:pPr>
        <w:rPr>
          <w:lang w:val="bs-Latn-BA"/>
        </w:rPr>
      </w:pPr>
    </w:p>
    <w:p w14:paraId="0CD8799A" w14:textId="26AAB404" w:rsidR="002B4EA2" w:rsidRPr="00033011" w:rsidRDefault="00623277" w:rsidP="009B5348">
      <w:pPr>
        <w:rPr>
          <w:lang w:val="bs-Latn-BA"/>
        </w:rPr>
      </w:pPr>
      <w:r w:rsidRPr="00033011">
        <w:rPr>
          <w:lang w:val="bs-Latn-BA"/>
        </w:rPr>
        <w:t xml:space="preserve">Interni kapaciteti </w:t>
      </w:r>
      <w:r w:rsidR="00615551" w:rsidRPr="00033011">
        <w:rPr>
          <w:lang w:val="bs-Latn-BA"/>
        </w:rPr>
        <w:t xml:space="preserve">za </w:t>
      </w:r>
      <w:r w:rsidRPr="00033011">
        <w:rPr>
          <w:lang w:val="bs-Latn-BA"/>
        </w:rPr>
        <w:t xml:space="preserve">održavanje dodatnih obuka o implementaciji </w:t>
      </w:r>
      <w:r w:rsidR="009B5348" w:rsidRPr="00033011">
        <w:rPr>
          <w:lang w:val="bs-Latn-BA"/>
        </w:rPr>
        <w:t>ESMS</w:t>
      </w:r>
      <w:r w:rsidRPr="00033011">
        <w:rPr>
          <w:lang w:val="bs-Latn-BA"/>
        </w:rPr>
        <w:t>-a za buduće novo osoblje sastavna su komponenta ESMS-a</w:t>
      </w:r>
      <w:r w:rsidR="009B5348" w:rsidRPr="00033011">
        <w:rPr>
          <w:lang w:val="bs-Latn-BA"/>
        </w:rPr>
        <w:t>.</w:t>
      </w:r>
      <w:r w:rsidR="0056492C" w:rsidRPr="00033011">
        <w:rPr>
          <w:lang w:val="bs-Latn-BA"/>
        </w:rPr>
        <w:t xml:space="preserve"> </w:t>
      </w:r>
      <w:r w:rsidR="00954BBB" w:rsidRPr="00033011">
        <w:rPr>
          <w:lang w:val="bs-Latn-BA"/>
        </w:rPr>
        <w:t>Specijalisti za okoliš i socijalna pitanja</w:t>
      </w:r>
      <w:r w:rsidR="009B5348" w:rsidRPr="00033011">
        <w:rPr>
          <w:lang w:val="bs-Latn-BA"/>
        </w:rPr>
        <w:t xml:space="preserve"> </w:t>
      </w:r>
      <w:r w:rsidRPr="00033011">
        <w:rPr>
          <w:lang w:val="bs-Latn-BA"/>
        </w:rPr>
        <w:t xml:space="preserve">bit će odgovorni za upravljanje i ažuriranje kapaciteta za obuku </w:t>
      </w:r>
      <w:r w:rsidR="00B61E4D" w:rsidRPr="00033011">
        <w:rPr>
          <w:lang w:val="bs-Latn-BA"/>
        </w:rPr>
        <w:t>FI-</w:t>
      </w:r>
      <w:r w:rsidR="007162DF" w:rsidRPr="00033011">
        <w:rPr>
          <w:lang w:val="bs-Latn-BA"/>
        </w:rPr>
        <w:t>ov</w:t>
      </w:r>
      <w:r w:rsidRPr="00033011">
        <w:rPr>
          <w:lang w:val="bs-Latn-BA"/>
        </w:rPr>
        <w:t>a</w:t>
      </w:r>
      <w:r w:rsidR="00C6607B" w:rsidRPr="00033011">
        <w:rPr>
          <w:lang w:val="bs-Latn-BA"/>
        </w:rPr>
        <w:t xml:space="preserve"> i </w:t>
      </w:r>
      <w:r w:rsidR="00336194" w:rsidRPr="00033011">
        <w:rPr>
          <w:lang w:val="bs-Latn-BA"/>
        </w:rPr>
        <w:t>PFI-ov</w:t>
      </w:r>
      <w:r w:rsidRPr="00033011">
        <w:rPr>
          <w:lang w:val="bs-Latn-BA"/>
        </w:rPr>
        <w:t>a</w:t>
      </w:r>
      <w:r w:rsidR="009B5348" w:rsidRPr="00033011">
        <w:rPr>
          <w:lang w:val="bs-Latn-BA"/>
        </w:rPr>
        <w:t>.</w:t>
      </w:r>
      <w:r w:rsidR="0056492C" w:rsidRPr="00033011">
        <w:rPr>
          <w:lang w:val="bs-Latn-BA"/>
        </w:rPr>
        <w:t xml:space="preserve"> </w:t>
      </w:r>
      <w:r w:rsidRPr="00033011">
        <w:rPr>
          <w:lang w:val="bs-Latn-BA"/>
        </w:rPr>
        <w:t xml:space="preserve">Kapaciteti za obuku važni su za održivost </w:t>
      </w:r>
      <w:r w:rsidR="009B5348" w:rsidRPr="00033011">
        <w:rPr>
          <w:lang w:val="bs-Latn-BA"/>
        </w:rPr>
        <w:t>ESMS</w:t>
      </w:r>
      <w:r w:rsidRPr="00033011">
        <w:rPr>
          <w:lang w:val="bs-Latn-BA"/>
        </w:rPr>
        <w:t>-a</w:t>
      </w:r>
      <w:r w:rsidR="009B5348" w:rsidRPr="00033011">
        <w:rPr>
          <w:lang w:val="bs-Latn-BA"/>
        </w:rPr>
        <w:t>.</w:t>
      </w:r>
    </w:p>
    <w:p w14:paraId="67BDCC61" w14:textId="77777777" w:rsidR="00990C2D" w:rsidRPr="00033011" w:rsidRDefault="00990C2D" w:rsidP="009B5348">
      <w:pPr>
        <w:rPr>
          <w:lang w:val="bs-Latn-BA"/>
        </w:rPr>
      </w:pPr>
    </w:p>
    <w:p w14:paraId="4F135462" w14:textId="529FC936" w:rsidR="001B1605" w:rsidRPr="00033011" w:rsidRDefault="00623277" w:rsidP="009B5348">
      <w:pPr>
        <w:rPr>
          <w:lang w:val="bs-Latn-BA"/>
        </w:rPr>
      </w:pPr>
      <w:r w:rsidRPr="00033011">
        <w:rPr>
          <w:lang w:val="bs-Latn-BA"/>
        </w:rPr>
        <w:t>Stvarne potrebe za obukom dodatno će se identificirati, zajedno sa svim neophodnim izmjenama samog</w:t>
      </w:r>
      <w:r w:rsidR="003E4AA1" w:rsidRPr="00033011">
        <w:rPr>
          <w:lang w:val="bs-Latn-BA"/>
        </w:rPr>
        <w:t xml:space="preserve"> ESMS</w:t>
      </w:r>
      <w:r w:rsidRPr="00033011">
        <w:rPr>
          <w:lang w:val="bs-Latn-BA"/>
        </w:rPr>
        <w:t>-a u redovnim intervalima implementacije</w:t>
      </w:r>
      <w:r w:rsidR="00866A11" w:rsidRPr="00033011">
        <w:rPr>
          <w:lang w:val="bs-Latn-BA"/>
        </w:rPr>
        <w:t>.</w:t>
      </w:r>
      <w:r w:rsidR="0056492C" w:rsidRPr="00033011">
        <w:rPr>
          <w:lang w:val="bs-Latn-BA"/>
        </w:rPr>
        <w:t xml:space="preserve"> </w:t>
      </w:r>
      <w:r w:rsidRPr="00033011">
        <w:rPr>
          <w:lang w:val="bs-Latn-BA"/>
        </w:rPr>
        <w:t xml:space="preserve">Obuke koje će se pružati mogu uključivati održivost specifičnu za određeni sektor, zdravlje i sigurnost ili obuku o minimiziranju širenja </w:t>
      </w:r>
      <w:r w:rsidR="00866A11" w:rsidRPr="00033011">
        <w:rPr>
          <w:lang w:val="bs-Latn-BA"/>
        </w:rPr>
        <w:t>COVID-</w:t>
      </w:r>
      <w:r w:rsidRPr="00033011">
        <w:rPr>
          <w:lang w:val="bs-Latn-BA"/>
        </w:rPr>
        <w:t xml:space="preserve">a </w:t>
      </w:r>
      <w:r w:rsidR="00866A11" w:rsidRPr="00033011">
        <w:rPr>
          <w:lang w:val="bs-Latn-BA"/>
        </w:rPr>
        <w:t xml:space="preserve">19. </w:t>
      </w:r>
    </w:p>
    <w:p w14:paraId="3399050D" w14:textId="77777777" w:rsidR="000243A5" w:rsidRPr="00033011" w:rsidRDefault="000243A5" w:rsidP="009B5348">
      <w:pPr>
        <w:rPr>
          <w:lang w:val="bs-Latn-BA"/>
        </w:rPr>
      </w:pPr>
    </w:p>
    <w:p w14:paraId="10638836" w14:textId="5B271AD0" w:rsidR="000243A5" w:rsidRPr="00033011" w:rsidRDefault="00623277" w:rsidP="000243A5">
      <w:pPr>
        <w:pStyle w:val="Heading3"/>
        <w:jc w:val="left"/>
        <w:rPr>
          <w:lang w:val="bs-Latn-BA"/>
        </w:rPr>
      </w:pPr>
      <w:bookmarkStart w:id="25" w:name="_Toc52287221"/>
      <w:r w:rsidRPr="00033011">
        <w:rPr>
          <w:lang w:val="bs-Latn-BA"/>
        </w:rPr>
        <w:t>Evidencije koje će se voditi</w:t>
      </w:r>
      <w:bookmarkEnd w:id="25"/>
    </w:p>
    <w:p w14:paraId="556D33D7" w14:textId="77777777" w:rsidR="000243A5" w:rsidRPr="00033011" w:rsidRDefault="000243A5" w:rsidP="000243A5">
      <w:pPr>
        <w:rPr>
          <w:lang w:val="bs-Latn-BA"/>
        </w:rPr>
      </w:pPr>
    </w:p>
    <w:p w14:paraId="596AB019" w14:textId="623D43F8" w:rsidR="000243A5" w:rsidRPr="00033011" w:rsidRDefault="006F6158" w:rsidP="000243A5">
      <w:pPr>
        <w:rPr>
          <w:lang w:val="bs-Latn-BA"/>
        </w:rPr>
      </w:pPr>
      <w:r w:rsidRPr="00033011">
        <w:rPr>
          <w:lang w:val="bs-Latn-BA"/>
        </w:rPr>
        <w:t>Vodit će se sljedeće evidencije</w:t>
      </w:r>
      <w:r w:rsidR="000243A5" w:rsidRPr="00033011">
        <w:rPr>
          <w:lang w:val="bs-Latn-BA"/>
        </w:rPr>
        <w:t>:</w:t>
      </w:r>
    </w:p>
    <w:p w14:paraId="6CF2859F" w14:textId="011258CA" w:rsidR="000243A5" w:rsidRPr="00033011" w:rsidRDefault="006F6158" w:rsidP="001206F2">
      <w:pPr>
        <w:numPr>
          <w:ilvl w:val="0"/>
          <w:numId w:val="21"/>
        </w:numPr>
        <w:rPr>
          <w:lang w:val="bs-Latn-BA"/>
        </w:rPr>
      </w:pPr>
      <w:r w:rsidRPr="00033011">
        <w:rPr>
          <w:lang w:val="bs-Latn-BA"/>
        </w:rPr>
        <w:t xml:space="preserve">Evidencije o provedenom </w:t>
      </w:r>
      <w:r w:rsidR="009C6BC8" w:rsidRPr="00033011">
        <w:rPr>
          <w:lang w:val="bs-Latn-BA"/>
        </w:rPr>
        <w:t>zaštitn</w:t>
      </w:r>
      <w:r w:rsidRPr="00033011">
        <w:rPr>
          <w:lang w:val="bs-Latn-BA"/>
        </w:rPr>
        <w:t>om</w:t>
      </w:r>
      <w:r w:rsidR="009C6BC8" w:rsidRPr="00033011">
        <w:rPr>
          <w:lang w:val="bs-Latn-BA"/>
        </w:rPr>
        <w:t xml:space="preserve"> pregled</w:t>
      </w:r>
      <w:r w:rsidRPr="00033011">
        <w:rPr>
          <w:lang w:val="bs-Latn-BA"/>
        </w:rPr>
        <w:t xml:space="preserve">u i zahtjevi kod kojih je bio potreban </w:t>
      </w:r>
      <w:r w:rsidR="000243A5" w:rsidRPr="00033011">
        <w:rPr>
          <w:lang w:val="bs-Latn-BA"/>
        </w:rPr>
        <w:t xml:space="preserve">ESDD </w:t>
      </w:r>
    </w:p>
    <w:p w14:paraId="2EFD1D19" w14:textId="6C4B191A" w:rsidR="000243A5" w:rsidRPr="00033011" w:rsidRDefault="006F6158" w:rsidP="001206F2">
      <w:pPr>
        <w:numPr>
          <w:ilvl w:val="0"/>
          <w:numId w:val="21"/>
        </w:numPr>
        <w:rPr>
          <w:lang w:val="bs-Latn-BA"/>
        </w:rPr>
      </w:pPr>
      <w:r w:rsidRPr="00033011">
        <w:rPr>
          <w:lang w:val="bs-Latn-BA"/>
        </w:rPr>
        <w:t>Izvještaji o dubinskoj analizi u području zaštite okoliša i socijalnih pitanja</w:t>
      </w:r>
      <w:r w:rsidR="000243A5" w:rsidRPr="00033011">
        <w:rPr>
          <w:lang w:val="bs-Latn-BA"/>
        </w:rPr>
        <w:t xml:space="preserve"> (ESDD) (</w:t>
      </w:r>
      <w:r w:rsidRPr="00033011">
        <w:rPr>
          <w:lang w:val="bs-Latn-BA"/>
        </w:rPr>
        <w:t>ovo je evidencija provjere podprojekta u području E</w:t>
      </w:r>
      <w:r w:rsidR="000243A5" w:rsidRPr="00033011">
        <w:rPr>
          <w:lang w:val="bs-Latn-BA"/>
        </w:rPr>
        <w:t>&amp;S</w:t>
      </w:r>
      <w:r w:rsidRPr="00033011">
        <w:rPr>
          <w:lang w:val="bs-Latn-BA"/>
        </w:rPr>
        <w:t xml:space="preserve"> u vrijeme razmatranja p</w:t>
      </w:r>
      <w:r w:rsidR="00352E74" w:rsidRPr="00033011">
        <w:rPr>
          <w:lang w:val="bs-Latn-BA"/>
        </w:rPr>
        <w:t>rojekt</w:t>
      </w:r>
      <w:r w:rsidRPr="00033011">
        <w:rPr>
          <w:lang w:val="bs-Latn-BA"/>
        </w:rPr>
        <w:t>a</w:t>
      </w:r>
      <w:r w:rsidR="00352E74" w:rsidRPr="00033011">
        <w:rPr>
          <w:lang w:val="bs-Latn-BA"/>
        </w:rPr>
        <w:t xml:space="preserve"> </w:t>
      </w:r>
      <w:r w:rsidR="00615551" w:rsidRPr="00033011">
        <w:rPr>
          <w:lang w:val="bs-Latn-BA"/>
        </w:rPr>
        <w:t xml:space="preserve">za </w:t>
      </w:r>
      <w:r w:rsidRPr="00033011">
        <w:rPr>
          <w:lang w:val="bs-Latn-BA"/>
        </w:rPr>
        <w:t xml:space="preserve">ulaganje </w:t>
      </w:r>
      <w:r w:rsidR="00C6607B" w:rsidRPr="00033011">
        <w:rPr>
          <w:lang w:val="bs-Latn-BA"/>
        </w:rPr>
        <w:t xml:space="preserve">i </w:t>
      </w:r>
      <w:r w:rsidRPr="00033011">
        <w:rPr>
          <w:lang w:val="bs-Latn-BA"/>
        </w:rPr>
        <w:t>obrazaca</w:t>
      </w:r>
      <w:r w:rsidR="000243A5" w:rsidRPr="00033011">
        <w:rPr>
          <w:lang w:val="bs-Latn-BA"/>
        </w:rPr>
        <w:t>)</w:t>
      </w:r>
    </w:p>
    <w:p w14:paraId="3F521722" w14:textId="643A1D27" w:rsidR="000243A5" w:rsidRPr="00033011" w:rsidRDefault="006F6158" w:rsidP="001206F2">
      <w:pPr>
        <w:numPr>
          <w:ilvl w:val="0"/>
          <w:numId w:val="21"/>
        </w:numPr>
        <w:rPr>
          <w:lang w:val="bs-Latn-BA"/>
        </w:rPr>
      </w:pPr>
      <w:r w:rsidRPr="00033011">
        <w:rPr>
          <w:lang w:val="bs-Latn-BA"/>
        </w:rPr>
        <w:t xml:space="preserve">Evidencije o nadzoru u području </w:t>
      </w:r>
      <w:r w:rsidR="000243A5" w:rsidRPr="00033011">
        <w:rPr>
          <w:lang w:val="bs-Latn-BA"/>
        </w:rPr>
        <w:t>E&amp;S</w:t>
      </w:r>
      <w:r w:rsidRPr="00033011">
        <w:rPr>
          <w:lang w:val="bs-Latn-BA"/>
        </w:rPr>
        <w:t xml:space="preserve"> za</w:t>
      </w:r>
      <w:r w:rsidR="00615551" w:rsidRPr="00033011">
        <w:rPr>
          <w:lang w:val="bs-Latn-BA"/>
        </w:rPr>
        <w:t xml:space="preserve"> </w:t>
      </w:r>
      <w:r w:rsidR="00BA6A8F" w:rsidRPr="00033011">
        <w:rPr>
          <w:lang w:val="bs-Latn-BA"/>
        </w:rPr>
        <w:t>podprojekt</w:t>
      </w:r>
      <w:r w:rsidRPr="00033011">
        <w:rPr>
          <w:lang w:val="bs-Latn-BA"/>
        </w:rPr>
        <w:t>e koji se nadziru</w:t>
      </w:r>
    </w:p>
    <w:p w14:paraId="4B4E3F07" w14:textId="0E9C078B" w:rsidR="000243A5" w:rsidRPr="00033011" w:rsidRDefault="006F6158" w:rsidP="001206F2">
      <w:pPr>
        <w:numPr>
          <w:ilvl w:val="0"/>
          <w:numId w:val="21"/>
        </w:numPr>
        <w:rPr>
          <w:lang w:val="bs-Latn-BA"/>
        </w:rPr>
      </w:pPr>
      <w:r w:rsidRPr="00033011">
        <w:rPr>
          <w:lang w:val="bs-Latn-BA"/>
        </w:rPr>
        <w:t xml:space="preserve">Izvještaji koji se dostavljaju Upravi </w:t>
      </w:r>
      <w:r w:rsidR="00C6607B" w:rsidRPr="00033011">
        <w:rPr>
          <w:lang w:val="bs-Latn-BA"/>
        </w:rPr>
        <w:t xml:space="preserve">i </w:t>
      </w:r>
      <w:r w:rsidR="00B61E4D" w:rsidRPr="00033011">
        <w:rPr>
          <w:lang w:val="bs-Latn-BA"/>
        </w:rPr>
        <w:t>FI-</w:t>
      </w:r>
      <w:r w:rsidR="007162DF" w:rsidRPr="00033011">
        <w:rPr>
          <w:lang w:val="bs-Latn-BA"/>
        </w:rPr>
        <w:t>ovi</w:t>
      </w:r>
      <w:r w:rsidRPr="00033011">
        <w:rPr>
          <w:lang w:val="bs-Latn-BA"/>
        </w:rPr>
        <w:t>ma</w:t>
      </w:r>
      <w:r w:rsidR="000243A5" w:rsidRPr="00033011">
        <w:rPr>
          <w:lang w:val="bs-Latn-BA"/>
        </w:rPr>
        <w:t xml:space="preserve"> (</w:t>
      </w:r>
      <w:r w:rsidRPr="00033011">
        <w:rPr>
          <w:lang w:val="bs-Latn-BA"/>
        </w:rPr>
        <w:t xml:space="preserve">za </w:t>
      </w:r>
      <w:r w:rsidR="00336194" w:rsidRPr="00033011">
        <w:rPr>
          <w:lang w:val="bs-Latn-BA"/>
        </w:rPr>
        <w:t>PFI-ov</w:t>
      </w:r>
      <w:r w:rsidRPr="00033011">
        <w:rPr>
          <w:lang w:val="bs-Latn-BA"/>
        </w:rPr>
        <w:t>e</w:t>
      </w:r>
      <w:r w:rsidR="000243A5" w:rsidRPr="00033011">
        <w:rPr>
          <w:lang w:val="bs-Latn-BA"/>
        </w:rPr>
        <w:t>)</w:t>
      </w:r>
    </w:p>
    <w:p w14:paraId="13D4DAEB" w14:textId="5621A915" w:rsidR="000243A5" w:rsidRPr="00033011" w:rsidRDefault="006F6158" w:rsidP="001206F2">
      <w:pPr>
        <w:numPr>
          <w:ilvl w:val="0"/>
          <w:numId w:val="21"/>
        </w:numPr>
        <w:rPr>
          <w:lang w:val="bs-Latn-BA"/>
        </w:rPr>
      </w:pPr>
      <w:r w:rsidRPr="00033011">
        <w:rPr>
          <w:lang w:val="bs-Latn-BA"/>
        </w:rPr>
        <w:t>Izvještaji koji se dostavljaju Upravi</w:t>
      </w:r>
      <w:r w:rsidR="00C6607B" w:rsidRPr="00033011">
        <w:rPr>
          <w:lang w:val="bs-Latn-BA"/>
        </w:rPr>
        <w:t xml:space="preserve"> i </w:t>
      </w:r>
      <w:r w:rsidR="00F844D5" w:rsidRPr="00033011">
        <w:rPr>
          <w:lang w:val="bs-Latn-BA"/>
        </w:rPr>
        <w:t>Svjetsk</w:t>
      </w:r>
      <w:r w:rsidRPr="00033011">
        <w:rPr>
          <w:lang w:val="bs-Latn-BA"/>
        </w:rPr>
        <w:t>oj</w:t>
      </w:r>
      <w:r w:rsidR="00F844D5" w:rsidRPr="00033011">
        <w:rPr>
          <w:lang w:val="bs-Latn-BA"/>
        </w:rPr>
        <w:t xml:space="preserve"> ban</w:t>
      </w:r>
      <w:r w:rsidRPr="00033011">
        <w:rPr>
          <w:lang w:val="bs-Latn-BA"/>
        </w:rPr>
        <w:t>ci</w:t>
      </w:r>
      <w:r w:rsidR="000243A5" w:rsidRPr="00033011">
        <w:rPr>
          <w:lang w:val="bs-Latn-BA"/>
        </w:rPr>
        <w:t xml:space="preserve"> (</w:t>
      </w:r>
      <w:r w:rsidRPr="00033011">
        <w:rPr>
          <w:lang w:val="bs-Latn-BA"/>
        </w:rPr>
        <w:t xml:space="preserve">za </w:t>
      </w:r>
      <w:r w:rsidR="00B61E4D" w:rsidRPr="00033011">
        <w:rPr>
          <w:lang w:val="bs-Latn-BA"/>
        </w:rPr>
        <w:t>FI-</w:t>
      </w:r>
      <w:r w:rsidR="007162DF" w:rsidRPr="00033011">
        <w:rPr>
          <w:lang w:val="bs-Latn-BA"/>
        </w:rPr>
        <w:t>ov</w:t>
      </w:r>
      <w:r w:rsidRPr="00033011">
        <w:rPr>
          <w:lang w:val="bs-Latn-BA"/>
        </w:rPr>
        <w:t>e</w:t>
      </w:r>
      <w:r w:rsidR="000243A5" w:rsidRPr="00033011">
        <w:rPr>
          <w:lang w:val="bs-Latn-BA"/>
        </w:rPr>
        <w:t>)</w:t>
      </w:r>
    </w:p>
    <w:p w14:paraId="67DF2802" w14:textId="405746C1" w:rsidR="000243A5" w:rsidRPr="00033011" w:rsidRDefault="006F6158" w:rsidP="001206F2">
      <w:pPr>
        <w:numPr>
          <w:ilvl w:val="0"/>
          <w:numId w:val="21"/>
        </w:numPr>
        <w:rPr>
          <w:lang w:val="bs-Latn-BA"/>
        </w:rPr>
      </w:pPr>
      <w:r w:rsidRPr="00033011">
        <w:rPr>
          <w:lang w:val="bs-Latn-BA"/>
        </w:rPr>
        <w:t>Izvještaji o nesrećama</w:t>
      </w:r>
      <w:r w:rsidR="00705141" w:rsidRPr="00033011">
        <w:rPr>
          <w:lang w:val="bs-Latn-BA"/>
        </w:rPr>
        <w:t xml:space="preserve"> ili </w:t>
      </w:r>
      <w:r w:rsidR="000243A5" w:rsidRPr="00033011">
        <w:rPr>
          <w:lang w:val="bs-Latn-BA"/>
        </w:rPr>
        <w:t>incident</w:t>
      </w:r>
      <w:r w:rsidRPr="00033011">
        <w:rPr>
          <w:lang w:val="bs-Latn-BA"/>
        </w:rPr>
        <w:t>ima povezanim s potprojektima FI-ova</w:t>
      </w:r>
    </w:p>
    <w:p w14:paraId="770ECF3B" w14:textId="77777777" w:rsidR="000243A5" w:rsidRPr="00033011" w:rsidRDefault="000243A5" w:rsidP="000243A5">
      <w:pPr>
        <w:rPr>
          <w:lang w:val="bs-Latn-BA"/>
        </w:rPr>
      </w:pPr>
    </w:p>
    <w:p w14:paraId="0E3109F7" w14:textId="1898F7FB" w:rsidR="000243A5" w:rsidRPr="00033011" w:rsidRDefault="006F6158" w:rsidP="00282CD0">
      <w:pPr>
        <w:pStyle w:val="Heading3"/>
        <w:rPr>
          <w:lang w:val="bs-Latn-BA"/>
        </w:rPr>
      </w:pPr>
      <w:bookmarkStart w:id="26" w:name="_Toc52287222"/>
      <w:r w:rsidRPr="00033011">
        <w:rPr>
          <w:lang w:val="bs-Latn-BA"/>
        </w:rPr>
        <w:t>Interno i eksterno izvještavanje</w:t>
      </w:r>
      <w:bookmarkEnd w:id="26"/>
    </w:p>
    <w:p w14:paraId="0A580234" w14:textId="77777777" w:rsidR="000243A5" w:rsidRPr="00033011" w:rsidRDefault="000243A5" w:rsidP="000243A5">
      <w:pPr>
        <w:pStyle w:val="Heading3"/>
        <w:numPr>
          <w:ilvl w:val="0"/>
          <w:numId w:val="0"/>
        </w:numPr>
        <w:rPr>
          <w:lang w:val="bs-Latn-BA"/>
        </w:rPr>
      </w:pPr>
    </w:p>
    <w:p w14:paraId="6D594494" w14:textId="79BBFCEC" w:rsidR="000243A5" w:rsidRPr="00033011" w:rsidRDefault="006F6158" w:rsidP="000243A5">
      <w:pPr>
        <w:rPr>
          <w:lang w:val="bs-Latn-BA"/>
        </w:rPr>
      </w:pPr>
      <w:r w:rsidRPr="00033011">
        <w:rPr>
          <w:lang w:val="bs-Latn-BA"/>
        </w:rPr>
        <w:t>Dva projektna</w:t>
      </w:r>
      <w:r w:rsidR="00352E74" w:rsidRPr="00033011">
        <w:rPr>
          <w:lang w:val="bs-Latn-BA"/>
        </w:rPr>
        <w:t xml:space="preserve"> </w:t>
      </w:r>
      <w:r w:rsidR="00B61E4D" w:rsidRPr="00033011">
        <w:rPr>
          <w:lang w:val="bs-Latn-BA"/>
        </w:rPr>
        <w:t>FI-</w:t>
      </w:r>
      <w:r w:rsidRPr="00033011">
        <w:rPr>
          <w:lang w:val="bs-Latn-BA"/>
        </w:rPr>
        <w:t>a redovno će vršiti monitoring dubinske analize u području</w:t>
      </w:r>
      <w:r w:rsidR="009C6BC8" w:rsidRPr="00033011">
        <w:rPr>
          <w:lang w:val="bs-Latn-BA"/>
        </w:rPr>
        <w:t xml:space="preserve"> </w:t>
      </w:r>
      <w:r w:rsidR="000243A5" w:rsidRPr="00033011">
        <w:rPr>
          <w:lang w:val="bs-Latn-BA"/>
        </w:rPr>
        <w:t xml:space="preserve">E&amp;S </w:t>
      </w:r>
      <w:r w:rsidR="0049723F" w:rsidRPr="00033011">
        <w:rPr>
          <w:lang w:val="bs-Latn-BA"/>
        </w:rPr>
        <w:t>uključujući</w:t>
      </w:r>
      <w:r w:rsidR="000243A5" w:rsidRPr="00033011">
        <w:rPr>
          <w:lang w:val="bs-Latn-BA"/>
        </w:rPr>
        <w:t xml:space="preserve"> monitoring </w:t>
      </w:r>
      <w:r w:rsidRPr="00033011">
        <w:rPr>
          <w:lang w:val="bs-Latn-BA"/>
        </w:rPr>
        <w:t>podzajmova koji provode</w:t>
      </w:r>
      <w:r w:rsidR="000243A5" w:rsidRPr="00033011">
        <w:rPr>
          <w:lang w:val="bs-Latn-BA"/>
        </w:rPr>
        <w:t xml:space="preserve"> </w:t>
      </w:r>
      <w:r w:rsidR="00336194" w:rsidRPr="00033011">
        <w:rPr>
          <w:lang w:val="bs-Latn-BA"/>
        </w:rPr>
        <w:t>PFI-ovi</w:t>
      </w:r>
      <w:r w:rsidR="000243A5" w:rsidRPr="00033011">
        <w:rPr>
          <w:lang w:val="bs-Latn-BA"/>
        </w:rPr>
        <w:t>,</w:t>
      </w:r>
      <w:r w:rsidRPr="00033011">
        <w:rPr>
          <w:lang w:val="bs-Latn-BA"/>
        </w:rPr>
        <w:t xml:space="preserve"> te će</w:t>
      </w:r>
      <w:r w:rsidR="00E05358" w:rsidRPr="00033011">
        <w:rPr>
          <w:lang w:val="bs-Latn-BA"/>
        </w:rPr>
        <w:t xml:space="preserve"> periodično</w:t>
      </w:r>
      <w:r w:rsidRPr="00033011">
        <w:rPr>
          <w:lang w:val="bs-Latn-BA"/>
        </w:rPr>
        <w:t xml:space="preserve"> izvještavati</w:t>
      </w:r>
      <w:r w:rsidR="00E05358" w:rsidRPr="00033011">
        <w:rPr>
          <w:lang w:val="bs-Latn-BA"/>
        </w:rPr>
        <w:t xml:space="preserve"> Svjetsku banku o rezultatima</w:t>
      </w:r>
      <w:r w:rsidR="000243A5" w:rsidRPr="00033011">
        <w:rPr>
          <w:lang w:val="bs-Latn-BA"/>
        </w:rPr>
        <w:t xml:space="preserve">. </w:t>
      </w:r>
    </w:p>
    <w:p w14:paraId="14A8CABE" w14:textId="77777777" w:rsidR="000243A5" w:rsidRPr="00033011" w:rsidRDefault="000243A5" w:rsidP="000243A5">
      <w:pPr>
        <w:rPr>
          <w:lang w:val="bs-Latn-BA"/>
        </w:rPr>
      </w:pPr>
    </w:p>
    <w:p w14:paraId="2A76A0EF" w14:textId="7CA52D28" w:rsidR="000243A5" w:rsidRPr="00033011" w:rsidRDefault="00B61E4D" w:rsidP="000243A5">
      <w:pPr>
        <w:rPr>
          <w:lang w:val="bs-Latn-BA"/>
        </w:rPr>
      </w:pPr>
      <w:r w:rsidRPr="00033011">
        <w:rPr>
          <w:lang w:val="bs-Latn-BA"/>
        </w:rPr>
        <w:t>FI-</w:t>
      </w:r>
      <w:r w:rsidR="007162DF" w:rsidRPr="00033011">
        <w:rPr>
          <w:lang w:val="bs-Latn-BA"/>
        </w:rPr>
        <w:t>ovi</w:t>
      </w:r>
      <w:r w:rsidR="000243A5" w:rsidRPr="00033011">
        <w:rPr>
          <w:lang w:val="bs-Latn-BA"/>
        </w:rPr>
        <w:t xml:space="preserve"> </w:t>
      </w:r>
      <w:r w:rsidR="00E05358" w:rsidRPr="00033011">
        <w:rPr>
          <w:lang w:val="bs-Latn-BA"/>
        </w:rPr>
        <w:t>će dostavljati</w:t>
      </w:r>
      <w:r w:rsidR="009C6BC8" w:rsidRPr="00033011">
        <w:rPr>
          <w:lang w:val="bs-Latn-BA"/>
        </w:rPr>
        <w:t xml:space="preserve"> </w:t>
      </w:r>
      <w:r w:rsidR="00F844D5" w:rsidRPr="00033011">
        <w:rPr>
          <w:lang w:val="bs-Latn-BA"/>
        </w:rPr>
        <w:t>Svjetsk</w:t>
      </w:r>
      <w:r w:rsidR="00E05358" w:rsidRPr="00033011">
        <w:rPr>
          <w:lang w:val="bs-Latn-BA"/>
        </w:rPr>
        <w:t>oj</w:t>
      </w:r>
      <w:r w:rsidR="00F844D5" w:rsidRPr="00033011">
        <w:rPr>
          <w:lang w:val="bs-Latn-BA"/>
        </w:rPr>
        <w:t xml:space="preserve"> ban</w:t>
      </w:r>
      <w:r w:rsidR="00E05358" w:rsidRPr="00033011">
        <w:rPr>
          <w:lang w:val="bs-Latn-BA"/>
        </w:rPr>
        <w:t xml:space="preserve">ci polugodišnje izvještaje iz oblasti zaštite okoliša i socijalnih pitanja o </w:t>
      </w:r>
      <w:r w:rsidR="00954BBB" w:rsidRPr="00033011">
        <w:rPr>
          <w:lang w:val="bs-Latn-BA"/>
        </w:rPr>
        <w:t>implementacij</w:t>
      </w:r>
      <w:r w:rsidR="00E05358" w:rsidRPr="00033011">
        <w:rPr>
          <w:lang w:val="bs-Latn-BA"/>
        </w:rPr>
        <w:t xml:space="preserve">i svog </w:t>
      </w:r>
      <w:r w:rsidR="000243A5" w:rsidRPr="00033011">
        <w:rPr>
          <w:lang w:val="bs-Latn-BA"/>
        </w:rPr>
        <w:t>ESMS</w:t>
      </w:r>
      <w:r w:rsidR="00E05358" w:rsidRPr="00033011">
        <w:rPr>
          <w:lang w:val="bs-Latn-BA"/>
        </w:rPr>
        <w:t>-a</w:t>
      </w:r>
      <w:r w:rsidR="000243A5" w:rsidRPr="00033011">
        <w:rPr>
          <w:lang w:val="bs-Latn-BA"/>
        </w:rPr>
        <w:t xml:space="preserve">, </w:t>
      </w:r>
      <w:r w:rsidR="0049723F" w:rsidRPr="00033011">
        <w:rPr>
          <w:lang w:val="bs-Latn-BA"/>
        </w:rPr>
        <w:t>uključujući</w:t>
      </w:r>
      <w:r w:rsidR="000243A5" w:rsidRPr="00033011">
        <w:rPr>
          <w:lang w:val="bs-Latn-BA"/>
        </w:rPr>
        <w:t xml:space="preserve"> </w:t>
      </w:r>
      <w:r w:rsidR="00E05358" w:rsidRPr="00033011">
        <w:rPr>
          <w:lang w:val="bs-Latn-BA"/>
        </w:rPr>
        <w:t xml:space="preserve">svoje procedure u području zaštite </w:t>
      </w:r>
      <w:r w:rsidR="00257CA9" w:rsidRPr="00033011">
        <w:rPr>
          <w:lang w:val="bs-Latn-BA"/>
        </w:rPr>
        <w:t>okoliš</w:t>
      </w:r>
      <w:r w:rsidR="00E05358" w:rsidRPr="00033011">
        <w:rPr>
          <w:lang w:val="bs-Latn-BA"/>
        </w:rPr>
        <w:t>a</w:t>
      </w:r>
      <w:r w:rsidR="00257CA9" w:rsidRPr="00033011">
        <w:rPr>
          <w:lang w:val="bs-Latn-BA"/>
        </w:rPr>
        <w:t xml:space="preserve"> i socijalni</w:t>
      </w:r>
      <w:r w:rsidR="00E05358" w:rsidRPr="00033011">
        <w:rPr>
          <w:lang w:val="bs-Latn-BA"/>
        </w:rPr>
        <w:t>h pitanja</w:t>
      </w:r>
      <w:r w:rsidR="000243A5" w:rsidRPr="00033011">
        <w:rPr>
          <w:lang w:val="bs-Latn-BA"/>
        </w:rPr>
        <w:t>, ESS9</w:t>
      </w:r>
      <w:r w:rsidR="00C6607B" w:rsidRPr="00033011">
        <w:rPr>
          <w:lang w:val="bs-Latn-BA"/>
        </w:rPr>
        <w:t xml:space="preserve"> i </w:t>
      </w:r>
      <w:r w:rsidR="000243A5" w:rsidRPr="00033011">
        <w:rPr>
          <w:lang w:val="bs-Latn-BA"/>
        </w:rPr>
        <w:t xml:space="preserve">ESS2, </w:t>
      </w:r>
      <w:r w:rsidR="002D555B" w:rsidRPr="00033011">
        <w:rPr>
          <w:lang w:val="bs-Latn-BA"/>
        </w:rPr>
        <w:t>kao i</w:t>
      </w:r>
      <w:r w:rsidR="00E05358" w:rsidRPr="00033011">
        <w:rPr>
          <w:lang w:val="bs-Latn-BA"/>
        </w:rPr>
        <w:t xml:space="preserve"> učinak u području zaštite</w:t>
      </w:r>
      <w:r w:rsidR="009C6BC8" w:rsidRPr="00033011">
        <w:rPr>
          <w:lang w:val="bs-Latn-BA"/>
        </w:rPr>
        <w:t xml:space="preserve"> </w:t>
      </w:r>
      <w:r w:rsidR="00257CA9" w:rsidRPr="00033011">
        <w:rPr>
          <w:lang w:val="bs-Latn-BA"/>
        </w:rPr>
        <w:t>okoliš</w:t>
      </w:r>
      <w:r w:rsidR="00E05358" w:rsidRPr="00033011">
        <w:rPr>
          <w:lang w:val="bs-Latn-BA"/>
        </w:rPr>
        <w:t>a i socijalnih pitanja potprojekata iz njihovih portfelja</w:t>
      </w:r>
      <w:r w:rsidR="000243A5" w:rsidRPr="00033011">
        <w:rPr>
          <w:lang w:val="bs-Latn-BA"/>
        </w:rPr>
        <w:t xml:space="preserve">. </w:t>
      </w:r>
      <w:r w:rsidR="00E05358" w:rsidRPr="00033011">
        <w:rPr>
          <w:lang w:val="bs-Latn-BA"/>
        </w:rPr>
        <w:t>Izvještaji o m</w:t>
      </w:r>
      <w:r w:rsidR="000243A5" w:rsidRPr="00033011">
        <w:rPr>
          <w:lang w:val="bs-Latn-BA"/>
        </w:rPr>
        <w:t>onitoring</w:t>
      </w:r>
      <w:r w:rsidR="00E05358" w:rsidRPr="00033011">
        <w:rPr>
          <w:lang w:val="bs-Latn-BA"/>
        </w:rPr>
        <w:t xml:space="preserve">u učinka u području </w:t>
      </w:r>
      <w:r w:rsidR="000243A5" w:rsidRPr="00033011">
        <w:rPr>
          <w:lang w:val="bs-Latn-BA"/>
        </w:rPr>
        <w:t>E&amp;S</w:t>
      </w:r>
      <w:r w:rsidR="009C6BC8" w:rsidRPr="00033011">
        <w:rPr>
          <w:lang w:val="bs-Latn-BA"/>
        </w:rPr>
        <w:t xml:space="preserve"> </w:t>
      </w:r>
      <w:r w:rsidR="000243A5" w:rsidRPr="00033011">
        <w:rPr>
          <w:lang w:val="bs-Latn-BA"/>
        </w:rPr>
        <w:t>Proje</w:t>
      </w:r>
      <w:r w:rsidR="00E05358" w:rsidRPr="00033011">
        <w:rPr>
          <w:lang w:val="bs-Latn-BA"/>
        </w:rPr>
        <w:t xml:space="preserve">kta također će uključivati </w:t>
      </w:r>
      <w:r w:rsidR="00954BBB" w:rsidRPr="00033011">
        <w:rPr>
          <w:lang w:val="bs-Latn-BA"/>
        </w:rPr>
        <w:t>implementacij</w:t>
      </w:r>
      <w:r w:rsidR="00E05358" w:rsidRPr="00033011">
        <w:rPr>
          <w:lang w:val="bs-Latn-BA"/>
        </w:rPr>
        <w:t>u</w:t>
      </w:r>
      <w:r w:rsidR="009C6BC8" w:rsidRPr="00033011">
        <w:rPr>
          <w:lang w:val="bs-Latn-BA"/>
        </w:rPr>
        <w:t xml:space="preserve"> </w:t>
      </w:r>
      <w:r w:rsidR="000243A5" w:rsidRPr="00033011">
        <w:rPr>
          <w:lang w:val="bs-Latn-BA"/>
        </w:rPr>
        <w:t>ESCP</w:t>
      </w:r>
      <w:r w:rsidR="00E05358" w:rsidRPr="00033011">
        <w:rPr>
          <w:lang w:val="bs-Latn-BA"/>
        </w:rPr>
        <w:t>-a</w:t>
      </w:r>
      <w:r w:rsidR="000243A5" w:rsidRPr="00033011">
        <w:rPr>
          <w:lang w:val="bs-Latn-BA"/>
        </w:rPr>
        <w:t xml:space="preserve">, status </w:t>
      </w:r>
      <w:r w:rsidR="00E05358" w:rsidRPr="00033011">
        <w:rPr>
          <w:lang w:val="bs-Latn-BA"/>
        </w:rPr>
        <w:t>pripreme i implementacije neophodnih dokumenta iz oblasti</w:t>
      </w:r>
      <w:r w:rsidR="000243A5" w:rsidRPr="00033011">
        <w:rPr>
          <w:lang w:val="bs-Latn-BA"/>
        </w:rPr>
        <w:t xml:space="preserve"> E&amp;S</w:t>
      </w:r>
      <w:r w:rsidR="00E05358" w:rsidRPr="00033011">
        <w:rPr>
          <w:lang w:val="bs-Latn-BA"/>
        </w:rPr>
        <w:t xml:space="preserve"> u skladu sa</w:t>
      </w:r>
      <w:r w:rsidR="009C6BC8" w:rsidRPr="00033011">
        <w:rPr>
          <w:lang w:val="bs-Latn-BA"/>
        </w:rPr>
        <w:t xml:space="preserve"> </w:t>
      </w:r>
      <w:r w:rsidR="000243A5" w:rsidRPr="00033011">
        <w:rPr>
          <w:lang w:val="bs-Latn-BA"/>
        </w:rPr>
        <w:t>ESCP</w:t>
      </w:r>
      <w:r w:rsidR="00E05358" w:rsidRPr="00033011">
        <w:rPr>
          <w:lang w:val="bs-Latn-BA"/>
        </w:rPr>
        <w:t>-om</w:t>
      </w:r>
      <w:r w:rsidR="000243A5" w:rsidRPr="00033011">
        <w:rPr>
          <w:lang w:val="bs-Latn-BA"/>
        </w:rPr>
        <w:t xml:space="preserve">, </w:t>
      </w:r>
      <w:r w:rsidR="00E05358" w:rsidRPr="00033011">
        <w:rPr>
          <w:lang w:val="bs-Latn-BA"/>
        </w:rPr>
        <w:t>aktivnosti uključivanja zainteresiranih strana</w:t>
      </w:r>
      <w:r w:rsidR="000243A5" w:rsidRPr="00033011">
        <w:rPr>
          <w:lang w:val="bs-Latn-BA"/>
        </w:rPr>
        <w:t xml:space="preserve">, </w:t>
      </w:r>
      <w:r w:rsidR="00E05358" w:rsidRPr="00033011">
        <w:rPr>
          <w:lang w:val="bs-Latn-BA"/>
        </w:rPr>
        <w:t>učinak mehanizma/ama za pritužbe</w:t>
      </w:r>
      <w:r w:rsidR="00C6607B" w:rsidRPr="00033011">
        <w:rPr>
          <w:lang w:val="bs-Latn-BA"/>
        </w:rPr>
        <w:t xml:space="preserve"> i</w:t>
      </w:r>
      <w:r w:rsidR="00E05358" w:rsidRPr="00033011">
        <w:rPr>
          <w:lang w:val="bs-Latn-BA"/>
        </w:rPr>
        <w:t xml:space="preserve"> implementaciju</w:t>
      </w:r>
      <w:r w:rsidR="00C6607B" w:rsidRPr="00033011">
        <w:rPr>
          <w:lang w:val="bs-Latn-BA"/>
        </w:rPr>
        <w:t xml:space="preserve"> </w:t>
      </w:r>
      <w:r w:rsidR="000243A5" w:rsidRPr="00033011">
        <w:rPr>
          <w:lang w:val="bs-Latn-BA"/>
        </w:rPr>
        <w:t>ESMS</w:t>
      </w:r>
      <w:r w:rsidR="00E05358" w:rsidRPr="00033011">
        <w:rPr>
          <w:lang w:val="bs-Latn-BA"/>
        </w:rPr>
        <w:t>-a</w:t>
      </w:r>
      <w:r w:rsidR="000243A5" w:rsidRPr="00033011">
        <w:rPr>
          <w:lang w:val="bs-Latn-BA"/>
        </w:rPr>
        <w:t>.</w:t>
      </w:r>
      <w:r w:rsidR="0056492C" w:rsidRPr="00033011">
        <w:rPr>
          <w:lang w:val="bs-Latn-BA"/>
        </w:rPr>
        <w:t xml:space="preserve"> </w:t>
      </w:r>
      <w:r w:rsidR="00E05358" w:rsidRPr="00033011">
        <w:rPr>
          <w:lang w:val="bs-Latn-BA"/>
        </w:rPr>
        <w:t xml:space="preserve">Sadržaj </w:t>
      </w:r>
      <w:r w:rsidR="00E05358" w:rsidRPr="00033011">
        <w:rPr>
          <w:lang w:val="bs-Latn-BA"/>
        </w:rPr>
        <w:lastRenderedPageBreak/>
        <w:t>tih polugodišnjih</w:t>
      </w:r>
      <w:r w:rsidR="00C1631A" w:rsidRPr="00033011">
        <w:rPr>
          <w:lang w:val="bs-Latn-BA"/>
        </w:rPr>
        <w:t xml:space="preserve"> izvještaj</w:t>
      </w:r>
      <w:r w:rsidR="00E05358" w:rsidRPr="00033011">
        <w:rPr>
          <w:lang w:val="bs-Latn-BA"/>
        </w:rPr>
        <w:t>a bit će detaljno opisan u Projektnom operativnom priručniku</w:t>
      </w:r>
      <w:r w:rsidR="000243A5" w:rsidRPr="00033011">
        <w:rPr>
          <w:lang w:val="bs-Latn-BA"/>
        </w:rPr>
        <w:t>.</w:t>
      </w:r>
      <w:r w:rsidR="0056492C" w:rsidRPr="00033011">
        <w:rPr>
          <w:lang w:val="bs-Latn-BA"/>
        </w:rPr>
        <w:t xml:space="preserve"> </w:t>
      </w:r>
      <w:r w:rsidR="00E05358" w:rsidRPr="00033011">
        <w:rPr>
          <w:lang w:val="bs-Latn-BA"/>
        </w:rPr>
        <w:t xml:space="preserve">Polugodišnji izvještaji iz oblasti zaštite okoliša i socijalnih pitanja dostavljat će se kako Ministarstvu financija i trezora Bosne i Hercegovine, tako i </w:t>
      </w:r>
      <w:r w:rsidR="00F844D5" w:rsidRPr="00033011">
        <w:rPr>
          <w:lang w:val="bs-Latn-BA"/>
        </w:rPr>
        <w:t>Svjetsk</w:t>
      </w:r>
      <w:r w:rsidR="00E05358" w:rsidRPr="00033011">
        <w:rPr>
          <w:lang w:val="bs-Latn-BA"/>
        </w:rPr>
        <w:t>oj</w:t>
      </w:r>
      <w:r w:rsidR="00F844D5" w:rsidRPr="00033011">
        <w:rPr>
          <w:lang w:val="bs-Latn-BA"/>
        </w:rPr>
        <w:t xml:space="preserve"> ban</w:t>
      </w:r>
      <w:r w:rsidR="00E05358" w:rsidRPr="00033011">
        <w:rPr>
          <w:lang w:val="bs-Latn-BA"/>
        </w:rPr>
        <w:t>ci</w:t>
      </w:r>
      <w:r w:rsidR="000243A5" w:rsidRPr="00033011">
        <w:rPr>
          <w:lang w:val="bs-Latn-BA"/>
        </w:rPr>
        <w:t>.</w:t>
      </w:r>
    </w:p>
    <w:p w14:paraId="2408B65C" w14:textId="77777777" w:rsidR="000243A5" w:rsidRPr="00033011" w:rsidRDefault="000243A5" w:rsidP="000243A5">
      <w:pPr>
        <w:rPr>
          <w:lang w:val="bs-Latn-BA"/>
        </w:rPr>
      </w:pPr>
    </w:p>
    <w:p w14:paraId="7D48B079" w14:textId="2EC7C44E" w:rsidR="000243A5" w:rsidRPr="00033011" w:rsidRDefault="00B61E4D" w:rsidP="000243A5">
      <w:pPr>
        <w:rPr>
          <w:lang w:val="bs-Latn-BA"/>
        </w:rPr>
      </w:pPr>
      <w:r w:rsidRPr="00033011">
        <w:rPr>
          <w:lang w:val="bs-Latn-BA"/>
        </w:rPr>
        <w:t>FI-</w:t>
      </w:r>
      <w:r w:rsidR="007162DF" w:rsidRPr="00033011">
        <w:rPr>
          <w:lang w:val="bs-Latn-BA"/>
        </w:rPr>
        <w:t>ovi</w:t>
      </w:r>
      <w:r w:rsidR="000243A5" w:rsidRPr="00033011">
        <w:rPr>
          <w:lang w:val="bs-Latn-BA"/>
        </w:rPr>
        <w:t xml:space="preserve"> </w:t>
      </w:r>
      <w:r w:rsidR="00E05358" w:rsidRPr="00033011">
        <w:rPr>
          <w:lang w:val="bs-Latn-BA"/>
        </w:rPr>
        <w:t xml:space="preserve">će </w:t>
      </w:r>
      <w:r w:rsidR="003D7CF8" w:rsidRPr="00033011">
        <w:rPr>
          <w:lang w:val="bs-Latn-BA"/>
        </w:rPr>
        <w:t>odmah obavijestiti</w:t>
      </w:r>
      <w:r w:rsidR="009C6BC8" w:rsidRPr="00033011">
        <w:rPr>
          <w:lang w:val="bs-Latn-BA"/>
        </w:rPr>
        <w:t xml:space="preserve"> </w:t>
      </w:r>
      <w:r w:rsidR="00F844D5" w:rsidRPr="00033011">
        <w:rPr>
          <w:lang w:val="bs-Latn-BA"/>
        </w:rPr>
        <w:t>Svjetsk</w:t>
      </w:r>
      <w:r w:rsidR="003D7CF8" w:rsidRPr="00033011">
        <w:rPr>
          <w:lang w:val="bs-Latn-BA"/>
        </w:rPr>
        <w:t>u</w:t>
      </w:r>
      <w:r w:rsidR="00F844D5" w:rsidRPr="00033011">
        <w:rPr>
          <w:lang w:val="bs-Latn-BA"/>
        </w:rPr>
        <w:t xml:space="preserve"> bank</w:t>
      </w:r>
      <w:r w:rsidR="003D7CF8" w:rsidRPr="00033011">
        <w:rPr>
          <w:lang w:val="bs-Latn-BA"/>
        </w:rPr>
        <w:t>u o svim značajnim nesrećama</w:t>
      </w:r>
      <w:r w:rsidR="00705141" w:rsidRPr="00033011">
        <w:rPr>
          <w:lang w:val="bs-Latn-BA"/>
        </w:rPr>
        <w:t xml:space="preserve"> ili </w:t>
      </w:r>
      <w:r w:rsidR="000243A5" w:rsidRPr="00033011">
        <w:rPr>
          <w:lang w:val="bs-Latn-BA"/>
        </w:rPr>
        <w:t>incident</w:t>
      </w:r>
      <w:r w:rsidR="003D7CF8" w:rsidRPr="00033011">
        <w:rPr>
          <w:lang w:val="bs-Latn-BA"/>
        </w:rPr>
        <w:t>ima</w:t>
      </w:r>
      <w:r w:rsidR="000243A5" w:rsidRPr="00033011">
        <w:rPr>
          <w:lang w:val="bs-Latn-BA"/>
        </w:rPr>
        <w:t xml:space="preserve"> </w:t>
      </w:r>
      <w:r w:rsidR="003D7CF8" w:rsidRPr="00033011">
        <w:rPr>
          <w:lang w:val="bs-Latn-BA"/>
        </w:rPr>
        <w:t>povezanim</w:t>
      </w:r>
      <w:r w:rsidR="002E693F" w:rsidRPr="00033011">
        <w:rPr>
          <w:lang w:val="bs-Latn-BA"/>
        </w:rPr>
        <w:t xml:space="preserve"> s </w:t>
      </w:r>
      <w:r w:rsidR="003D7CF8" w:rsidRPr="00033011">
        <w:rPr>
          <w:lang w:val="bs-Latn-BA"/>
        </w:rPr>
        <w:t>pot</w:t>
      </w:r>
      <w:r w:rsidR="00BA6A8F" w:rsidRPr="00033011">
        <w:rPr>
          <w:lang w:val="bs-Latn-BA"/>
        </w:rPr>
        <w:t>projekti</w:t>
      </w:r>
      <w:r w:rsidR="003D7CF8" w:rsidRPr="00033011">
        <w:rPr>
          <w:lang w:val="bs-Latn-BA"/>
        </w:rPr>
        <w:t>ma</w:t>
      </w:r>
      <w:r w:rsidR="000243A5" w:rsidRPr="00033011">
        <w:rPr>
          <w:lang w:val="bs-Latn-BA"/>
        </w:rPr>
        <w:t xml:space="preserve">, </w:t>
      </w:r>
      <w:r w:rsidR="00022FEE" w:rsidRPr="00033011">
        <w:rPr>
          <w:lang w:val="bs-Latn-BA"/>
        </w:rPr>
        <w:t xml:space="preserve">na osnovu </w:t>
      </w:r>
      <w:r w:rsidR="003D7CF8" w:rsidRPr="00033011">
        <w:rPr>
          <w:lang w:val="bs-Latn-BA"/>
        </w:rPr>
        <w:t>prethodnog</w:t>
      </w:r>
      <w:r w:rsidR="000243A5" w:rsidRPr="00033011">
        <w:rPr>
          <w:lang w:val="bs-Latn-BA"/>
        </w:rPr>
        <w:t xml:space="preserve"> </w:t>
      </w:r>
      <w:r w:rsidR="00270390" w:rsidRPr="00033011">
        <w:rPr>
          <w:lang w:val="bs-Latn-BA"/>
        </w:rPr>
        <w:t>izvještavanj</w:t>
      </w:r>
      <w:r w:rsidR="003D7CF8" w:rsidRPr="00033011">
        <w:rPr>
          <w:lang w:val="bs-Latn-BA"/>
        </w:rPr>
        <w:t>a koje vrše</w:t>
      </w:r>
      <w:r w:rsidR="000243A5" w:rsidRPr="00033011">
        <w:rPr>
          <w:lang w:val="bs-Latn-BA"/>
        </w:rPr>
        <w:t xml:space="preserve"> </w:t>
      </w:r>
      <w:r w:rsidR="00336194" w:rsidRPr="00033011">
        <w:rPr>
          <w:lang w:val="bs-Latn-BA"/>
        </w:rPr>
        <w:t>PFI-ovi</w:t>
      </w:r>
      <w:r w:rsidR="000243A5" w:rsidRPr="00033011">
        <w:rPr>
          <w:lang w:val="bs-Latn-BA"/>
        </w:rPr>
        <w:t>/</w:t>
      </w:r>
      <w:r w:rsidR="003616F0" w:rsidRPr="00033011">
        <w:rPr>
          <w:lang w:val="bs-Latn-BA"/>
        </w:rPr>
        <w:t>MMSP-ovi</w:t>
      </w:r>
      <w:r w:rsidR="000243A5" w:rsidRPr="00033011">
        <w:rPr>
          <w:lang w:val="bs-Latn-BA"/>
        </w:rPr>
        <w:t>.</w:t>
      </w:r>
      <w:r w:rsidR="0056492C" w:rsidRPr="00033011">
        <w:rPr>
          <w:lang w:val="bs-Latn-BA"/>
        </w:rPr>
        <w:t xml:space="preserve"> </w:t>
      </w:r>
      <w:r w:rsidR="003D7CF8" w:rsidRPr="00033011">
        <w:rPr>
          <w:lang w:val="bs-Latn-BA"/>
        </w:rPr>
        <w:t>Obaveza izvještavanja o nesrećama</w:t>
      </w:r>
      <w:r w:rsidR="00705141" w:rsidRPr="00033011">
        <w:rPr>
          <w:lang w:val="bs-Latn-BA"/>
        </w:rPr>
        <w:t xml:space="preserve"> ili </w:t>
      </w:r>
      <w:r w:rsidR="000243A5" w:rsidRPr="00033011">
        <w:rPr>
          <w:lang w:val="bs-Latn-BA"/>
        </w:rPr>
        <w:t>incident</w:t>
      </w:r>
      <w:r w:rsidR="003D7CF8" w:rsidRPr="00033011">
        <w:rPr>
          <w:lang w:val="bs-Latn-BA"/>
        </w:rPr>
        <w:t>ima od strane</w:t>
      </w:r>
      <w:r w:rsidR="000243A5" w:rsidRPr="00033011">
        <w:rPr>
          <w:lang w:val="bs-Latn-BA"/>
        </w:rPr>
        <w:t xml:space="preserve"> </w:t>
      </w:r>
      <w:r w:rsidR="003616F0" w:rsidRPr="00033011">
        <w:rPr>
          <w:lang w:val="bs-Latn-BA"/>
        </w:rPr>
        <w:t>MMSP-ov</w:t>
      </w:r>
      <w:r w:rsidR="003D7CF8" w:rsidRPr="00033011">
        <w:rPr>
          <w:lang w:val="bs-Latn-BA"/>
        </w:rPr>
        <w:t xml:space="preserve">a bit će uključena u sporazume o podzajmovima između </w:t>
      </w:r>
      <w:r w:rsidR="00336194" w:rsidRPr="00033011">
        <w:rPr>
          <w:lang w:val="bs-Latn-BA"/>
        </w:rPr>
        <w:t>PFI-ov</w:t>
      </w:r>
      <w:r w:rsidR="003D7CF8" w:rsidRPr="00033011">
        <w:rPr>
          <w:lang w:val="bs-Latn-BA"/>
        </w:rPr>
        <w:t>a</w:t>
      </w:r>
      <w:r w:rsidR="00C6607B" w:rsidRPr="00033011">
        <w:rPr>
          <w:lang w:val="bs-Latn-BA"/>
        </w:rPr>
        <w:t xml:space="preserve"> i </w:t>
      </w:r>
      <w:r w:rsidR="003D7CF8" w:rsidRPr="00033011">
        <w:rPr>
          <w:lang w:val="bs-Latn-BA"/>
        </w:rPr>
        <w:t>podzajmoprimaca</w:t>
      </w:r>
      <w:r w:rsidR="000243A5" w:rsidRPr="00033011">
        <w:rPr>
          <w:lang w:val="bs-Latn-BA"/>
        </w:rPr>
        <w:t xml:space="preserve"> (</w:t>
      </w:r>
      <w:r w:rsidR="003616F0" w:rsidRPr="00033011">
        <w:rPr>
          <w:lang w:val="bs-Latn-BA"/>
        </w:rPr>
        <w:t>MMSP-ovi</w:t>
      </w:r>
      <w:r w:rsidR="000243A5" w:rsidRPr="00033011">
        <w:rPr>
          <w:lang w:val="bs-Latn-BA"/>
        </w:rPr>
        <w:t>).</w:t>
      </w:r>
      <w:r w:rsidR="003D7CF8" w:rsidRPr="00033011">
        <w:rPr>
          <w:lang w:val="bs-Latn-BA"/>
        </w:rPr>
        <w:t xml:space="preserve"> Ako se profil rizika </w:t>
      </w:r>
      <w:r w:rsidR="00A66BEA" w:rsidRPr="00033011">
        <w:rPr>
          <w:lang w:val="bs-Latn-BA"/>
        </w:rPr>
        <w:t>podprojekt</w:t>
      </w:r>
      <w:r w:rsidR="003D7CF8" w:rsidRPr="00033011">
        <w:rPr>
          <w:lang w:val="bs-Latn-BA"/>
        </w:rPr>
        <w:t>a značajno poveća</w:t>
      </w:r>
      <w:r w:rsidR="000243A5" w:rsidRPr="00033011">
        <w:rPr>
          <w:lang w:val="bs-Latn-BA"/>
        </w:rPr>
        <w:t>,</w:t>
      </w:r>
      <w:r w:rsidR="009C6BC8" w:rsidRPr="00033011">
        <w:rPr>
          <w:lang w:val="bs-Latn-BA"/>
        </w:rPr>
        <w:t xml:space="preserve"> </w:t>
      </w:r>
      <w:r w:rsidRPr="00033011">
        <w:rPr>
          <w:lang w:val="bs-Latn-BA"/>
        </w:rPr>
        <w:t>FI-</w:t>
      </w:r>
      <w:r w:rsidR="007162DF" w:rsidRPr="00033011">
        <w:rPr>
          <w:lang w:val="bs-Latn-BA"/>
        </w:rPr>
        <w:t>ovi</w:t>
      </w:r>
      <w:r w:rsidR="000243A5" w:rsidRPr="00033011">
        <w:rPr>
          <w:lang w:val="bs-Latn-BA"/>
        </w:rPr>
        <w:t xml:space="preserve"> </w:t>
      </w:r>
      <w:r w:rsidR="003D7CF8" w:rsidRPr="00033011">
        <w:rPr>
          <w:lang w:val="bs-Latn-BA"/>
        </w:rPr>
        <w:t>će obavijestiti</w:t>
      </w:r>
      <w:r w:rsidR="009C6BC8" w:rsidRPr="00033011">
        <w:rPr>
          <w:lang w:val="bs-Latn-BA"/>
        </w:rPr>
        <w:t xml:space="preserve"> </w:t>
      </w:r>
      <w:r w:rsidR="00F844D5" w:rsidRPr="00033011">
        <w:rPr>
          <w:lang w:val="bs-Latn-BA"/>
        </w:rPr>
        <w:t>Svjetsk</w:t>
      </w:r>
      <w:r w:rsidR="003D7CF8" w:rsidRPr="00033011">
        <w:rPr>
          <w:lang w:val="bs-Latn-BA"/>
        </w:rPr>
        <w:t>u</w:t>
      </w:r>
      <w:r w:rsidR="00F844D5" w:rsidRPr="00033011">
        <w:rPr>
          <w:lang w:val="bs-Latn-BA"/>
        </w:rPr>
        <w:t xml:space="preserve"> bank</w:t>
      </w:r>
      <w:r w:rsidR="003D7CF8" w:rsidRPr="00033011">
        <w:rPr>
          <w:lang w:val="bs-Latn-BA"/>
        </w:rPr>
        <w:t xml:space="preserve">u te će primijeniti </w:t>
      </w:r>
      <w:r w:rsidR="000243A5" w:rsidRPr="00033011">
        <w:rPr>
          <w:lang w:val="bs-Latn-BA"/>
        </w:rPr>
        <w:t>relevant</w:t>
      </w:r>
      <w:r w:rsidR="003D7CF8" w:rsidRPr="00033011">
        <w:rPr>
          <w:lang w:val="bs-Latn-BA"/>
        </w:rPr>
        <w:t>ne</w:t>
      </w:r>
      <w:r w:rsidR="000243A5" w:rsidRPr="00033011">
        <w:rPr>
          <w:lang w:val="bs-Latn-BA"/>
        </w:rPr>
        <w:t xml:space="preserve"> </w:t>
      </w:r>
      <w:r w:rsidR="0022029C" w:rsidRPr="00033011">
        <w:rPr>
          <w:lang w:val="bs-Latn-BA"/>
        </w:rPr>
        <w:t>zahtjev</w:t>
      </w:r>
      <w:r w:rsidR="003D7CF8" w:rsidRPr="00033011">
        <w:rPr>
          <w:lang w:val="bs-Latn-BA"/>
        </w:rPr>
        <w:t>e</w:t>
      </w:r>
      <w:r w:rsidR="009C6BC8" w:rsidRPr="00033011">
        <w:rPr>
          <w:lang w:val="bs-Latn-BA"/>
        </w:rPr>
        <w:t xml:space="preserve"> </w:t>
      </w:r>
      <w:r w:rsidR="000243A5" w:rsidRPr="00033011">
        <w:rPr>
          <w:lang w:val="bs-Latn-BA"/>
        </w:rPr>
        <w:t>ESS</w:t>
      </w:r>
      <w:r w:rsidR="003D7CF8" w:rsidRPr="00033011">
        <w:rPr>
          <w:lang w:val="bs-Latn-BA"/>
        </w:rPr>
        <w:t>-ova</w:t>
      </w:r>
      <w:r w:rsidR="00C06C4F" w:rsidRPr="00033011">
        <w:rPr>
          <w:lang w:val="bs-Latn-BA"/>
        </w:rPr>
        <w:t xml:space="preserve"> </w:t>
      </w:r>
      <w:r w:rsidR="003D7CF8" w:rsidRPr="00033011">
        <w:rPr>
          <w:lang w:val="bs-Latn-BA"/>
        </w:rPr>
        <w:t xml:space="preserve">na način dogovoren </w:t>
      </w:r>
      <w:r w:rsidR="002E693F" w:rsidRPr="00033011">
        <w:rPr>
          <w:lang w:val="bs-Latn-BA"/>
        </w:rPr>
        <w:t xml:space="preserve">s </w:t>
      </w:r>
      <w:r w:rsidR="000243A5" w:rsidRPr="00033011">
        <w:rPr>
          <w:lang w:val="bs-Latn-BA"/>
        </w:rPr>
        <w:t>Bank</w:t>
      </w:r>
      <w:r w:rsidR="003D7CF8" w:rsidRPr="00033011">
        <w:rPr>
          <w:lang w:val="bs-Latn-BA"/>
        </w:rPr>
        <w:t>om</w:t>
      </w:r>
      <w:r w:rsidR="000243A5" w:rsidRPr="00033011">
        <w:rPr>
          <w:lang w:val="bs-Latn-BA"/>
        </w:rPr>
        <w:t xml:space="preserve">, </w:t>
      </w:r>
      <w:r w:rsidR="003D7CF8" w:rsidRPr="00033011">
        <w:rPr>
          <w:lang w:val="bs-Latn-BA"/>
        </w:rPr>
        <w:t xml:space="preserve">kako je utvrđeno u </w:t>
      </w:r>
      <w:r w:rsidR="000243A5" w:rsidRPr="00033011">
        <w:rPr>
          <w:lang w:val="bs-Latn-BA"/>
        </w:rPr>
        <w:t>ESMS</w:t>
      </w:r>
      <w:r w:rsidR="003D7CF8" w:rsidRPr="00033011">
        <w:rPr>
          <w:lang w:val="bs-Latn-BA"/>
        </w:rPr>
        <w:t>-u</w:t>
      </w:r>
      <w:r w:rsidR="000243A5" w:rsidRPr="00033011">
        <w:rPr>
          <w:lang w:val="bs-Latn-BA"/>
        </w:rPr>
        <w:t xml:space="preserve">. </w:t>
      </w:r>
      <w:r w:rsidRPr="00033011">
        <w:rPr>
          <w:lang w:val="bs-Latn-BA"/>
        </w:rPr>
        <w:t>FI-</w:t>
      </w:r>
      <w:r w:rsidR="007162DF" w:rsidRPr="00033011">
        <w:rPr>
          <w:lang w:val="bs-Latn-BA"/>
        </w:rPr>
        <w:t>ovi</w:t>
      </w:r>
      <w:r w:rsidR="000243A5" w:rsidRPr="00033011">
        <w:rPr>
          <w:lang w:val="bs-Latn-BA"/>
        </w:rPr>
        <w:t xml:space="preserve"> </w:t>
      </w:r>
      <w:r w:rsidR="003D7CF8" w:rsidRPr="00033011">
        <w:rPr>
          <w:lang w:val="bs-Latn-BA"/>
        </w:rPr>
        <w:t xml:space="preserve">će vršiti </w:t>
      </w:r>
      <w:r w:rsidR="000243A5" w:rsidRPr="00033011">
        <w:rPr>
          <w:lang w:val="bs-Latn-BA"/>
        </w:rPr>
        <w:t>monitor</w:t>
      </w:r>
      <w:r w:rsidR="003D7CF8" w:rsidRPr="00033011">
        <w:rPr>
          <w:lang w:val="bs-Latn-BA"/>
        </w:rPr>
        <w:t>ing dogovorenih</w:t>
      </w:r>
      <w:r w:rsidR="009C6BC8" w:rsidRPr="00033011">
        <w:rPr>
          <w:lang w:val="bs-Latn-BA"/>
        </w:rPr>
        <w:t xml:space="preserve"> </w:t>
      </w:r>
      <w:r w:rsidR="00633EE3" w:rsidRPr="00033011">
        <w:rPr>
          <w:lang w:val="bs-Latn-BA"/>
        </w:rPr>
        <w:t>mjer</w:t>
      </w:r>
      <w:r w:rsidR="003D7CF8" w:rsidRPr="00033011">
        <w:rPr>
          <w:lang w:val="bs-Latn-BA"/>
        </w:rPr>
        <w:t>a</w:t>
      </w:r>
      <w:r w:rsidR="00C6607B" w:rsidRPr="00033011">
        <w:rPr>
          <w:lang w:val="bs-Latn-BA"/>
        </w:rPr>
        <w:t xml:space="preserve"> i</w:t>
      </w:r>
      <w:r w:rsidR="003D7CF8" w:rsidRPr="00033011">
        <w:rPr>
          <w:lang w:val="bs-Latn-BA"/>
        </w:rPr>
        <w:t xml:space="preserve"> aktivnosti, te će prema potrebi izvještavati </w:t>
      </w:r>
      <w:r w:rsidR="000243A5" w:rsidRPr="00033011">
        <w:rPr>
          <w:lang w:val="bs-Latn-BA"/>
        </w:rPr>
        <w:t>Bank</w:t>
      </w:r>
      <w:r w:rsidR="003D7CF8" w:rsidRPr="00033011">
        <w:rPr>
          <w:lang w:val="bs-Latn-BA"/>
        </w:rPr>
        <w:t>u</w:t>
      </w:r>
      <w:r w:rsidR="000243A5" w:rsidRPr="00033011">
        <w:rPr>
          <w:lang w:val="bs-Latn-BA"/>
        </w:rPr>
        <w:t>.</w:t>
      </w:r>
    </w:p>
    <w:p w14:paraId="68A715FB" w14:textId="77777777" w:rsidR="000243A5" w:rsidRPr="00033011" w:rsidRDefault="000243A5" w:rsidP="000243A5">
      <w:pPr>
        <w:rPr>
          <w:lang w:val="bs-Latn-BA"/>
        </w:rPr>
      </w:pPr>
    </w:p>
    <w:p w14:paraId="6D031A1E" w14:textId="344066F8" w:rsidR="000243A5" w:rsidRPr="00033011" w:rsidRDefault="003D7CF8" w:rsidP="000243A5">
      <w:pPr>
        <w:rPr>
          <w:lang w:val="bs-Latn-BA"/>
        </w:rPr>
      </w:pPr>
      <w:r w:rsidRPr="00033011">
        <w:rPr>
          <w:lang w:val="bs-Latn-BA"/>
        </w:rPr>
        <w:t>Predloženi okvir nesreća</w:t>
      </w:r>
      <w:r w:rsidR="00705141" w:rsidRPr="00033011">
        <w:rPr>
          <w:lang w:val="bs-Latn-BA"/>
        </w:rPr>
        <w:t xml:space="preserve"> ili </w:t>
      </w:r>
      <w:r w:rsidR="000243A5" w:rsidRPr="00033011">
        <w:rPr>
          <w:lang w:val="bs-Latn-BA"/>
        </w:rPr>
        <w:t>inciden</w:t>
      </w:r>
      <w:r w:rsidRPr="00033011">
        <w:rPr>
          <w:lang w:val="bs-Latn-BA"/>
        </w:rPr>
        <w:t>a</w:t>
      </w:r>
      <w:r w:rsidR="000243A5" w:rsidRPr="00033011">
        <w:rPr>
          <w:lang w:val="bs-Latn-BA"/>
        </w:rPr>
        <w:t>t</w:t>
      </w:r>
      <w:r w:rsidRPr="00033011">
        <w:rPr>
          <w:lang w:val="bs-Latn-BA"/>
        </w:rPr>
        <w:t>a povezanih s potprojektima dat je u</w:t>
      </w:r>
      <w:r w:rsidR="00C06C4F" w:rsidRPr="00033011">
        <w:rPr>
          <w:lang w:val="bs-Latn-BA"/>
        </w:rPr>
        <w:t xml:space="preserve"> </w:t>
      </w:r>
      <w:r w:rsidR="00A90AAC" w:rsidRPr="00033011">
        <w:rPr>
          <w:lang w:val="bs-Latn-BA"/>
        </w:rPr>
        <w:fldChar w:fldCharType="begin"/>
      </w:r>
      <w:r w:rsidR="00A90AAC" w:rsidRPr="00033011">
        <w:rPr>
          <w:lang w:val="bs-Latn-BA"/>
        </w:rPr>
        <w:instrText xml:space="preserve"> REF _Ref50421895 \h  \* MERGEFORMAT </w:instrText>
      </w:r>
      <w:r w:rsidR="00A90AAC" w:rsidRPr="00033011">
        <w:rPr>
          <w:lang w:val="bs-Latn-BA"/>
        </w:rPr>
      </w:r>
      <w:r w:rsidR="00A90AAC" w:rsidRPr="00033011">
        <w:rPr>
          <w:lang w:val="bs-Latn-BA"/>
        </w:rPr>
        <w:fldChar w:fldCharType="separate"/>
      </w:r>
      <w:r w:rsidRPr="00033011">
        <w:rPr>
          <w:lang w:val="bs-Latn-BA"/>
        </w:rPr>
        <w:t>prilogu</w:t>
      </w:r>
      <w:r w:rsidR="003E60DF" w:rsidRPr="00033011">
        <w:rPr>
          <w:lang w:val="bs-Latn-BA"/>
        </w:rPr>
        <w:t xml:space="preserve"> F</w:t>
      </w:r>
      <w:r w:rsidR="00A90AAC" w:rsidRPr="00033011">
        <w:rPr>
          <w:lang w:val="bs-Latn-BA"/>
        </w:rPr>
        <w:fldChar w:fldCharType="end"/>
      </w:r>
      <w:r w:rsidR="000243A5" w:rsidRPr="00033011">
        <w:rPr>
          <w:lang w:val="bs-Latn-BA"/>
        </w:rPr>
        <w:t>.</w:t>
      </w:r>
    </w:p>
    <w:p w14:paraId="2B0DEC3B" w14:textId="77777777" w:rsidR="000243A5" w:rsidRPr="00033011" w:rsidRDefault="000243A5" w:rsidP="000243A5">
      <w:pPr>
        <w:rPr>
          <w:lang w:val="bs-Latn-BA"/>
        </w:rPr>
      </w:pPr>
    </w:p>
    <w:p w14:paraId="502C6CAC" w14:textId="24133AFC" w:rsidR="000243A5" w:rsidRPr="00033011" w:rsidRDefault="00336194" w:rsidP="000243A5">
      <w:pPr>
        <w:rPr>
          <w:lang w:val="bs-Latn-BA"/>
        </w:rPr>
      </w:pPr>
      <w:r w:rsidRPr="00033011">
        <w:rPr>
          <w:lang w:val="bs-Latn-BA"/>
        </w:rPr>
        <w:t>PFI-ovi</w:t>
      </w:r>
      <w:r w:rsidR="000243A5" w:rsidRPr="00033011">
        <w:rPr>
          <w:lang w:val="bs-Latn-BA"/>
        </w:rPr>
        <w:t xml:space="preserve"> </w:t>
      </w:r>
      <w:r w:rsidR="009F0D26" w:rsidRPr="00033011">
        <w:rPr>
          <w:lang w:val="bs-Latn-BA"/>
        </w:rPr>
        <w:t>će dostavljati</w:t>
      </w:r>
      <w:r w:rsidR="009C6BC8" w:rsidRPr="00033011">
        <w:rPr>
          <w:lang w:val="bs-Latn-BA"/>
        </w:rPr>
        <w:t xml:space="preserve"> </w:t>
      </w:r>
      <w:r w:rsidR="009F0D26" w:rsidRPr="00033011">
        <w:rPr>
          <w:lang w:val="bs-Latn-BA"/>
        </w:rPr>
        <w:t>s</w:t>
      </w:r>
      <w:r w:rsidR="00954BBB" w:rsidRPr="00033011">
        <w:rPr>
          <w:lang w:val="bs-Latn-BA"/>
        </w:rPr>
        <w:t>pecijalisti</w:t>
      </w:r>
      <w:r w:rsidR="009F0D26" w:rsidRPr="00033011">
        <w:rPr>
          <w:lang w:val="bs-Latn-BA"/>
        </w:rPr>
        <w:t>ma</w:t>
      </w:r>
      <w:r w:rsidR="00954BBB" w:rsidRPr="00033011">
        <w:rPr>
          <w:lang w:val="bs-Latn-BA"/>
        </w:rPr>
        <w:t xml:space="preserve"> za okoliš i socijalna pitanja</w:t>
      </w:r>
      <w:r w:rsidR="009F0D26" w:rsidRPr="00033011">
        <w:rPr>
          <w:lang w:val="bs-Latn-BA"/>
        </w:rPr>
        <w:t xml:space="preserve"> u PIU-ovima FI-ova</w:t>
      </w:r>
      <w:r w:rsidR="000243A5" w:rsidRPr="00033011">
        <w:rPr>
          <w:lang w:val="bs-Latn-BA"/>
        </w:rPr>
        <w:t xml:space="preserve"> </w:t>
      </w:r>
      <w:r w:rsidR="009F0D26" w:rsidRPr="00033011">
        <w:rPr>
          <w:lang w:val="bs-Latn-BA"/>
        </w:rPr>
        <w:t xml:space="preserve">kvartalne izvještaje o implementaciji </w:t>
      </w:r>
      <w:r w:rsidR="000243A5" w:rsidRPr="00033011">
        <w:rPr>
          <w:lang w:val="bs-Latn-BA"/>
        </w:rPr>
        <w:t>ESMS</w:t>
      </w:r>
      <w:r w:rsidR="009F0D26" w:rsidRPr="00033011">
        <w:rPr>
          <w:lang w:val="bs-Latn-BA"/>
        </w:rPr>
        <w:t>-a</w:t>
      </w:r>
      <w:r w:rsidR="000243A5" w:rsidRPr="00033011">
        <w:rPr>
          <w:lang w:val="bs-Latn-BA"/>
        </w:rPr>
        <w:t xml:space="preserve">, </w:t>
      </w:r>
      <w:r w:rsidR="00096856" w:rsidRPr="00033011">
        <w:rPr>
          <w:lang w:val="bs-Latn-BA"/>
        </w:rPr>
        <w:t xml:space="preserve">procesuiranju i implementaciji pripremljenog Izvještaja o ESDD-u potprojekata, u kojem će biti istaknuti svi problemi u području zaštite okoliša ili socijalnih pitanja i sve provedene </w:t>
      </w:r>
      <w:r w:rsidR="003662EB" w:rsidRPr="00033011">
        <w:rPr>
          <w:lang w:val="bs-Latn-BA"/>
        </w:rPr>
        <w:t>korektivne mjere</w:t>
      </w:r>
      <w:r w:rsidR="000243A5" w:rsidRPr="00033011">
        <w:rPr>
          <w:lang w:val="bs-Latn-BA"/>
        </w:rPr>
        <w:t xml:space="preserve">. </w:t>
      </w:r>
      <w:r w:rsidR="00096856" w:rsidRPr="00033011">
        <w:rPr>
          <w:lang w:val="bs-Latn-BA"/>
        </w:rPr>
        <w:t>Na osnovu izvještaja</w:t>
      </w:r>
      <w:r w:rsidR="000243A5" w:rsidRPr="00033011">
        <w:rPr>
          <w:lang w:val="bs-Latn-BA"/>
        </w:rPr>
        <w:t xml:space="preserve"> </w:t>
      </w:r>
      <w:r w:rsidRPr="00033011">
        <w:rPr>
          <w:lang w:val="bs-Latn-BA"/>
        </w:rPr>
        <w:t>PFI-ov</w:t>
      </w:r>
      <w:r w:rsidR="00096856" w:rsidRPr="00033011">
        <w:rPr>
          <w:lang w:val="bs-Latn-BA"/>
        </w:rPr>
        <w:t>a</w:t>
      </w:r>
      <w:r w:rsidR="000243A5" w:rsidRPr="00033011">
        <w:rPr>
          <w:lang w:val="bs-Latn-BA"/>
        </w:rPr>
        <w:t xml:space="preserve">, </w:t>
      </w:r>
      <w:r w:rsidR="00096856" w:rsidRPr="00033011">
        <w:rPr>
          <w:lang w:val="bs-Latn-BA"/>
        </w:rPr>
        <w:t>s</w:t>
      </w:r>
      <w:r w:rsidR="00954BBB" w:rsidRPr="00033011">
        <w:rPr>
          <w:lang w:val="bs-Latn-BA"/>
        </w:rPr>
        <w:t>pecijalisti za okoliš i socijalna pitanja</w:t>
      </w:r>
      <w:r w:rsidR="000243A5" w:rsidRPr="00033011">
        <w:rPr>
          <w:lang w:val="bs-Latn-BA"/>
        </w:rPr>
        <w:t xml:space="preserve"> </w:t>
      </w:r>
      <w:r w:rsidR="00096856" w:rsidRPr="00033011">
        <w:rPr>
          <w:lang w:val="bs-Latn-BA"/>
        </w:rPr>
        <w:t>FI-ova pripremat će polu</w:t>
      </w:r>
      <w:r w:rsidR="00C1631A" w:rsidRPr="00033011">
        <w:rPr>
          <w:lang w:val="bs-Latn-BA"/>
        </w:rPr>
        <w:t>godišnj</w:t>
      </w:r>
      <w:r w:rsidR="00096856" w:rsidRPr="00033011">
        <w:rPr>
          <w:lang w:val="bs-Latn-BA"/>
        </w:rPr>
        <w:t>e</w:t>
      </w:r>
      <w:r w:rsidR="00C1631A" w:rsidRPr="00033011">
        <w:rPr>
          <w:lang w:val="bs-Latn-BA"/>
        </w:rPr>
        <w:t xml:space="preserve"> izvještaj</w:t>
      </w:r>
      <w:r w:rsidR="00096856" w:rsidRPr="00033011">
        <w:rPr>
          <w:lang w:val="bs-Latn-BA"/>
        </w:rPr>
        <w:t>e</w:t>
      </w:r>
      <w:r w:rsidR="000243A5" w:rsidRPr="00033011">
        <w:rPr>
          <w:lang w:val="bs-Latn-BA"/>
        </w:rPr>
        <w:t xml:space="preserve"> </w:t>
      </w:r>
      <w:r w:rsidR="00096856" w:rsidRPr="00033011">
        <w:rPr>
          <w:lang w:val="bs-Latn-BA"/>
        </w:rPr>
        <w:t>o učinku</w:t>
      </w:r>
      <w:r w:rsidR="000243A5" w:rsidRPr="00033011">
        <w:rPr>
          <w:lang w:val="bs-Latn-BA"/>
        </w:rPr>
        <w:t xml:space="preserve"> ESS</w:t>
      </w:r>
      <w:r w:rsidR="00096856" w:rsidRPr="00033011">
        <w:rPr>
          <w:lang w:val="bs-Latn-BA"/>
        </w:rPr>
        <w:t>-ova</w:t>
      </w:r>
      <w:r w:rsidR="00C6607B" w:rsidRPr="00033011">
        <w:rPr>
          <w:lang w:val="bs-Latn-BA"/>
        </w:rPr>
        <w:t xml:space="preserve"> i </w:t>
      </w:r>
      <w:r w:rsidR="00096856" w:rsidRPr="00033011">
        <w:rPr>
          <w:lang w:val="bs-Latn-BA"/>
        </w:rPr>
        <w:t xml:space="preserve">implementaciji </w:t>
      </w:r>
      <w:r w:rsidR="000243A5" w:rsidRPr="00033011">
        <w:rPr>
          <w:lang w:val="bs-Latn-BA"/>
        </w:rPr>
        <w:t>ESMS</w:t>
      </w:r>
      <w:r w:rsidR="00096856" w:rsidRPr="00033011">
        <w:rPr>
          <w:lang w:val="bs-Latn-BA"/>
        </w:rPr>
        <w:t>-a</w:t>
      </w:r>
      <w:r w:rsidR="000243A5" w:rsidRPr="00033011">
        <w:rPr>
          <w:lang w:val="bs-Latn-BA"/>
        </w:rPr>
        <w:t xml:space="preserve">. </w:t>
      </w:r>
    </w:p>
    <w:p w14:paraId="5351E923" w14:textId="77777777" w:rsidR="000243A5" w:rsidRPr="00033011" w:rsidRDefault="000243A5" w:rsidP="000243A5">
      <w:pPr>
        <w:rPr>
          <w:lang w:val="bs-Latn-BA"/>
        </w:rPr>
      </w:pPr>
    </w:p>
    <w:p w14:paraId="0869B7B7" w14:textId="5FE72E06" w:rsidR="000243A5" w:rsidRPr="00033011" w:rsidRDefault="00096856" w:rsidP="000243A5">
      <w:pPr>
        <w:rPr>
          <w:lang w:val="bs-Latn-BA"/>
        </w:rPr>
      </w:pPr>
      <w:r w:rsidRPr="00033011">
        <w:rPr>
          <w:lang w:val="bs-Latn-BA"/>
        </w:rPr>
        <w:t>Inicijalno</w:t>
      </w:r>
      <w:r w:rsidR="000243A5" w:rsidRPr="00033011">
        <w:rPr>
          <w:lang w:val="bs-Latn-BA"/>
        </w:rPr>
        <w:t xml:space="preserve">, </w:t>
      </w:r>
      <w:r w:rsidR="00B61E4D" w:rsidRPr="00033011">
        <w:rPr>
          <w:lang w:val="bs-Latn-BA"/>
        </w:rPr>
        <w:t>FI-</w:t>
      </w:r>
      <w:r w:rsidR="007162DF" w:rsidRPr="00033011">
        <w:rPr>
          <w:lang w:val="bs-Latn-BA"/>
        </w:rPr>
        <w:t>ovi</w:t>
      </w:r>
      <w:r w:rsidR="000243A5" w:rsidRPr="00033011">
        <w:rPr>
          <w:lang w:val="bs-Latn-BA"/>
        </w:rPr>
        <w:t xml:space="preserve"> </w:t>
      </w:r>
      <w:r w:rsidRPr="00033011">
        <w:rPr>
          <w:lang w:val="bs-Latn-BA"/>
        </w:rPr>
        <w:t xml:space="preserve">će dostaviti prvih pet provedenih dubinskih analiza u području zaštite okoliša i socijalnih pitanja </w:t>
      </w:r>
      <w:r w:rsidR="000243A5" w:rsidRPr="00033011">
        <w:rPr>
          <w:lang w:val="bs-Latn-BA"/>
        </w:rPr>
        <w:t>(ESDD</w:t>
      </w:r>
      <w:r w:rsidRPr="00033011">
        <w:rPr>
          <w:lang w:val="bs-Latn-BA"/>
        </w:rPr>
        <w:t>-ovi</w:t>
      </w:r>
      <w:r w:rsidR="000243A5" w:rsidRPr="00033011">
        <w:rPr>
          <w:lang w:val="bs-Latn-BA"/>
        </w:rPr>
        <w:t>)</w:t>
      </w:r>
      <w:r w:rsidRPr="00033011">
        <w:rPr>
          <w:lang w:val="bs-Latn-BA"/>
        </w:rPr>
        <w:t xml:space="preserve"> </w:t>
      </w:r>
      <w:r w:rsidR="00615551" w:rsidRPr="00033011">
        <w:rPr>
          <w:lang w:val="bs-Latn-BA"/>
        </w:rPr>
        <w:t>za</w:t>
      </w:r>
      <w:r w:rsidR="009C6BC8" w:rsidRPr="00033011">
        <w:rPr>
          <w:lang w:val="bs-Latn-BA"/>
        </w:rPr>
        <w:t xml:space="preserve"> </w:t>
      </w:r>
      <w:r w:rsidRPr="00033011">
        <w:rPr>
          <w:lang w:val="bs-Latn-BA"/>
        </w:rPr>
        <w:t xml:space="preserve">prvih </w:t>
      </w:r>
      <w:r w:rsidR="000243A5" w:rsidRPr="00033011">
        <w:rPr>
          <w:lang w:val="bs-Latn-BA"/>
        </w:rPr>
        <w:t xml:space="preserve">5 </w:t>
      </w:r>
      <w:r w:rsidRPr="00033011">
        <w:rPr>
          <w:lang w:val="bs-Latn-BA"/>
        </w:rPr>
        <w:t>zajmoprimaca</w:t>
      </w:r>
      <w:r w:rsidR="000243A5" w:rsidRPr="00033011">
        <w:rPr>
          <w:lang w:val="bs-Latn-BA"/>
        </w:rPr>
        <w:t xml:space="preserve"> </w:t>
      </w:r>
      <w:r w:rsidR="00F844D5" w:rsidRPr="00033011">
        <w:rPr>
          <w:lang w:val="bs-Latn-BA"/>
        </w:rPr>
        <w:t>Svjetsk</w:t>
      </w:r>
      <w:r w:rsidRPr="00033011">
        <w:rPr>
          <w:lang w:val="bs-Latn-BA"/>
        </w:rPr>
        <w:t>oj</w:t>
      </w:r>
      <w:r w:rsidR="00F844D5" w:rsidRPr="00033011">
        <w:rPr>
          <w:lang w:val="bs-Latn-BA"/>
        </w:rPr>
        <w:t xml:space="preserve"> ban</w:t>
      </w:r>
      <w:r w:rsidRPr="00033011">
        <w:rPr>
          <w:lang w:val="bs-Latn-BA"/>
        </w:rPr>
        <w:t>ci</w:t>
      </w:r>
      <w:r w:rsidR="000243A5" w:rsidRPr="00033011">
        <w:rPr>
          <w:lang w:val="bs-Latn-BA"/>
        </w:rPr>
        <w:t>.</w:t>
      </w:r>
      <w:r w:rsidR="0056492C" w:rsidRPr="00033011">
        <w:rPr>
          <w:lang w:val="bs-Latn-BA"/>
        </w:rPr>
        <w:t xml:space="preserve"> </w:t>
      </w:r>
      <w:r w:rsidR="000243A5" w:rsidRPr="00033011">
        <w:rPr>
          <w:lang w:val="bs-Latn-BA"/>
        </w:rPr>
        <w:t>Bank</w:t>
      </w:r>
      <w:r w:rsidRPr="00033011">
        <w:rPr>
          <w:lang w:val="bs-Latn-BA"/>
        </w:rPr>
        <w:t>a</w:t>
      </w:r>
      <w:r w:rsidR="000243A5" w:rsidRPr="00033011">
        <w:rPr>
          <w:lang w:val="bs-Latn-BA"/>
        </w:rPr>
        <w:t xml:space="preserve"> </w:t>
      </w:r>
      <w:r w:rsidRPr="00033011">
        <w:rPr>
          <w:lang w:val="bs-Latn-BA"/>
        </w:rPr>
        <w:t>će provesti prethodni</w:t>
      </w:r>
      <w:r w:rsidR="000243A5" w:rsidRPr="00033011">
        <w:rPr>
          <w:lang w:val="bs-Latn-BA"/>
        </w:rPr>
        <w:t xml:space="preserve"> </w:t>
      </w:r>
      <w:r w:rsidRPr="00033011">
        <w:rPr>
          <w:lang w:val="bs-Latn-BA"/>
        </w:rPr>
        <w:t>pregled za</w:t>
      </w:r>
      <w:r w:rsidR="00615551" w:rsidRPr="00033011">
        <w:rPr>
          <w:lang w:val="bs-Latn-BA"/>
        </w:rPr>
        <w:t xml:space="preserve"> </w:t>
      </w:r>
      <w:r w:rsidRPr="00033011">
        <w:rPr>
          <w:lang w:val="bs-Latn-BA"/>
        </w:rPr>
        <w:t>inicijalni skup od</w:t>
      </w:r>
      <w:r w:rsidR="000243A5" w:rsidRPr="00033011">
        <w:rPr>
          <w:lang w:val="bs-Latn-BA"/>
        </w:rPr>
        <w:t xml:space="preserve"> 5-10</w:t>
      </w:r>
      <w:r w:rsidRPr="00033011">
        <w:rPr>
          <w:lang w:val="bs-Latn-BA"/>
        </w:rPr>
        <w:t xml:space="preserve"> potprojekata</w:t>
      </w:r>
      <w:r w:rsidR="000243A5" w:rsidRPr="00033011">
        <w:rPr>
          <w:lang w:val="bs-Latn-BA"/>
        </w:rPr>
        <w:t xml:space="preserve"> </w:t>
      </w:r>
      <w:r w:rsidR="00336194" w:rsidRPr="00033011">
        <w:rPr>
          <w:lang w:val="bs-Latn-BA"/>
        </w:rPr>
        <w:t>PFI-ov</w:t>
      </w:r>
      <w:r w:rsidRPr="00033011">
        <w:rPr>
          <w:lang w:val="bs-Latn-BA"/>
        </w:rPr>
        <w:t>a</w:t>
      </w:r>
      <w:r w:rsidR="00C6607B" w:rsidRPr="00033011">
        <w:rPr>
          <w:lang w:val="bs-Latn-BA"/>
        </w:rPr>
        <w:t xml:space="preserve"> </w:t>
      </w:r>
      <w:r w:rsidRPr="00033011">
        <w:rPr>
          <w:lang w:val="bs-Latn-BA"/>
        </w:rPr>
        <w:t>te će nakon toga provoditi nadzorne provjere na licu mjesta za jedan broj potprojekata</w:t>
      </w:r>
      <w:r w:rsidR="000243A5" w:rsidRPr="00033011">
        <w:rPr>
          <w:lang w:val="bs-Latn-BA"/>
        </w:rPr>
        <w:t>.</w:t>
      </w:r>
    </w:p>
    <w:p w14:paraId="5AB98C58" w14:textId="77777777" w:rsidR="000243A5" w:rsidRPr="00033011" w:rsidRDefault="000243A5" w:rsidP="000243A5">
      <w:pPr>
        <w:rPr>
          <w:lang w:val="bs-Latn-BA"/>
        </w:rPr>
      </w:pPr>
    </w:p>
    <w:p w14:paraId="4DAA92D8" w14:textId="7CB15E9F" w:rsidR="000243A5" w:rsidRPr="00033011" w:rsidRDefault="00571D79" w:rsidP="00184BB5">
      <w:pPr>
        <w:pStyle w:val="Caption"/>
        <w:rPr>
          <w:i w:val="0"/>
          <w:iCs w:val="0"/>
          <w:lang w:val="bs-Latn-BA"/>
        </w:rPr>
      </w:pPr>
      <w:r w:rsidRPr="00033011">
        <w:rPr>
          <w:lang w:val="bs-Latn-BA"/>
        </w:rPr>
        <w:fldChar w:fldCharType="begin"/>
      </w:r>
      <w:r w:rsidR="00184BB5" w:rsidRPr="00033011">
        <w:rPr>
          <w:lang w:val="bs-Latn-BA"/>
        </w:rPr>
        <w:instrText xml:space="preserve"> REF _Ref50416901 \h </w:instrText>
      </w:r>
      <w:r w:rsidRPr="00033011">
        <w:rPr>
          <w:lang w:val="bs-Latn-BA"/>
        </w:rPr>
      </w:r>
      <w:r w:rsidRPr="00033011">
        <w:rPr>
          <w:lang w:val="bs-Latn-BA"/>
        </w:rPr>
        <w:fldChar w:fldCharType="separate"/>
      </w:r>
      <w:r w:rsidR="003B429B" w:rsidRPr="00033011">
        <w:rPr>
          <w:lang w:val="bs-Latn-BA"/>
        </w:rPr>
        <w:t>Tabela</w:t>
      </w:r>
      <w:r w:rsidR="003E60DF" w:rsidRPr="00033011">
        <w:rPr>
          <w:lang w:val="bs-Latn-BA"/>
        </w:rPr>
        <w:t xml:space="preserve"> 6</w:t>
      </w:r>
      <w:r w:rsidRPr="00033011">
        <w:rPr>
          <w:lang w:val="bs-Latn-BA"/>
        </w:rPr>
        <w:fldChar w:fldCharType="end"/>
      </w:r>
      <w:bookmarkStart w:id="27" w:name="_Ref50416901"/>
      <w:r w:rsidR="00096856" w:rsidRPr="00033011">
        <w:rPr>
          <w:lang w:val="bs-Latn-BA"/>
        </w:rPr>
        <w:t xml:space="preserve">. </w:t>
      </w:r>
      <w:r w:rsidR="003B429B" w:rsidRPr="00033011">
        <w:rPr>
          <w:lang w:val="bs-Latn-BA"/>
        </w:rPr>
        <w:t>Tabela</w:t>
      </w:r>
      <w:r w:rsidR="00184BB5"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6</w:t>
      </w:r>
      <w:r w:rsidR="00E36641" w:rsidRPr="00033011">
        <w:rPr>
          <w:lang w:val="bs-Latn-BA"/>
        </w:rPr>
        <w:fldChar w:fldCharType="end"/>
      </w:r>
      <w:bookmarkEnd w:id="27"/>
      <w:r w:rsidR="00096856" w:rsidRPr="00033011">
        <w:rPr>
          <w:lang w:val="bs-Latn-BA"/>
        </w:rPr>
        <w:t>.</w:t>
      </w:r>
      <w:r w:rsidR="00184BB5" w:rsidRPr="00033011">
        <w:rPr>
          <w:lang w:val="bs-Latn-BA"/>
        </w:rPr>
        <w:t>: Intern</w:t>
      </w:r>
      <w:r w:rsidR="00096856" w:rsidRPr="00033011">
        <w:rPr>
          <w:lang w:val="bs-Latn-BA"/>
        </w:rPr>
        <w:t>o</w:t>
      </w:r>
      <w:r w:rsidR="00C6607B" w:rsidRPr="00033011">
        <w:rPr>
          <w:lang w:val="bs-Latn-BA"/>
        </w:rPr>
        <w:t xml:space="preserve"> i </w:t>
      </w:r>
      <w:r w:rsidR="00096856" w:rsidRPr="00033011">
        <w:rPr>
          <w:lang w:val="bs-Latn-BA"/>
        </w:rPr>
        <w:t>eksterno</w:t>
      </w:r>
      <w:r w:rsidR="00184BB5" w:rsidRPr="00033011">
        <w:rPr>
          <w:lang w:val="bs-Latn-BA"/>
        </w:rPr>
        <w:t xml:space="preserve"> </w:t>
      </w:r>
      <w:r w:rsidR="00270390" w:rsidRPr="00033011">
        <w:rPr>
          <w:lang w:val="bs-Latn-BA"/>
        </w:rPr>
        <w:t>izvještavanje</w:t>
      </w:r>
    </w:p>
    <w:tbl>
      <w:tblPr>
        <w:tblStyle w:val="TableGrid"/>
        <w:tblW w:w="0" w:type="auto"/>
        <w:tblLook w:val="04A0" w:firstRow="1" w:lastRow="0" w:firstColumn="1" w:lastColumn="0" w:noHBand="0" w:noVBand="1"/>
      </w:tblPr>
      <w:tblGrid>
        <w:gridCol w:w="4664"/>
        <w:gridCol w:w="4686"/>
      </w:tblGrid>
      <w:tr w:rsidR="000243A5" w:rsidRPr="00033011" w14:paraId="409B45F1" w14:textId="77777777" w:rsidTr="00AC10D2">
        <w:tc>
          <w:tcPr>
            <w:tcW w:w="4788" w:type="dxa"/>
            <w:shd w:val="clear" w:color="auto" w:fill="ACB9CA" w:themeFill="text2" w:themeFillTint="66"/>
          </w:tcPr>
          <w:p w14:paraId="23D056D7" w14:textId="2D5F2D42" w:rsidR="000243A5" w:rsidRPr="00033011" w:rsidRDefault="00096856" w:rsidP="000243A5">
            <w:pPr>
              <w:rPr>
                <w:lang w:val="bs-Latn-BA"/>
              </w:rPr>
            </w:pPr>
            <w:r w:rsidRPr="00033011">
              <w:rPr>
                <w:lang w:val="bs-Latn-BA"/>
              </w:rPr>
              <w:t>Interno</w:t>
            </w:r>
            <w:r w:rsidR="000243A5" w:rsidRPr="00033011">
              <w:rPr>
                <w:lang w:val="bs-Latn-BA"/>
              </w:rPr>
              <w:t xml:space="preserve"> </w:t>
            </w:r>
            <w:r w:rsidR="00270390" w:rsidRPr="00033011">
              <w:rPr>
                <w:lang w:val="bs-Latn-BA"/>
              </w:rPr>
              <w:t>izvještavanje</w:t>
            </w:r>
          </w:p>
        </w:tc>
        <w:tc>
          <w:tcPr>
            <w:tcW w:w="4788" w:type="dxa"/>
            <w:shd w:val="clear" w:color="auto" w:fill="ACB9CA" w:themeFill="text2" w:themeFillTint="66"/>
          </w:tcPr>
          <w:p w14:paraId="0AA03EF0" w14:textId="14CF6F33" w:rsidR="000243A5" w:rsidRPr="00033011" w:rsidRDefault="00096856" w:rsidP="000243A5">
            <w:pPr>
              <w:rPr>
                <w:lang w:val="bs-Latn-BA"/>
              </w:rPr>
            </w:pPr>
            <w:r w:rsidRPr="00033011">
              <w:rPr>
                <w:lang w:val="bs-Latn-BA"/>
              </w:rPr>
              <w:t>Eksterno</w:t>
            </w:r>
            <w:r w:rsidR="000243A5" w:rsidRPr="00033011">
              <w:rPr>
                <w:lang w:val="bs-Latn-BA"/>
              </w:rPr>
              <w:t xml:space="preserve"> </w:t>
            </w:r>
            <w:r w:rsidR="00270390" w:rsidRPr="00033011">
              <w:rPr>
                <w:lang w:val="bs-Latn-BA"/>
              </w:rPr>
              <w:t>izvještavanje</w:t>
            </w:r>
          </w:p>
        </w:tc>
      </w:tr>
      <w:tr w:rsidR="000243A5" w:rsidRPr="00033011" w14:paraId="5F137783" w14:textId="77777777" w:rsidTr="00AC10D2">
        <w:tc>
          <w:tcPr>
            <w:tcW w:w="4788" w:type="dxa"/>
          </w:tcPr>
          <w:p w14:paraId="1FD716B4" w14:textId="42CBABDB" w:rsidR="000243A5" w:rsidRPr="00033011" w:rsidRDefault="00096856" w:rsidP="001206F2">
            <w:pPr>
              <w:numPr>
                <w:ilvl w:val="0"/>
                <w:numId w:val="22"/>
              </w:numPr>
              <w:rPr>
                <w:lang w:val="bs-Latn-BA"/>
              </w:rPr>
            </w:pPr>
            <w:r w:rsidRPr="00033011">
              <w:rPr>
                <w:lang w:val="bs-Latn-BA"/>
              </w:rPr>
              <w:t xml:space="preserve">Nalazi </w:t>
            </w:r>
            <w:r w:rsidR="000243A5" w:rsidRPr="00033011">
              <w:rPr>
                <w:lang w:val="bs-Latn-BA"/>
              </w:rPr>
              <w:t>ESDD</w:t>
            </w:r>
            <w:r w:rsidRPr="00033011">
              <w:rPr>
                <w:lang w:val="bs-Latn-BA"/>
              </w:rPr>
              <w:t>-a</w:t>
            </w:r>
            <w:r w:rsidR="000243A5" w:rsidRPr="00033011">
              <w:rPr>
                <w:lang w:val="bs-Latn-BA"/>
              </w:rPr>
              <w:t xml:space="preserve">, </w:t>
            </w:r>
            <w:r w:rsidRPr="00033011">
              <w:rPr>
                <w:lang w:val="bs-Latn-BA"/>
              </w:rPr>
              <w:t xml:space="preserve">predloženi akcioni planovi i </w:t>
            </w:r>
            <w:r w:rsidR="0090248F" w:rsidRPr="00033011">
              <w:rPr>
                <w:lang w:val="bs-Latn-BA"/>
              </w:rPr>
              <w:t xml:space="preserve"> pravne </w:t>
            </w:r>
            <w:r w:rsidRPr="00033011">
              <w:rPr>
                <w:lang w:val="bs-Latn-BA"/>
              </w:rPr>
              <w:t>odredbe</w:t>
            </w:r>
            <w:r w:rsidR="00C6607B" w:rsidRPr="00033011">
              <w:rPr>
                <w:lang w:val="bs-Latn-BA"/>
              </w:rPr>
              <w:t xml:space="preserve"> </w:t>
            </w:r>
            <w:r w:rsidR="0090248F" w:rsidRPr="00033011">
              <w:rPr>
                <w:lang w:val="bs-Latn-BA"/>
              </w:rPr>
              <w:t xml:space="preserve">o </w:t>
            </w:r>
            <w:r w:rsidR="000243A5" w:rsidRPr="00033011">
              <w:rPr>
                <w:lang w:val="bs-Latn-BA"/>
              </w:rPr>
              <w:t>E&amp;S</w:t>
            </w:r>
          </w:p>
          <w:p w14:paraId="198EBD4D" w14:textId="124A0A5E" w:rsidR="000243A5" w:rsidRPr="00033011" w:rsidRDefault="0090248F" w:rsidP="001206F2">
            <w:pPr>
              <w:numPr>
                <w:ilvl w:val="0"/>
                <w:numId w:val="22"/>
              </w:numPr>
              <w:rPr>
                <w:lang w:val="bs-Latn-BA"/>
              </w:rPr>
            </w:pPr>
            <w:r w:rsidRPr="00033011">
              <w:rPr>
                <w:lang w:val="bs-Latn-BA"/>
              </w:rPr>
              <w:t>Informacije o učinku u području</w:t>
            </w:r>
            <w:r w:rsidR="000243A5" w:rsidRPr="00033011">
              <w:rPr>
                <w:lang w:val="bs-Latn-BA"/>
              </w:rPr>
              <w:t xml:space="preserve"> E&amp;S</w:t>
            </w:r>
            <w:r w:rsidRPr="00033011">
              <w:rPr>
                <w:lang w:val="bs-Latn-BA"/>
              </w:rPr>
              <w:t xml:space="preserve"> jednom </w:t>
            </w:r>
            <w:r w:rsidR="00C06C4F" w:rsidRPr="00033011">
              <w:rPr>
                <w:lang w:val="bs-Latn-BA"/>
              </w:rPr>
              <w:t xml:space="preserve">u </w:t>
            </w:r>
            <w:r w:rsidR="005554A5" w:rsidRPr="00033011">
              <w:rPr>
                <w:lang w:val="bs-Latn-BA"/>
              </w:rPr>
              <w:t>portfelj</w:t>
            </w:r>
            <w:r w:rsidRPr="00033011">
              <w:rPr>
                <w:lang w:val="bs-Latn-BA"/>
              </w:rPr>
              <w:t>u</w:t>
            </w:r>
          </w:p>
          <w:p w14:paraId="1400F882" w14:textId="5EAC3489" w:rsidR="000243A5" w:rsidRPr="00033011" w:rsidRDefault="0090248F" w:rsidP="001206F2">
            <w:pPr>
              <w:numPr>
                <w:ilvl w:val="0"/>
                <w:numId w:val="22"/>
              </w:numPr>
              <w:rPr>
                <w:lang w:val="bs-Latn-BA"/>
              </w:rPr>
            </w:pPr>
            <w:r w:rsidRPr="00033011">
              <w:rPr>
                <w:lang w:val="bs-Latn-BA"/>
              </w:rPr>
              <w:t>Svi glavni događaji</w:t>
            </w:r>
            <w:r w:rsidR="000243A5" w:rsidRPr="00033011">
              <w:rPr>
                <w:lang w:val="bs-Latn-BA"/>
              </w:rPr>
              <w:t xml:space="preserve"> (</w:t>
            </w:r>
            <w:r w:rsidRPr="00033011">
              <w:rPr>
                <w:lang w:val="bs-Latn-BA"/>
              </w:rPr>
              <w:t>nesreće</w:t>
            </w:r>
            <w:r w:rsidR="000243A5" w:rsidRPr="00033011">
              <w:rPr>
                <w:lang w:val="bs-Latn-BA"/>
              </w:rPr>
              <w:t>, incident</w:t>
            </w:r>
            <w:r w:rsidRPr="00033011">
              <w:rPr>
                <w:lang w:val="bs-Latn-BA"/>
              </w:rPr>
              <w:t>i</w:t>
            </w:r>
            <w:r w:rsidR="000243A5" w:rsidRPr="00033011">
              <w:rPr>
                <w:lang w:val="bs-Latn-BA"/>
              </w:rPr>
              <w:t xml:space="preserve">, </w:t>
            </w:r>
            <w:r w:rsidRPr="00033011">
              <w:rPr>
                <w:lang w:val="bs-Latn-BA"/>
              </w:rPr>
              <w:t>medijska pokrivenost</w:t>
            </w:r>
            <w:r w:rsidR="000243A5" w:rsidRPr="00033011">
              <w:rPr>
                <w:lang w:val="bs-Latn-BA"/>
              </w:rPr>
              <w:t>)</w:t>
            </w:r>
          </w:p>
        </w:tc>
        <w:tc>
          <w:tcPr>
            <w:tcW w:w="4788" w:type="dxa"/>
          </w:tcPr>
          <w:p w14:paraId="044A5C49" w14:textId="39D9DD84" w:rsidR="000243A5" w:rsidRPr="00033011" w:rsidRDefault="0090248F" w:rsidP="001206F2">
            <w:pPr>
              <w:numPr>
                <w:ilvl w:val="0"/>
                <w:numId w:val="22"/>
              </w:numPr>
              <w:rPr>
                <w:lang w:val="bs-Latn-BA"/>
              </w:rPr>
            </w:pPr>
            <w:r w:rsidRPr="00033011">
              <w:rPr>
                <w:lang w:val="bs-Latn-BA"/>
              </w:rPr>
              <w:t>Odmah ako kod klijenata dođe do velikih nesreća ili incidenata</w:t>
            </w:r>
          </w:p>
          <w:p w14:paraId="33C313D1" w14:textId="21C1CB24" w:rsidR="000243A5" w:rsidRPr="00033011" w:rsidRDefault="0090248F" w:rsidP="001206F2">
            <w:pPr>
              <w:numPr>
                <w:ilvl w:val="0"/>
                <w:numId w:val="22"/>
              </w:numPr>
              <w:rPr>
                <w:lang w:val="bs-Latn-BA"/>
              </w:rPr>
            </w:pPr>
            <w:r w:rsidRPr="00033011">
              <w:rPr>
                <w:lang w:val="bs-Latn-BA"/>
              </w:rPr>
              <w:t>Polugodišnji izvještaj iz oblasti</w:t>
            </w:r>
            <w:r w:rsidR="000243A5" w:rsidRPr="00033011">
              <w:rPr>
                <w:lang w:val="bs-Latn-BA"/>
              </w:rPr>
              <w:t xml:space="preserve"> E&amp;S </w:t>
            </w:r>
            <w:r w:rsidRPr="00033011">
              <w:rPr>
                <w:lang w:val="bs-Latn-BA"/>
              </w:rPr>
              <w:t>za dioničare</w:t>
            </w:r>
            <w:r w:rsidR="00C6607B" w:rsidRPr="00033011">
              <w:rPr>
                <w:lang w:val="bs-Latn-BA"/>
              </w:rPr>
              <w:t xml:space="preserve"> i</w:t>
            </w:r>
            <w:r w:rsidRPr="00033011">
              <w:rPr>
                <w:lang w:val="bs-Latn-BA"/>
              </w:rPr>
              <w:t xml:space="preserve"> ostale davatelje kredita</w:t>
            </w:r>
          </w:p>
          <w:p w14:paraId="5DDC14B6" w14:textId="1FE95B0C" w:rsidR="000243A5" w:rsidRPr="00033011" w:rsidRDefault="0090248F" w:rsidP="001206F2">
            <w:pPr>
              <w:numPr>
                <w:ilvl w:val="0"/>
                <w:numId w:val="22"/>
              </w:numPr>
              <w:rPr>
                <w:lang w:val="bs-Latn-BA"/>
              </w:rPr>
            </w:pPr>
            <w:r w:rsidRPr="00033011">
              <w:rPr>
                <w:lang w:val="bs-Latn-BA"/>
              </w:rPr>
              <w:t>Prvih pet provedenih</w:t>
            </w:r>
            <w:r w:rsidR="000243A5" w:rsidRPr="00033011">
              <w:rPr>
                <w:lang w:val="bs-Latn-BA"/>
              </w:rPr>
              <w:t xml:space="preserve"> ESDD</w:t>
            </w:r>
            <w:r w:rsidRPr="00033011">
              <w:rPr>
                <w:lang w:val="bs-Latn-BA"/>
              </w:rPr>
              <w:t>-ova</w:t>
            </w:r>
            <w:r w:rsidR="00615551" w:rsidRPr="00033011">
              <w:rPr>
                <w:lang w:val="bs-Latn-BA"/>
              </w:rPr>
              <w:t xml:space="preserve"> za</w:t>
            </w:r>
            <w:r w:rsidR="009C6BC8" w:rsidRPr="00033011">
              <w:rPr>
                <w:lang w:val="bs-Latn-BA"/>
              </w:rPr>
              <w:t xml:space="preserve"> </w:t>
            </w:r>
            <w:r w:rsidRPr="00033011">
              <w:rPr>
                <w:lang w:val="bs-Latn-BA"/>
              </w:rPr>
              <w:t>prvih</w:t>
            </w:r>
            <w:r w:rsidR="000243A5" w:rsidRPr="00033011">
              <w:rPr>
                <w:lang w:val="bs-Latn-BA"/>
              </w:rPr>
              <w:t xml:space="preserve"> 5 </w:t>
            </w:r>
            <w:r w:rsidRPr="00033011">
              <w:rPr>
                <w:lang w:val="bs-Latn-BA"/>
              </w:rPr>
              <w:t>podzajmoprimaca</w:t>
            </w:r>
          </w:p>
        </w:tc>
      </w:tr>
    </w:tbl>
    <w:p w14:paraId="08DCBDED" w14:textId="77777777" w:rsidR="000243A5" w:rsidRPr="00033011" w:rsidRDefault="000243A5" w:rsidP="000243A5">
      <w:pPr>
        <w:rPr>
          <w:lang w:val="bs-Latn-BA"/>
        </w:rPr>
      </w:pPr>
    </w:p>
    <w:p w14:paraId="176EDEB4" w14:textId="77777777" w:rsidR="000243A5" w:rsidRPr="00033011" w:rsidRDefault="000243A5" w:rsidP="00282CD0">
      <w:pPr>
        <w:rPr>
          <w:lang w:val="bs-Latn-BA"/>
        </w:rPr>
      </w:pPr>
    </w:p>
    <w:p w14:paraId="13625C4F" w14:textId="77777777" w:rsidR="000243A5" w:rsidRPr="00033011" w:rsidRDefault="000243A5" w:rsidP="000243A5">
      <w:pPr>
        <w:rPr>
          <w:lang w:val="bs-Latn-BA"/>
        </w:rPr>
      </w:pPr>
    </w:p>
    <w:p w14:paraId="3F7C1007" w14:textId="77777777" w:rsidR="00BF4D70" w:rsidRPr="00033011" w:rsidRDefault="00BF4D70">
      <w:pPr>
        <w:rPr>
          <w:lang w:val="bs-Latn-BA"/>
        </w:rPr>
        <w:sectPr w:rsidR="00BF4D70" w:rsidRPr="00033011" w:rsidSect="002E0454">
          <w:pgSz w:w="12240" w:h="15840"/>
          <w:pgMar w:top="1440" w:right="1440" w:bottom="1440" w:left="1440" w:header="720" w:footer="720" w:gutter="0"/>
          <w:cols w:space="720"/>
          <w:docGrid w:linePitch="360"/>
        </w:sectPr>
      </w:pPr>
    </w:p>
    <w:p w14:paraId="157FA168" w14:textId="77777777" w:rsidR="009B5348" w:rsidRPr="00033011" w:rsidRDefault="009B5348" w:rsidP="009B5348">
      <w:pPr>
        <w:rPr>
          <w:lang w:val="bs-Latn-BA"/>
        </w:rPr>
      </w:pPr>
    </w:p>
    <w:p w14:paraId="5C5FC37C" w14:textId="7FA55637" w:rsidR="003E27B3" w:rsidRPr="00033011" w:rsidRDefault="00481C5F" w:rsidP="003E27B3">
      <w:pPr>
        <w:pStyle w:val="Heading2"/>
        <w:rPr>
          <w:lang w:val="bs-Latn-BA"/>
        </w:rPr>
      </w:pPr>
      <w:bookmarkStart w:id="28" w:name="_Toc52287223"/>
      <w:r w:rsidRPr="00033011">
        <w:rPr>
          <w:lang w:val="bs-Latn-BA"/>
        </w:rPr>
        <w:t>Procedure za upravljanje radnom snagom</w:t>
      </w:r>
      <w:bookmarkEnd w:id="28"/>
    </w:p>
    <w:p w14:paraId="60DB486F" w14:textId="73A68899" w:rsidR="00F05BC0" w:rsidRPr="00033011" w:rsidRDefault="00481C5F" w:rsidP="00F05BC0">
      <w:pPr>
        <w:rPr>
          <w:lang w:val="bs-Latn-BA"/>
        </w:rPr>
      </w:pPr>
      <w:r w:rsidRPr="00033011">
        <w:rPr>
          <w:lang w:val="bs-Latn-BA"/>
        </w:rPr>
        <w:t>Jedan od standarda</w:t>
      </w:r>
      <w:r w:rsidR="009C6BC8" w:rsidRPr="00033011">
        <w:rPr>
          <w:lang w:val="bs-Latn-BA"/>
        </w:rPr>
        <w:t xml:space="preserve"> </w:t>
      </w:r>
      <w:r w:rsidR="005B4CFB" w:rsidRPr="00033011">
        <w:rPr>
          <w:lang w:val="bs-Latn-BA"/>
        </w:rPr>
        <w:t>SB</w:t>
      </w:r>
      <w:r w:rsidRPr="00033011">
        <w:rPr>
          <w:lang w:val="bs-Latn-BA"/>
        </w:rPr>
        <w:t>-a je</w:t>
      </w:r>
      <w:r w:rsidR="009C6BC8" w:rsidRPr="00033011">
        <w:rPr>
          <w:lang w:val="bs-Latn-BA"/>
        </w:rPr>
        <w:t xml:space="preserve"> </w:t>
      </w:r>
      <w:r w:rsidRPr="00033011">
        <w:rPr>
          <w:lang w:val="bs-Latn-BA"/>
        </w:rPr>
        <w:t>Okolišni i socijalni standard</w:t>
      </w:r>
      <w:r w:rsidR="00F05BC0" w:rsidRPr="00033011">
        <w:rPr>
          <w:lang w:val="bs-Latn-BA"/>
        </w:rPr>
        <w:t xml:space="preserve"> 2 (ESS 2) </w:t>
      </w:r>
      <w:r w:rsidRPr="00033011">
        <w:rPr>
          <w:lang w:val="bs-Latn-BA"/>
        </w:rPr>
        <w:t>koji se odnosi na radnu snagu i uslove na radu</w:t>
      </w:r>
      <w:r w:rsidR="00F05BC0" w:rsidRPr="00033011">
        <w:rPr>
          <w:lang w:val="bs-Latn-BA"/>
        </w:rPr>
        <w:t xml:space="preserve">. </w:t>
      </w:r>
      <w:r w:rsidRPr="00033011">
        <w:rPr>
          <w:lang w:val="bs-Latn-BA"/>
        </w:rPr>
        <w:t xml:space="preserve">Ovaj </w:t>
      </w:r>
      <w:r w:rsidR="001B1605" w:rsidRPr="00033011">
        <w:rPr>
          <w:lang w:val="bs-Latn-BA"/>
        </w:rPr>
        <w:t xml:space="preserve">standard </w:t>
      </w:r>
      <w:r w:rsidRPr="00033011">
        <w:rPr>
          <w:lang w:val="bs-Latn-BA"/>
        </w:rPr>
        <w:t>prepoznaje važnost otvaranja novih radnih mjesta i stvaranja prihoda s ciljem smanjena siromaštva i povećanja ekonomskog rasta</w:t>
      </w:r>
      <w:r w:rsidR="001B1605" w:rsidRPr="00033011">
        <w:rPr>
          <w:lang w:val="bs-Latn-BA"/>
        </w:rPr>
        <w:t xml:space="preserve">. </w:t>
      </w:r>
      <w:r w:rsidR="00F05BC0" w:rsidRPr="00033011">
        <w:rPr>
          <w:lang w:val="bs-Latn-BA"/>
        </w:rPr>
        <w:t xml:space="preserve">ESS2 </w:t>
      </w:r>
      <w:r w:rsidRPr="00033011">
        <w:rPr>
          <w:lang w:val="bs-Latn-BA"/>
        </w:rPr>
        <w:t>zahtijeva od primatelja zajma da se posvete pravičnom postupanju, nediskriminaciji i jednakoj mogućnosti radnika, da potiču i održavaju</w:t>
      </w:r>
      <w:r w:rsidR="003C1575" w:rsidRPr="00033011">
        <w:rPr>
          <w:lang w:val="bs-Latn-BA"/>
        </w:rPr>
        <w:t xml:space="preserve"> dobre odnose radnika i rukovodioca i da potiču</w:t>
      </w:r>
      <w:r w:rsidR="0040415A" w:rsidRPr="00033011">
        <w:rPr>
          <w:lang w:val="bs-Latn-BA"/>
        </w:rPr>
        <w:t xml:space="preserve"> usklađenost </w:t>
      </w:r>
      <w:r w:rsidR="002E693F" w:rsidRPr="00033011">
        <w:rPr>
          <w:lang w:val="bs-Latn-BA"/>
        </w:rPr>
        <w:t xml:space="preserve">s </w:t>
      </w:r>
      <w:r w:rsidR="003C1575" w:rsidRPr="00033011">
        <w:rPr>
          <w:lang w:val="bs-Latn-BA"/>
        </w:rPr>
        <w:t>domaćim zakonima o zapošljavanju, radu</w:t>
      </w:r>
      <w:r w:rsidR="00F05BC0" w:rsidRPr="00033011">
        <w:rPr>
          <w:lang w:val="bs-Latn-BA"/>
        </w:rPr>
        <w:t>,</w:t>
      </w:r>
      <w:r w:rsidR="003C1575" w:rsidRPr="00033011">
        <w:rPr>
          <w:lang w:val="bs-Latn-BA"/>
        </w:rPr>
        <w:t xml:space="preserve"> zdravlju i sigurnosti na radu</w:t>
      </w:r>
      <w:r w:rsidR="00F05BC0" w:rsidRPr="00033011">
        <w:rPr>
          <w:lang w:val="bs-Latn-BA"/>
        </w:rPr>
        <w:t xml:space="preserve">. </w:t>
      </w:r>
    </w:p>
    <w:p w14:paraId="5776A2BD" w14:textId="77777777" w:rsidR="001B1605" w:rsidRPr="00033011" w:rsidRDefault="001B1605" w:rsidP="00F05BC0">
      <w:pPr>
        <w:rPr>
          <w:lang w:val="bs-Latn-BA"/>
        </w:rPr>
      </w:pPr>
    </w:p>
    <w:p w14:paraId="7D4E1362" w14:textId="41B60EC7" w:rsidR="001B1605" w:rsidRPr="00033011" w:rsidRDefault="003C1575" w:rsidP="001B1605">
      <w:pPr>
        <w:rPr>
          <w:lang w:val="bs-Latn-BA"/>
        </w:rPr>
      </w:pPr>
      <w:r w:rsidRPr="00033011">
        <w:rPr>
          <w:b/>
          <w:bCs/>
          <w:lang w:val="bs-Latn-BA"/>
        </w:rPr>
        <w:t>Ciljevi</w:t>
      </w:r>
      <w:r w:rsidR="001B1605" w:rsidRPr="00033011">
        <w:rPr>
          <w:b/>
          <w:bCs/>
          <w:lang w:val="bs-Latn-BA"/>
        </w:rPr>
        <w:t xml:space="preserve"> ESS2</w:t>
      </w:r>
      <w:r w:rsidR="001B1605" w:rsidRPr="00033011">
        <w:rPr>
          <w:lang w:val="bs-Latn-BA"/>
        </w:rPr>
        <w:t xml:space="preserve"> </w:t>
      </w:r>
      <w:r w:rsidRPr="00033011">
        <w:rPr>
          <w:lang w:val="bs-Latn-BA"/>
        </w:rPr>
        <w:t>su</w:t>
      </w:r>
      <w:r w:rsidR="001B1605" w:rsidRPr="00033011">
        <w:rPr>
          <w:lang w:val="bs-Latn-BA"/>
        </w:rPr>
        <w:t>:</w:t>
      </w:r>
    </w:p>
    <w:p w14:paraId="374A97EE" w14:textId="03C6AC7C" w:rsidR="001B1605" w:rsidRPr="00033011" w:rsidRDefault="003C1575" w:rsidP="001206F2">
      <w:pPr>
        <w:numPr>
          <w:ilvl w:val="0"/>
          <w:numId w:val="51"/>
        </w:numPr>
        <w:rPr>
          <w:lang w:val="bs-Latn-BA"/>
        </w:rPr>
      </w:pPr>
      <w:r w:rsidRPr="00033011">
        <w:rPr>
          <w:lang w:val="bs-Latn-BA"/>
        </w:rPr>
        <w:t>Poticanje zaštite i zdravlja na radu</w:t>
      </w:r>
      <w:r w:rsidR="001B1605" w:rsidRPr="00033011">
        <w:rPr>
          <w:lang w:val="bs-Latn-BA"/>
        </w:rPr>
        <w:t>;</w:t>
      </w:r>
    </w:p>
    <w:p w14:paraId="43B34CB8" w14:textId="4ED95009" w:rsidR="001B1605" w:rsidRPr="00033011" w:rsidRDefault="003C1575" w:rsidP="001206F2">
      <w:pPr>
        <w:numPr>
          <w:ilvl w:val="0"/>
          <w:numId w:val="51"/>
        </w:numPr>
        <w:rPr>
          <w:lang w:val="bs-Latn-BA"/>
        </w:rPr>
      </w:pPr>
      <w:r w:rsidRPr="00033011">
        <w:rPr>
          <w:lang w:val="bs-Latn-BA"/>
        </w:rPr>
        <w:t>Poticanje</w:t>
      </w:r>
      <w:r w:rsidR="001B1605" w:rsidRPr="00033011">
        <w:rPr>
          <w:lang w:val="bs-Latn-BA"/>
        </w:rPr>
        <w:t xml:space="preserve"> </w:t>
      </w:r>
      <w:r w:rsidRPr="00033011">
        <w:rPr>
          <w:lang w:val="bs-Latn-BA"/>
        </w:rPr>
        <w:t>pravičnog postupanja</w:t>
      </w:r>
      <w:r w:rsidR="001B1605" w:rsidRPr="00033011">
        <w:rPr>
          <w:lang w:val="bs-Latn-BA"/>
        </w:rPr>
        <w:t xml:space="preserve">, </w:t>
      </w:r>
      <w:r w:rsidRPr="00033011">
        <w:rPr>
          <w:lang w:val="bs-Latn-BA"/>
        </w:rPr>
        <w:t>nediskriminacije</w:t>
      </w:r>
      <w:r w:rsidR="00C6607B" w:rsidRPr="00033011">
        <w:rPr>
          <w:lang w:val="bs-Latn-BA"/>
        </w:rPr>
        <w:t xml:space="preserve"> i </w:t>
      </w:r>
      <w:r w:rsidRPr="00033011">
        <w:rPr>
          <w:lang w:val="bs-Latn-BA"/>
        </w:rPr>
        <w:t>jednakih mogućnosti</w:t>
      </w:r>
      <w:r w:rsidR="001B1605" w:rsidRPr="00033011">
        <w:rPr>
          <w:lang w:val="bs-Latn-BA"/>
        </w:rPr>
        <w:t xml:space="preserve"> </w:t>
      </w:r>
      <w:r w:rsidRPr="00033011">
        <w:rPr>
          <w:lang w:val="bs-Latn-BA"/>
        </w:rPr>
        <w:t>na projektu</w:t>
      </w:r>
      <w:r w:rsidR="001B1605" w:rsidRPr="00033011">
        <w:rPr>
          <w:lang w:val="bs-Latn-BA"/>
        </w:rPr>
        <w:t>;</w:t>
      </w:r>
    </w:p>
    <w:p w14:paraId="5092FEB7" w14:textId="62FE2449" w:rsidR="001B1605" w:rsidRPr="00033011" w:rsidRDefault="003C1575" w:rsidP="001206F2">
      <w:pPr>
        <w:numPr>
          <w:ilvl w:val="0"/>
          <w:numId w:val="51"/>
        </w:numPr>
        <w:rPr>
          <w:lang w:val="bs-Latn-BA"/>
        </w:rPr>
      </w:pPr>
      <w:r w:rsidRPr="00033011">
        <w:rPr>
          <w:lang w:val="bs-Latn-BA"/>
        </w:rPr>
        <w:t>Zaštita radnika</w:t>
      </w:r>
      <w:r w:rsidR="001B1605" w:rsidRPr="00033011">
        <w:rPr>
          <w:lang w:val="bs-Latn-BA"/>
        </w:rPr>
        <w:t xml:space="preserve"> </w:t>
      </w:r>
      <w:r w:rsidRPr="00033011">
        <w:rPr>
          <w:lang w:val="bs-Latn-BA"/>
        </w:rPr>
        <w:t>na</w:t>
      </w:r>
      <w:r w:rsidR="009C6BC8" w:rsidRPr="00033011">
        <w:rPr>
          <w:lang w:val="bs-Latn-BA"/>
        </w:rPr>
        <w:t xml:space="preserve"> </w:t>
      </w:r>
      <w:r w:rsidR="00352E74" w:rsidRPr="00033011">
        <w:rPr>
          <w:lang w:val="bs-Latn-BA"/>
        </w:rPr>
        <w:t>projekt</w:t>
      </w:r>
      <w:r w:rsidRPr="00033011">
        <w:rPr>
          <w:lang w:val="bs-Latn-BA"/>
        </w:rPr>
        <w:t>u,</w:t>
      </w:r>
      <w:r w:rsidR="00352E74" w:rsidRPr="00033011">
        <w:rPr>
          <w:lang w:val="bs-Latn-BA"/>
        </w:rPr>
        <w:t xml:space="preserve"> </w:t>
      </w:r>
      <w:r w:rsidR="0049723F" w:rsidRPr="00033011">
        <w:rPr>
          <w:lang w:val="bs-Latn-BA"/>
        </w:rPr>
        <w:t>uključujući</w:t>
      </w:r>
      <w:r w:rsidR="001B1605" w:rsidRPr="00033011">
        <w:rPr>
          <w:lang w:val="bs-Latn-BA"/>
        </w:rPr>
        <w:t xml:space="preserve"> </w:t>
      </w:r>
      <w:r w:rsidRPr="00033011">
        <w:rPr>
          <w:lang w:val="bs-Latn-BA"/>
        </w:rPr>
        <w:t>ugrožene radnike kao što su žene</w:t>
      </w:r>
      <w:r w:rsidR="001B1605" w:rsidRPr="00033011">
        <w:rPr>
          <w:lang w:val="bs-Latn-BA"/>
        </w:rPr>
        <w:t xml:space="preserve">, </w:t>
      </w:r>
      <w:r w:rsidRPr="00033011">
        <w:rPr>
          <w:lang w:val="bs-Latn-BA"/>
        </w:rPr>
        <w:t>lica</w:t>
      </w:r>
      <w:r w:rsidR="002E693F" w:rsidRPr="00033011">
        <w:rPr>
          <w:lang w:val="bs-Latn-BA"/>
        </w:rPr>
        <w:t xml:space="preserve"> s </w:t>
      </w:r>
      <w:r w:rsidRPr="00033011">
        <w:rPr>
          <w:lang w:val="bs-Latn-BA"/>
        </w:rPr>
        <w:t>invaliditetom</w:t>
      </w:r>
      <w:r w:rsidR="001B1605" w:rsidRPr="00033011">
        <w:rPr>
          <w:lang w:val="bs-Latn-BA"/>
        </w:rPr>
        <w:t xml:space="preserve">, </w:t>
      </w:r>
      <w:r w:rsidRPr="00033011">
        <w:rPr>
          <w:lang w:val="bs-Latn-BA"/>
        </w:rPr>
        <w:t>maloljetnici</w:t>
      </w:r>
      <w:r w:rsidR="001B1605" w:rsidRPr="00033011">
        <w:rPr>
          <w:lang w:val="bs-Latn-BA"/>
        </w:rPr>
        <w:t>,</w:t>
      </w:r>
      <w:r w:rsidRPr="00033011">
        <w:rPr>
          <w:lang w:val="bs-Latn-BA"/>
        </w:rPr>
        <w:t xml:space="preserve"> radnici imigranti, ugovorni radnici</w:t>
      </w:r>
      <w:r w:rsidR="001B1605" w:rsidRPr="00033011">
        <w:rPr>
          <w:lang w:val="bs-Latn-BA"/>
        </w:rPr>
        <w:t xml:space="preserve">, </w:t>
      </w:r>
      <w:r w:rsidRPr="00033011">
        <w:rPr>
          <w:lang w:val="bs-Latn-BA"/>
        </w:rPr>
        <w:t>radnici u zajednici</w:t>
      </w:r>
      <w:r w:rsidR="001B1605" w:rsidRPr="00033011">
        <w:rPr>
          <w:lang w:val="bs-Latn-BA"/>
        </w:rPr>
        <w:t xml:space="preserve">, </w:t>
      </w:r>
      <w:r w:rsidRPr="00033011">
        <w:rPr>
          <w:lang w:val="bs-Latn-BA"/>
        </w:rPr>
        <w:t>radnici primarnog dobavljača</w:t>
      </w:r>
      <w:r w:rsidR="001B1605" w:rsidRPr="00033011">
        <w:rPr>
          <w:lang w:val="bs-Latn-BA"/>
        </w:rPr>
        <w:t>;</w:t>
      </w:r>
    </w:p>
    <w:p w14:paraId="3242A473" w14:textId="5FE88F5B" w:rsidR="001B1605" w:rsidRPr="00033011" w:rsidRDefault="003C1575" w:rsidP="001206F2">
      <w:pPr>
        <w:numPr>
          <w:ilvl w:val="0"/>
          <w:numId w:val="51"/>
        </w:numPr>
        <w:rPr>
          <w:lang w:val="bs-Latn-BA"/>
        </w:rPr>
      </w:pPr>
      <w:r w:rsidRPr="00033011">
        <w:rPr>
          <w:lang w:val="bs-Latn-BA"/>
        </w:rPr>
        <w:t>Sprečavanje</w:t>
      </w:r>
      <w:r w:rsidR="00132DE0" w:rsidRPr="00033011">
        <w:rPr>
          <w:lang w:val="bs-Latn-BA"/>
        </w:rPr>
        <w:t xml:space="preserve"> svi</w:t>
      </w:r>
      <w:r w:rsidRPr="00033011">
        <w:rPr>
          <w:lang w:val="bs-Latn-BA"/>
        </w:rPr>
        <w:t>h</w:t>
      </w:r>
      <w:r w:rsidR="00132DE0" w:rsidRPr="00033011">
        <w:rPr>
          <w:lang w:val="bs-Latn-BA"/>
        </w:rPr>
        <w:t xml:space="preserve"> </w:t>
      </w:r>
      <w:r w:rsidRPr="00033011">
        <w:rPr>
          <w:lang w:val="bs-Latn-BA"/>
        </w:rPr>
        <w:t>oblika</w:t>
      </w:r>
      <w:r w:rsidR="001B1605" w:rsidRPr="00033011">
        <w:rPr>
          <w:lang w:val="bs-Latn-BA"/>
        </w:rPr>
        <w:t xml:space="preserve"> </w:t>
      </w:r>
      <w:r w:rsidRPr="00033011">
        <w:rPr>
          <w:lang w:val="bs-Latn-BA"/>
        </w:rPr>
        <w:t>prisilnog rada</w:t>
      </w:r>
      <w:r w:rsidR="00C6607B" w:rsidRPr="00033011">
        <w:rPr>
          <w:lang w:val="bs-Latn-BA"/>
        </w:rPr>
        <w:t xml:space="preserve"> i </w:t>
      </w:r>
      <w:r w:rsidRPr="00033011">
        <w:rPr>
          <w:lang w:val="bs-Latn-BA"/>
        </w:rPr>
        <w:t>dječjeg rada</w:t>
      </w:r>
      <w:r w:rsidR="001B1605" w:rsidRPr="00033011">
        <w:rPr>
          <w:lang w:val="bs-Latn-BA"/>
        </w:rPr>
        <w:t>;</w:t>
      </w:r>
    </w:p>
    <w:p w14:paraId="41AB8DD1" w14:textId="697D131C" w:rsidR="001B1605" w:rsidRPr="00033011" w:rsidRDefault="003C1575" w:rsidP="001206F2">
      <w:pPr>
        <w:numPr>
          <w:ilvl w:val="0"/>
          <w:numId w:val="51"/>
        </w:numPr>
        <w:rPr>
          <w:lang w:val="bs-Latn-BA"/>
        </w:rPr>
      </w:pPr>
      <w:r w:rsidRPr="00033011">
        <w:rPr>
          <w:lang w:val="bs-Latn-BA"/>
        </w:rPr>
        <w:t xml:space="preserve">Podržavanje načela </w:t>
      </w:r>
      <w:r w:rsidR="00E71D98" w:rsidRPr="00033011">
        <w:rPr>
          <w:lang w:val="bs-Latn-BA"/>
        </w:rPr>
        <w:t xml:space="preserve">slobode udruživanja i kolektivnog pregovaranja radnika na projektu, što je u skladu s domaćim zakonodavstvom, i </w:t>
      </w:r>
    </w:p>
    <w:p w14:paraId="6D6C740C" w14:textId="6995CC92" w:rsidR="001B1605" w:rsidRPr="00033011" w:rsidRDefault="00075F45" w:rsidP="001206F2">
      <w:pPr>
        <w:numPr>
          <w:ilvl w:val="0"/>
          <w:numId w:val="51"/>
        </w:numPr>
        <w:rPr>
          <w:lang w:val="bs-Latn-BA"/>
        </w:rPr>
      </w:pPr>
      <w:r w:rsidRPr="00033011">
        <w:rPr>
          <w:lang w:val="bs-Latn-BA"/>
        </w:rPr>
        <w:t>Osiguravanje</w:t>
      </w:r>
      <w:r w:rsidR="001B1605" w:rsidRPr="00033011">
        <w:rPr>
          <w:lang w:val="bs-Latn-BA"/>
        </w:rPr>
        <w:t xml:space="preserve"> </w:t>
      </w:r>
      <w:r w:rsidR="00E71D98" w:rsidRPr="00033011">
        <w:rPr>
          <w:lang w:val="bs-Latn-BA"/>
        </w:rPr>
        <w:t>mehanizama</w:t>
      </w:r>
      <w:r w:rsidR="00615551" w:rsidRPr="00033011">
        <w:rPr>
          <w:lang w:val="bs-Latn-BA"/>
        </w:rPr>
        <w:t xml:space="preserve"> za </w:t>
      </w:r>
      <w:r w:rsidR="00E71D98" w:rsidRPr="00033011">
        <w:rPr>
          <w:lang w:val="bs-Latn-BA"/>
        </w:rPr>
        <w:t>pritužbe za radnike na projektu</w:t>
      </w:r>
      <w:r w:rsidR="001B1605" w:rsidRPr="00033011">
        <w:rPr>
          <w:lang w:val="bs-Latn-BA"/>
        </w:rPr>
        <w:t xml:space="preserve">. </w:t>
      </w:r>
    </w:p>
    <w:p w14:paraId="74ACEA7D" w14:textId="77777777" w:rsidR="001B1605" w:rsidRPr="00033011" w:rsidRDefault="001B1605" w:rsidP="00F05BC0">
      <w:pPr>
        <w:rPr>
          <w:lang w:val="bs-Latn-BA"/>
        </w:rPr>
      </w:pPr>
    </w:p>
    <w:p w14:paraId="28ACC09D" w14:textId="5CAB0690" w:rsidR="001B1605" w:rsidRPr="00033011" w:rsidRDefault="00E71D98" w:rsidP="001B1605">
      <w:pPr>
        <w:rPr>
          <w:lang w:val="bs-Latn-BA"/>
        </w:rPr>
      </w:pPr>
      <w:r w:rsidRPr="00033011">
        <w:rPr>
          <w:lang w:val="bs-Latn-BA"/>
        </w:rPr>
        <w:t>U skladu sa</w:t>
      </w:r>
      <w:r w:rsidR="009C6BC8" w:rsidRPr="00033011">
        <w:rPr>
          <w:lang w:val="bs-Latn-BA"/>
        </w:rPr>
        <w:t xml:space="preserve"> </w:t>
      </w:r>
      <w:r w:rsidR="001B1605" w:rsidRPr="00033011">
        <w:rPr>
          <w:lang w:val="bs-Latn-BA"/>
        </w:rPr>
        <w:t xml:space="preserve">ESS2, </w:t>
      </w:r>
      <w:r w:rsidRPr="00033011">
        <w:rPr>
          <w:lang w:val="bs-Latn-BA"/>
        </w:rPr>
        <w:t>primatelji zajma obavezni su izraditi i koristiti</w:t>
      </w:r>
      <w:r w:rsidR="009C6BC8" w:rsidRPr="00033011">
        <w:rPr>
          <w:lang w:val="bs-Latn-BA"/>
        </w:rPr>
        <w:t xml:space="preserve"> </w:t>
      </w:r>
      <w:r w:rsidRPr="00033011">
        <w:rPr>
          <w:b/>
          <w:bCs/>
          <w:lang w:val="bs-Latn-BA"/>
        </w:rPr>
        <w:t>Procedure za upravljanje radnom snagom</w:t>
      </w:r>
      <w:r w:rsidR="001B1605" w:rsidRPr="00033011">
        <w:rPr>
          <w:b/>
          <w:bCs/>
          <w:lang w:val="bs-Latn-BA"/>
        </w:rPr>
        <w:t xml:space="preserve"> (LMP)</w:t>
      </w:r>
      <w:r w:rsidR="001B1605" w:rsidRPr="00033011">
        <w:rPr>
          <w:lang w:val="bs-Latn-BA"/>
        </w:rPr>
        <w:t>.</w:t>
      </w:r>
      <w:r w:rsidR="0056492C" w:rsidRPr="00033011">
        <w:rPr>
          <w:lang w:val="bs-Latn-BA"/>
        </w:rPr>
        <w:t xml:space="preserve"> </w:t>
      </w:r>
      <w:r w:rsidRPr="00033011">
        <w:rPr>
          <w:lang w:val="bs-Latn-BA"/>
        </w:rPr>
        <w:t>Svrha</w:t>
      </w:r>
      <w:r w:rsidR="001B1605" w:rsidRPr="00033011">
        <w:rPr>
          <w:lang w:val="bs-Latn-BA"/>
        </w:rPr>
        <w:t xml:space="preserve"> LMP</w:t>
      </w:r>
      <w:r w:rsidRPr="00033011">
        <w:rPr>
          <w:lang w:val="bs-Latn-BA"/>
        </w:rPr>
        <w:t xml:space="preserve">-a je olakšati planiranje projekata </w:t>
      </w:r>
      <w:r w:rsidR="00C6607B" w:rsidRPr="00033011">
        <w:rPr>
          <w:lang w:val="bs-Latn-BA"/>
        </w:rPr>
        <w:t xml:space="preserve">i </w:t>
      </w:r>
      <w:r w:rsidRPr="00033011">
        <w:rPr>
          <w:lang w:val="bs-Latn-BA"/>
        </w:rPr>
        <w:t xml:space="preserve">pomoći </w:t>
      </w:r>
      <w:r w:rsidR="00C06C4F" w:rsidRPr="00033011">
        <w:rPr>
          <w:lang w:val="bs-Latn-BA"/>
        </w:rPr>
        <w:t>u</w:t>
      </w:r>
      <w:r w:rsidR="009C6BC8" w:rsidRPr="00033011">
        <w:rPr>
          <w:lang w:val="bs-Latn-BA"/>
        </w:rPr>
        <w:t xml:space="preserve"> </w:t>
      </w:r>
      <w:r w:rsidRPr="00033011">
        <w:rPr>
          <w:lang w:val="bs-Latn-BA"/>
        </w:rPr>
        <w:t>identifikaciji neophodnih resursa za rješavanje pitanja koja se odnose na rad na projektu</w:t>
      </w:r>
      <w:r w:rsidR="001B1605" w:rsidRPr="00033011">
        <w:rPr>
          <w:lang w:val="bs-Latn-BA"/>
        </w:rPr>
        <w:t>. LMP</w:t>
      </w:r>
      <w:r w:rsidRPr="00033011">
        <w:rPr>
          <w:lang w:val="bs-Latn-BA"/>
        </w:rPr>
        <w:t xml:space="preserve"> stoga pomaže u utvrđivanju različitih kategorija radnika na projektu i utvrđivanju načina za ispunjavanje zahtjeva</w:t>
      </w:r>
      <w:r w:rsidR="001B1605" w:rsidRPr="00033011">
        <w:rPr>
          <w:lang w:val="bs-Latn-BA"/>
        </w:rPr>
        <w:t xml:space="preserve"> ESS2, </w:t>
      </w:r>
      <w:r w:rsidRPr="00033011">
        <w:rPr>
          <w:lang w:val="bs-Latn-BA"/>
        </w:rPr>
        <w:t>koji se odnose različite kategorije radnika</w:t>
      </w:r>
      <w:r w:rsidR="001B1605" w:rsidRPr="00033011">
        <w:rPr>
          <w:lang w:val="bs-Latn-BA"/>
        </w:rPr>
        <w:t xml:space="preserve">. </w:t>
      </w:r>
    </w:p>
    <w:p w14:paraId="0665FC9D" w14:textId="77777777" w:rsidR="001B1605" w:rsidRPr="00033011" w:rsidRDefault="001B1605" w:rsidP="00F05BC0">
      <w:pPr>
        <w:rPr>
          <w:lang w:val="bs-Latn-BA"/>
        </w:rPr>
      </w:pPr>
    </w:p>
    <w:p w14:paraId="1198C1A5" w14:textId="03A6C160" w:rsidR="001B1605" w:rsidRPr="00033011" w:rsidRDefault="001B1605" w:rsidP="001B1605">
      <w:pPr>
        <w:rPr>
          <w:lang w:val="bs-Latn-BA"/>
        </w:rPr>
      </w:pPr>
      <w:r w:rsidRPr="00033011">
        <w:rPr>
          <w:lang w:val="bs-Latn-BA"/>
        </w:rPr>
        <w:t>LMP</w:t>
      </w:r>
      <w:r w:rsidR="00802E95" w:rsidRPr="00033011">
        <w:rPr>
          <w:lang w:val="bs-Latn-BA"/>
        </w:rPr>
        <w:t xml:space="preserve">-om se utvrđuju </w:t>
      </w:r>
      <w:r w:rsidR="0040415A" w:rsidRPr="00033011">
        <w:rPr>
          <w:lang w:val="bs-Latn-BA"/>
        </w:rPr>
        <w:t>odgovornosti</w:t>
      </w:r>
      <w:r w:rsidRPr="00033011">
        <w:rPr>
          <w:lang w:val="bs-Latn-BA"/>
        </w:rPr>
        <w:t xml:space="preserve"> </w:t>
      </w:r>
      <w:r w:rsidR="00802E95" w:rsidRPr="00033011">
        <w:rPr>
          <w:lang w:val="bs-Latn-BA"/>
        </w:rPr>
        <w:t>primatelja zajma u vezi s kategorijama</w:t>
      </w:r>
      <w:r w:rsidRPr="00033011">
        <w:rPr>
          <w:lang w:val="bs-Latn-BA"/>
        </w:rPr>
        <w:t xml:space="preserve"> </w:t>
      </w:r>
      <w:r w:rsidR="00802E95" w:rsidRPr="00033011">
        <w:rPr>
          <w:lang w:val="bs-Latn-BA"/>
        </w:rPr>
        <w:t xml:space="preserve">radnika obuhvaćenih u okviru ovog </w:t>
      </w:r>
      <w:r w:rsidRPr="00033011">
        <w:rPr>
          <w:lang w:val="bs-Latn-BA"/>
        </w:rPr>
        <w:t>LMP</w:t>
      </w:r>
      <w:r w:rsidR="00802E95" w:rsidRPr="00033011">
        <w:rPr>
          <w:lang w:val="bs-Latn-BA"/>
        </w:rPr>
        <w:t>-a</w:t>
      </w:r>
      <w:r w:rsidRPr="00033011">
        <w:rPr>
          <w:lang w:val="bs-Latn-BA"/>
        </w:rPr>
        <w:t>,</w:t>
      </w:r>
      <w:r w:rsidR="00C06C4F" w:rsidRPr="00033011">
        <w:rPr>
          <w:lang w:val="bs-Latn-BA"/>
        </w:rPr>
        <w:t xml:space="preserve"> u</w:t>
      </w:r>
      <w:r w:rsidR="0040415A" w:rsidRPr="00033011">
        <w:rPr>
          <w:lang w:val="bs-Latn-BA"/>
        </w:rPr>
        <w:t xml:space="preserve"> </w:t>
      </w:r>
      <w:r w:rsidR="00802E95" w:rsidRPr="00033011">
        <w:rPr>
          <w:lang w:val="bs-Latn-BA"/>
        </w:rPr>
        <w:t>skladu</w:t>
      </w:r>
      <w:r w:rsidR="0040415A" w:rsidRPr="00033011">
        <w:rPr>
          <w:lang w:val="bs-Latn-BA"/>
        </w:rPr>
        <w:t xml:space="preserve"> </w:t>
      </w:r>
      <w:r w:rsidR="002E693F" w:rsidRPr="00033011">
        <w:rPr>
          <w:lang w:val="bs-Latn-BA"/>
        </w:rPr>
        <w:t>s</w:t>
      </w:r>
      <w:r w:rsidR="00802E95" w:rsidRPr="00033011">
        <w:rPr>
          <w:lang w:val="bs-Latn-BA"/>
        </w:rPr>
        <w:t>a</w:t>
      </w:r>
      <w:r w:rsidR="002E693F" w:rsidRPr="00033011">
        <w:rPr>
          <w:lang w:val="bs-Latn-BA"/>
        </w:rPr>
        <w:t xml:space="preserve"> </w:t>
      </w:r>
      <w:r w:rsidRPr="00033011">
        <w:rPr>
          <w:lang w:val="bs-Latn-BA"/>
        </w:rPr>
        <w:t>ESS2,</w:t>
      </w:r>
      <w:r w:rsidR="00802E95" w:rsidRPr="00033011">
        <w:rPr>
          <w:lang w:val="bs-Latn-BA"/>
        </w:rPr>
        <w:t xml:space="preserve"> pri čemu se utvrđuje način na koji bi različite strane ispunile zahtjeve koji se odnose na radnu snagu i uslove na radu kako je navedeno u </w:t>
      </w:r>
      <w:r w:rsidRPr="00033011">
        <w:rPr>
          <w:lang w:val="bs-Latn-BA"/>
        </w:rPr>
        <w:t>ESS2.</w:t>
      </w:r>
    </w:p>
    <w:p w14:paraId="4A2B5D74" w14:textId="77777777" w:rsidR="00A86EFE" w:rsidRPr="00033011" w:rsidRDefault="00A86EFE" w:rsidP="00F05BC0">
      <w:pPr>
        <w:rPr>
          <w:lang w:val="bs-Latn-BA"/>
        </w:rPr>
      </w:pPr>
    </w:p>
    <w:p w14:paraId="27A6F384" w14:textId="3E9F6DC2" w:rsidR="001B1605" w:rsidRPr="00033011" w:rsidRDefault="00802E95" w:rsidP="007D0412">
      <w:pPr>
        <w:rPr>
          <w:i/>
          <w:iCs/>
          <w:lang w:val="bs-Latn-BA"/>
        </w:rPr>
        <w:sectPr w:rsidR="001B1605" w:rsidRPr="00033011" w:rsidSect="002E0454">
          <w:pgSz w:w="12240" w:h="15840"/>
          <w:pgMar w:top="1440" w:right="1440" w:bottom="1440" w:left="1440" w:header="720" w:footer="720" w:gutter="0"/>
          <w:cols w:space="720"/>
          <w:docGrid w:linePitch="360"/>
        </w:sectPr>
      </w:pPr>
      <w:r w:rsidRPr="00033011">
        <w:rPr>
          <w:lang w:val="bs-Latn-BA"/>
        </w:rPr>
        <w:t xml:space="preserve">U </w:t>
      </w:r>
      <w:r w:rsidR="001B1605" w:rsidRPr="00033011">
        <w:rPr>
          <w:lang w:val="bs-Latn-BA"/>
        </w:rPr>
        <w:t xml:space="preserve">ESS2 </w:t>
      </w:r>
      <w:r w:rsidRPr="00033011">
        <w:rPr>
          <w:lang w:val="bs-Latn-BA"/>
        </w:rPr>
        <w:t xml:space="preserve">utvrđene su četiri kategorije radnika na projektu, a one su prikazane na </w:t>
      </w:r>
      <w:bookmarkStart w:id="29" w:name="_Ref50206845"/>
      <w:r w:rsidR="009F5C37" w:rsidRPr="00033011">
        <w:rPr>
          <w:lang w:val="bs-Latn-BA"/>
        </w:rPr>
        <w:fldChar w:fldCharType="begin"/>
      </w:r>
      <w:r w:rsidR="009F5C37" w:rsidRPr="00033011">
        <w:rPr>
          <w:lang w:val="bs-Latn-BA"/>
        </w:rPr>
        <w:instrText xml:space="preserve"> REF _Ref50444944 \h </w:instrText>
      </w:r>
      <w:r w:rsidR="009F5C37" w:rsidRPr="00033011">
        <w:rPr>
          <w:lang w:val="bs-Latn-BA"/>
        </w:rPr>
      </w:r>
      <w:r w:rsidR="009F5C37" w:rsidRPr="00033011">
        <w:rPr>
          <w:lang w:val="bs-Latn-BA"/>
        </w:rPr>
        <w:fldChar w:fldCharType="separate"/>
      </w:r>
      <w:r w:rsidRPr="00033011">
        <w:rPr>
          <w:lang w:val="bs-Latn-BA"/>
        </w:rPr>
        <w:t>s</w:t>
      </w:r>
      <w:r w:rsidR="003D7132" w:rsidRPr="00033011">
        <w:rPr>
          <w:lang w:val="bs-Latn-BA"/>
        </w:rPr>
        <w:t>li</w:t>
      </w:r>
      <w:r w:rsidRPr="00033011">
        <w:rPr>
          <w:lang w:val="bs-Latn-BA"/>
        </w:rPr>
        <w:t>ci</w:t>
      </w:r>
      <w:r w:rsidR="009F5C37" w:rsidRPr="00033011">
        <w:rPr>
          <w:lang w:val="bs-Latn-BA"/>
        </w:rPr>
        <w:t xml:space="preserve"> 3</w:t>
      </w:r>
      <w:r w:rsidR="009F5C37" w:rsidRPr="00033011">
        <w:rPr>
          <w:lang w:val="bs-Latn-BA"/>
        </w:rPr>
        <w:fldChar w:fldCharType="end"/>
      </w:r>
      <w:r w:rsidR="009F5C37" w:rsidRPr="00033011">
        <w:rPr>
          <w:lang w:val="bs-Latn-BA"/>
        </w:rPr>
        <w:t>.</w:t>
      </w:r>
    </w:p>
    <w:p w14:paraId="4AD8D0BD" w14:textId="0A8905B4" w:rsidR="001B1605" w:rsidRPr="00033011" w:rsidRDefault="003D7132" w:rsidP="0052459E">
      <w:pPr>
        <w:pStyle w:val="Caption"/>
        <w:rPr>
          <w:lang w:val="bs-Latn-BA"/>
        </w:rPr>
      </w:pPr>
      <w:bookmarkStart w:id="30" w:name="_Ref50444944"/>
      <w:r w:rsidRPr="00033011">
        <w:rPr>
          <w:lang w:val="bs-Latn-BA"/>
        </w:rPr>
        <w:lastRenderedPageBreak/>
        <w:t>Slika</w:t>
      </w:r>
      <w:r w:rsidR="001B1605" w:rsidRPr="00033011">
        <w:rPr>
          <w:lang w:val="bs-Latn-BA"/>
        </w:rPr>
        <w:t xml:space="preserve"> </w:t>
      </w:r>
      <w:r w:rsidR="00E36641" w:rsidRPr="00033011">
        <w:rPr>
          <w:lang w:val="bs-Latn-BA"/>
        </w:rPr>
        <w:fldChar w:fldCharType="begin"/>
      </w:r>
      <w:r w:rsidR="00E36641" w:rsidRPr="00033011">
        <w:rPr>
          <w:lang w:val="bs-Latn-BA"/>
        </w:rPr>
        <w:instrText xml:space="preserve"> SEQ Figure \* ARABIC </w:instrText>
      </w:r>
      <w:r w:rsidR="00E36641" w:rsidRPr="00033011">
        <w:rPr>
          <w:lang w:val="bs-Latn-BA"/>
        </w:rPr>
        <w:fldChar w:fldCharType="separate"/>
      </w:r>
      <w:r w:rsidR="003E60DF" w:rsidRPr="00033011">
        <w:rPr>
          <w:lang w:val="bs-Latn-BA"/>
        </w:rPr>
        <w:t>3</w:t>
      </w:r>
      <w:r w:rsidR="00E36641" w:rsidRPr="00033011">
        <w:rPr>
          <w:lang w:val="bs-Latn-BA"/>
        </w:rPr>
        <w:fldChar w:fldCharType="end"/>
      </w:r>
      <w:bookmarkEnd w:id="29"/>
      <w:bookmarkEnd w:id="30"/>
      <w:r w:rsidR="00802E95" w:rsidRPr="00033011">
        <w:rPr>
          <w:lang w:val="bs-Latn-BA"/>
        </w:rPr>
        <w:t>.</w:t>
      </w:r>
      <w:r w:rsidR="001B1605" w:rsidRPr="00033011">
        <w:rPr>
          <w:lang w:val="bs-Latn-BA"/>
        </w:rPr>
        <w:t xml:space="preserve">: </w:t>
      </w:r>
      <w:r w:rsidR="00802E95" w:rsidRPr="00033011">
        <w:rPr>
          <w:lang w:val="bs-Latn-BA"/>
        </w:rPr>
        <w:t xml:space="preserve">Vrsta radnika na projektu u skladu sa </w:t>
      </w:r>
      <w:r w:rsidR="001B1605" w:rsidRPr="00033011">
        <w:rPr>
          <w:lang w:val="bs-Latn-BA"/>
        </w:rPr>
        <w:t>ESS2</w:t>
      </w:r>
    </w:p>
    <w:p w14:paraId="7ACCCEEE" w14:textId="77777777" w:rsidR="001B1605" w:rsidRPr="00033011" w:rsidRDefault="001947CC" w:rsidP="003E27B3">
      <w:pPr>
        <w:rPr>
          <w:lang w:val="bs-Latn-BA"/>
        </w:rPr>
      </w:pPr>
      <w:r w:rsidRPr="00033011">
        <w:rPr>
          <w:noProof/>
          <w:lang w:val="bs-Latn-BA" w:eastAsia="en-GB"/>
        </w:rPr>
        <w:drawing>
          <wp:inline distT="0" distB="0" distL="0" distR="0" wp14:anchorId="6C011F37" wp14:editId="021771D4">
            <wp:extent cx="5943600" cy="3541395"/>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32">
                      <a:extLst>
                        <a:ext uri="{28A0092B-C50C-407E-A947-70E740481C1C}">
                          <a14:useLocalDpi xmlns:a14="http://schemas.microsoft.com/office/drawing/2010/main"/>
                        </a:ext>
                      </a:extLst>
                    </a:blip>
                    <a:stretch>
                      <a:fillRect/>
                    </a:stretch>
                  </pic:blipFill>
                  <pic:spPr>
                    <a:xfrm>
                      <a:off x="0" y="0"/>
                      <a:ext cx="5943600" cy="3541395"/>
                    </a:xfrm>
                    <a:prstGeom prst="rect">
                      <a:avLst/>
                    </a:prstGeom>
                  </pic:spPr>
                </pic:pic>
              </a:graphicData>
            </a:graphic>
          </wp:inline>
        </w:drawing>
      </w:r>
    </w:p>
    <w:p w14:paraId="1E2B6C5C" w14:textId="77777777" w:rsidR="001B1605" w:rsidRPr="00033011" w:rsidRDefault="001B1605" w:rsidP="003E27B3">
      <w:pPr>
        <w:rPr>
          <w:lang w:val="bs-Latn-BA"/>
        </w:rPr>
      </w:pPr>
    </w:p>
    <w:p w14:paraId="02E8CE7B" w14:textId="390D3C23" w:rsidR="001B1605" w:rsidRPr="00033011" w:rsidRDefault="000E2C8C" w:rsidP="001B1605">
      <w:pPr>
        <w:rPr>
          <w:lang w:val="bs-Latn-BA"/>
        </w:rPr>
      </w:pPr>
      <w:r w:rsidRPr="00033011">
        <w:rPr>
          <w:lang w:val="bs-Latn-BA"/>
        </w:rPr>
        <w:t>Ova procedura izrađena je na zahtjevima</w:t>
      </w:r>
      <w:r w:rsidR="009C6BC8" w:rsidRPr="00033011">
        <w:rPr>
          <w:lang w:val="bs-Latn-BA"/>
        </w:rPr>
        <w:t xml:space="preserve"> </w:t>
      </w:r>
      <w:r w:rsidR="001B1605" w:rsidRPr="00033011">
        <w:rPr>
          <w:lang w:val="bs-Latn-BA"/>
        </w:rPr>
        <w:t xml:space="preserve">ESS2, </w:t>
      </w:r>
      <w:r w:rsidR="002D555B" w:rsidRPr="00033011">
        <w:rPr>
          <w:lang w:val="bs-Latn-BA"/>
        </w:rPr>
        <w:t>kao i</w:t>
      </w:r>
      <w:r w:rsidR="009C6BC8" w:rsidRPr="00033011">
        <w:rPr>
          <w:lang w:val="bs-Latn-BA"/>
        </w:rPr>
        <w:t xml:space="preserve"> </w:t>
      </w:r>
      <w:r w:rsidRPr="00033011">
        <w:rPr>
          <w:lang w:val="bs-Latn-BA"/>
        </w:rPr>
        <w:t xml:space="preserve">pozitivnom domaćem zakonodavstvu </w:t>
      </w:r>
      <w:r w:rsidR="00C06C4F" w:rsidRPr="00033011">
        <w:rPr>
          <w:lang w:val="bs-Latn-BA"/>
        </w:rPr>
        <w:t>u</w:t>
      </w:r>
      <w:r w:rsidRPr="00033011">
        <w:rPr>
          <w:lang w:val="bs-Latn-BA"/>
        </w:rPr>
        <w:t xml:space="preserve"> </w:t>
      </w:r>
      <w:r w:rsidR="001B1605" w:rsidRPr="00033011">
        <w:rPr>
          <w:lang w:val="bs-Latn-BA"/>
        </w:rPr>
        <w:t>FBiH</w:t>
      </w:r>
      <w:r w:rsidR="00C6607B" w:rsidRPr="00033011">
        <w:rPr>
          <w:lang w:val="bs-Latn-BA"/>
        </w:rPr>
        <w:t xml:space="preserve"> i </w:t>
      </w:r>
      <w:r w:rsidR="001B1605" w:rsidRPr="00033011">
        <w:rPr>
          <w:lang w:val="bs-Latn-BA"/>
        </w:rPr>
        <w:t>RS.</w:t>
      </w:r>
      <w:r w:rsidR="0056492C" w:rsidRPr="00033011">
        <w:rPr>
          <w:lang w:val="bs-Latn-BA"/>
        </w:rPr>
        <w:t xml:space="preserve"> </w:t>
      </w:r>
      <w:r w:rsidRPr="00033011">
        <w:rPr>
          <w:lang w:val="bs-Latn-BA"/>
        </w:rPr>
        <w:t>Procedura će se ažurirati prema potrebi u toku pripreme, razvoja i implementacije</w:t>
      </w:r>
      <w:r w:rsidR="001B1605" w:rsidRPr="00033011">
        <w:rPr>
          <w:lang w:val="bs-Latn-BA"/>
        </w:rPr>
        <w:t xml:space="preserve"> Proje</w:t>
      </w:r>
      <w:r w:rsidRPr="00033011">
        <w:rPr>
          <w:lang w:val="bs-Latn-BA"/>
        </w:rPr>
        <w:t>kta</w:t>
      </w:r>
      <w:r w:rsidR="001B1605" w:rsidRPr="00033011">
        <w:rPr>
          <w:lang w:val="bs-Latn-BA"/>
        </w:rPr>
        <w:t xml:space="preserve">. </w:t>
      </w:r>
      <w:r w:rsidR="00FB5E55" w:rsidRPr="00033011">
        <w:rPr>
          <w:lang w:val="bs-Latn-BA"/>
        </w:rPr>
        <w:t xml:space="preserve">Dopunjavanje i ažuriranje </w:t>
      </w:r>
      <w:r w:rsidR="001B1605" w:rsidRPr="00033011">
        <w:rPr>
          <w:lang w:val="bs-Latn-BA"/>
        </w:rPr>
        <w:t>procedure</w:t>
      </w:r>
      <w:r w:rsidR="00FB5E55" w:rsidRPr="00033011">
        <w:rPr>
          <w:lang w:val="bs-Latn-BA"/>
        </w:rPr>
        <w:t xml:space="preserve"> također će se vršiti u slučaju izmjena domaćeg zakonodavstva u bilo kom aspektu od značaja za ovu Proceduru</w:t>
      </w:r>
      <w:r w:rsidR="001B1605" w:rsidRPr="00033011">
        <w:rPr>
          <w:lang w:val="bs-Latn-BA"/>
        </w:rPr>
        <w:t>.</w:t>
      </w:r>
    </w:p>
    <w:p w14:paraId="3845FBFB" w14:textId="005E467D" w:rsidR="001B1605" w:rsidRPr="00033011" w:rsidRDefault="001B1605" w:rsidP="003E27B3">
      <w:pPr>
        <w:rPr>
          <w:lang w:val="bs-Latn-BA"/>
        </w:rPr>
      </w:pPr>
    </w:p>
    <w:p w14:paraId="6FE0A7F8" w14:textId="6C9735CC" w:rsidR="001B1605" w:rsidRPr="00033011" w:rsidRDefault="00FB5E55" w:rsidP="0052459E">
      <w:pPr>
        <w:pStyle w:val="Heading3"/>
        <w:rPr>
          <w:lang w:val="bs-Latn-BA"/>
        </w:rPr>
      </w:pPr>
      <w:bookmarkStart w:id="31" w:name="_Toc52287224"/>
      <w:r w:rsidRPr="00033011">
        <w:rPr>
          <w:lang w:val="bs-Latn-BA"/>
        </w:rPr>
        <w:t>Pregled korištenja radne snage na Projektu</w:t>
      </w:r>
      <w:bookmarkEnd w:id="31"/>
    </w:p>
    <w:p w14:paraId="1898D97F" w14:textId="77777777" w:rsidR="001B1605" w:rsidRPr="00033011" w:rsidRDefault="001B1605" w:rsidP="003E27B3">
      <w:pPr>
        <w:rPr>
          <w:lang w:val="bs-Latn-BA"/>
        </w:rPr>
      </w:pPr>
    </w:p>
    <w:p w14:paraId="3A6B2B4B" w14:textId="51E8F7CE" w:rsidR="001B1605" w:rsidRPr="00033011" w:rsidRDefault="00FB5E55" w:rsidP="003E27B3">
      <w:pPr>
        <w:rPr>
          <w:lang w:val="bs-Latn-BA"/>
        </w:rPr>
      </w:pPr>
      <w:r w:rsidRPr="00033011">
        <w:rPr>
          <w:lang w:val="bs-Latn-BA"/>
        </w:rPr>
        <w:t>U skladu s kategorizacijom</w:t>
      </w:r>
      <w:r w:rsidR="00C91FB4" w:rsidRPr="00033011">
        <w:rPr>
          <w:lang w:val="bs-Latn-BA"/>
        </w:rPr>
        <w:t xml:space="preserve"> ESS2</w:t>
      </w:r>
      <w:r w:rsidR="004040B3" w:rsidRPr="00033011">
        <w:rPr>
          <w:lang w:val="bs-Latn-BA"/>
        </w:rPr>
        <w:t>,</w:t>
      </w:r>
      <w:r w:rsidR="009C6BC8" w:rsidRPr="00033011">
        <w:rPr>
          <w:lang w:val="bs-Latn-BA"/>
        </w:rPr>
        <w:t xml:space="preserve"> </w:t>
      </w:r>
      <w:r w:rsidR="001B1605" w:rsidRPr="00033011">
        <w:rPr>
          <w:lang w:val="bs-Latn-BA"/>
        </w:rPr>
        <w:t>Proje</w:t>
      </w:r>
      <w:r w:rsidRPr="00033011">
        <w:rPr>
          <w:lang w:val="bs-Latn-BA"/>
        </w:rPr>
        <w:t>k</w:t>
      </w:r>
      <w:r w:rsidR="001B1605" w:rsidRPr="00033011">
        <w:rPr>
          <w:lang w:val="bs-Latn-BA"/>
        </w:rPr>
        <w:t>t</w:t>
      </w:r>
      <w:r w:rsidRPr="00033011">
        <w:rPr>
          <w:lang w:val="bs-Latn-BA"/>
        </w:rPr>
        <w:t xml:space="preserve"> će</w:t>
      </w:r>
      <w:r w:rsidR="001B1605" w:rsidRPr="00033011">
        <w:rPr>
          <w:lang w:val="bs-Latn-BA"/>
        </w:rPr>
        <w:t xml:space="preserve"> </w:t>
      </w:r>
      <w:r w:rsidR="0040415A" w:rsidRPr="00033011">
        <w:rPr>
          <w:lang w:val="bs-Latn-BA"/>
        </w:rPr>
        <w:t>uključivat</w:t>
      </w:r>
      <w:r w:rsidRPr="00033011">
        <w:rPr>
          <w:lang w:val="bs-Latn-BA"/>
        </w:rPr>
        <w:t>i sljedeće radnike na projektu</w:t>
      </w:r>
      <w:r w:rsidR="001B1605" w:rsidRPr="00033011">
        <w:rPr>
          <w:lang w:val="bs-Latn-BA"/>
        </w:rPr>
        <w:t>:</w:t>
      </w:r>
    </w:p>
    <w:p w14:paraId="3C68BB55" w14:textId="296C4644" w:rsidR="00805834" w:rsidRPr="00033011" w:rsidRDefault="00FB5E55" w:rsidP="001206F2">
      <w:pPr>
        <w:pStyle w:val="ListParagraph"/>
        <w:numPr>
          <w:ilvl w:val="0"/>
          <w:numId w:val="52"/>
        </w:numPr>
        <w:rPr>
          <w:lang w:val="bs-Latn-BA"/>
        </w:rPr>
      </w:pPr>
      <w:r w:rsidRPr="00033011">
        <w:rPr>
          <w:b/>
          <w:bCs/>
          <w:lang w:val="bs-Latn-BA"/>
        </w:rPr>
        <w:t>Izravno zaposlene radnike</w:t>
      </w:r>
    </w:p>
    <w:p w14:paraId="18E7729D" w14:textId="74CC3CB6" w:rsidR="005A70D0" w:rsidRPr="00033011" w:rsidRDefault="00FB5E55" w:rsidP="001206F2">
      <w:pPr>
        <w:pStyle w:val="ListParagraph"/>
        <w:numPr>
          <w:ilvl w:val="1"/>
          <w:numId w:val="39"/>
        </w:numPr>
        <w:rPr>
          <w:lang w:val="bs-Latn-BA"/>
        </w:rPr>
      </w:pPr>
      <w:r w:rsidRPr="00033011">
        <w:rPr>
          <w:lang w:val="bs-Latn-BA"/>
        </w:rPr>
        <w:t xml:space="preserve">Osoblje </w:t>
      </w:r>
      <w:r w:rsidR="00B61E4D" w:rsidRPr="00033011">
        <w:rPr>
          <w:lang w:val="bs-Latn-BA"/>
        </w:rPr>
        <w:t>FI-</w:t>
      </w:r>
      <w:r w:rsidR="007162DF" w:rsidRPr="00033011">
        <w:rPr>
          <w:lang w:val="bs-Latn-BA"/>
        </w:rPr>
        <w:t>ov</w:t>
      </w:r>
      <w:r w:rsidRPr="00033011">
        <w:rPr>
          <w:lang w:val="bs-Latn-BA"/>
        </w:rPr>
        <w:t>a</w:t>
      </w:r>
      <w:r w:rsidR="00805834" w:rsidRPr="00033011">
        <w:rPr>
          <w:lang w:val="bs-Latn-BA"/>
        </w:rPr>
        <w:t>/</w:t>
      </w:r>
      <w:r w:rsidR="00B1017E" w:rsidRPr="00033011">
        <w:rPr>
          <w:lang w:val="bs-Latn-BA"/>
        </w:rPr>
        <w:t>PIU-ov</w:t>
      </w:r>
      <w:r w:rsidRPr="00033011">
        <w:rPr>
          <w:lang w:val="bs-Latn-BA"/>
        </w:rPr>
        <w:t xml:space="preserve">a uključeno u </w:t>
      </w:r>
      <w:r w:rsidR="00352E74" w:rsidRPr="00033011">
        <w:rPr>
          <w:lang w:val="bs-Latn-BA"/>
        </w:rPr>
        <w:t xml:space="preserve">projekt </w:t>
      </w:r>
      <w:r w:rsidR="00C6607B" w:rsidRPr="00033011">
        <w:rPr>
          <w:lang w:val="bs-Latn-BA"/>
        </w:rPr>
        <w:t xml:space="preserve">i </w:t>
      </w:r>
      <w:r w:rsidRPr="00033011">
        <w:rPr>
          <w:lang w:val="bs-Latn-BA"/>
        </w:rPr>
        <w:t>eksterni konsultanti</w:t>
      </w:r>
      <w:r w:rsidR="00615551" w:rsidRPr="00033011">
        <w:rPr>
          <w:lang w:val="bs-Latn-BA"/>
        </w:rPr>
        <w:t xml:space="preserve"> za </w:t>
      </w:r>
      <w:r w:rsidR="00257CA9" w:rsidRPr="00033011">
        <w:rPr>
          <w:lang w:val="bs-Latn-BA"/>
        </w:rPr>
        <w:t>okolišn</w:t>
      </w:r>
      <w:r w:rsidRPr="00033011">
        <w:rPr>
          <w:lang w:val="bs-Latn-BA"/>
        </w:rPr>
        <w:t>e</w:t>
      </w:r>
      <w:r w:rsidR="00257CA9" w:rsidRPr="00033011">
        <w:rPr>
          <w:lang w:val="bs-Latn-BA"/>
        </w:rPr>
        <w:t xml:space="preserve"> i socijaln</w:t>
      </w:r>
      <w:r w:rsidRPr="00033011">
        <w:rPr>
          <w:lang w:val="bs-Latn-BA"/>
        </w:rPr>
        <w:t>e</w:t>
      </w:r>
      <w:r w:rsidR="005A70D0" w:rsidRPr="00033011">
        <w:rPr>
          <w:lang w:val="bs-Latn-BA"/>
        </w:rPr>
        <w:t xml:space="preserve"> </w:t>
      </w:r>
      <w:r w:rsidR="00F31569" w:rsidRPr="00033011">
        <w:rPr>
          <w:lang w:val="bs-Latn-BA"/>
        </w:rPr>
        <w:t>standard</w:t>
      </w:r>
      <w:r w:rsidRPr="00033011">
        <w:rPr>
          <w:lang w:val="bs-Latn-BA"/>
        </w:rPr>
        <w:t>e</w:t>
      </w:r>
      <w:r w:rsidR="005A70D0" w:rsidRPr="00033011">
        <w:rPr>
          <w:lang w:val="bs-Latn-BA"/>
        </w:rPr>
        <w:t>,</w:t>
      </w:r>
      <w:r w:rsidRPr="00033011">
        <w:rPr>
          <w:lang w:val="bs-Latn-BA"/>
        </w:rPr>
        <w:t xml:space="preserve"> koji će biti angažirani za potrebe projekta</w:t>
      </w:r>
      <w:r w:rsidR="00A52D64" w:rsidRPr="00033011">
        <w:rPr>
          <w:lang w:val="bs-Latn-BA"/>
        </w:rPr>
        <w:t xml:space="preserve"> (</w:t>
      </w:r>
      <w:r w:rsidR="00352E74" w:rsidRPr="00033011">
        <w:rPr>
          <w:lang w:val="bs-Latn-BA"/>
        </w:rPr>
        <w:t xml:space="preserve">Komponenta </w:t>
      </w:r>
      <w:r w:rsidR="00A52D64" w:rsidRPr="00033011">
        <w:rPr>
          <w:lang w:val="bs-Latn-BA"/>
        </w:rPr>
        <w:t>1)</w:t>
      </w:r>
    </w:p>
    <w:p w14:paraId="0224B67F" w14:textId="1E1D7827" w:rsidR="00AB546F" w:rsidRPr="00033011" w:rsidRDefault="00FB5E55" w:rsidP="001206F2">
      <w:pPr>
        <w:pStyle w:val="ListParagraph"/>
        <w:numPr>
          <w:ilvl w:val="0"/>
          <w:numId w:val="39"/>
        </w:numPr>
        <w:rPr>
          <w:lang w:val="bs-Latn-BA"/>
        </w:rPr>
      </w:pPr>
      <w:r w:rsidRPr="00033011">
        <w:rPr>
          <w:b/>
          <w:bCs/>
          <w:lang w:val="bs-Latn-BA"/>
        </w:rPr>
        <w:t>Ugovorni radnici</w:t>
      </w:r>
      <w:r w:rsidR="005A70D0" w:rsidRPr="00033011">
        <w:rPr>
          <w:lang w:val="bs-Latn-BA"/>
        </w:rPr>
        <w:t xml:space="preserve"> (</w:t>
      </w:r>
      <w:r w:rsidRPr="00033011">
        <w:rPr>
          <w:lang w:val="bs-Latn-BA"/>
        </w:rPr>
        <w:t>radnici</w:t>
      </w:r>
      <w:r w:rsidR="005A70D0" w:rsidRPr="00033011">
        <w:rPr>
          <w:lang w:val="bs-Latn-BA"/>
        </w:rPr>
        <w:t xml:space="preserve"> </w:t>
      </w:r>
      <w:r w:rsidR="00336194" w:rsidRPr="00033011">
        <w:rPr>
          <w:lang w:val="bs-Latn-BA"/>
        </w:rPr>
        <w:t>PFI-ov</w:t>
      </w:r>
      <w:r w:rsidRPr="00033011">
        <w:rPr>
          <w:lang w:val="bs-Latn-BA"/>
        </w:rPr>
        <w:t>a</w:t>
      </w:r>
      <w:r w:rsidR="00C6607B" w:rsidRPr="00033011">
        <w:rPr>
          <w:lang w:val="bs-Latn-BA"/>
        </w:rPr>
        <w:t xml:space="preserve"> i </w:t>
      </w:r>
      <w:r w:rsidR="003616F0" w:rsidRPr="00033011">
        <w:rPr>
          <w:lang w:val="bs-Latn-BA"/>
        </w:rPr>
        <w:t>MMSP-ov</w:t>
      </w:r>
      <w:r w:rsidRPr="00033011">
        <w:rPr>
          <w:lang w:val="bs-Latn-BA"/>
        </w:rPr>
        <w:t xml:space="preserve">a u okviru </w:t>
      </w:r>
      <w:r w:rsidR="00352E74" w:rsidRPr="00033011">
        <w:rPr>
          <w:lang w:val="bs-Latn-BA"/>
        </w:rPr>
        <w:t>Komponent</w:t>
      </w:r>
      <w:r w:rsidRPr="00033011">
        <w:rPr>
          <w:lang w:val="bs-Latn-BA"/>
        </w:rPr>
        <w:t>e</w:t>
      </w:r>
      <w:r w:rsidR="00352E74" w:rsidRPr="00033011">
        <w:rPr>
          <w:lang w:val="bs-Latn-BA"/>
        </w:rPr>
        <w:t xml:space="preserve"> </w:t>
      </w:r>
      <w:r w:rsidR="0010618A" w:rsidRPr="00033011">
        <w:rPr>
          <w:lang w:val="bs-Latn-BA"/>
        </w:rPr>
        <w:t>1</w:t>
      </w:r>
      <w:r w:rsidRPr="00033011">
        <w:rPr>
          <w:lang w:val="bs-Latn-BA"/>
        </w:rPr>
        <w:t xml:space="preserve"> projekta</w:t>
      </w:r>
      <w:r w:rsidR="0010618A" w:rsidRPr="00033011">
        <w:rPr>
          <w:lang w:val="bs-Latn-BA"/>
        </w:rPr>
        <w:t>)</w:t>
      </w:r>
      <w:r w:rsidR="00F05BC0" w:rsidRPr="00033011">
        <w:rPr>
          <w:lang w:val="bs-Latn-BA"/>
        </w:rPr>
        <w:t>.</w:t>
      </w:r>
    </w:p>
    <w:p w14:paraId="5579E839" w14:textId="77777777" w:rsidR="00F05BC0" w:rsidRPr="00033011" w:rsidRDefault="00F05BC0" w:rsidP="00F05BC0">
      <w:pPr>
        <w:rPr>
          <w:lang w:val="bs-Latn-BA"/>
        </w:rPr>
      </w:pPr>
    </w:p>
    <w:p w14:paraId="40CEB47E" w14:textId="5904CF04" w:rsidR="009C7D8D" w:rsidRPr="00033011" w:rsidRDefault="00FB5E55" w:rsidP="00F05BC0">
      <w:pPr>
        <w:rPr>
          <w:lang w:val="bs-Latn-BA"/>
        </w:rPr>
      </w:pPr>
      <w:r w:rsidRPr="00033011">
        <w:rPr>
          <w:lang w:val="bs-Latn-BA"/>
        </w:rPr>
        <w:t>Zakon o radu</w:t>
      </w:r>
      <w:r w:rsidR="00C06C4F" w:rsidRPr="00033011">
        <w:rPr>
          <w:lang w:val="bs-Latn-BA"/>
        </w:rPr>
        <w:t xml:space="preserve"> u </w:t>
      </w:r>
      <w:r w:rsidR="000D1A79" w:rsidRPr="00033011">
        <w:rPr>
          <w:lang w:val="bs-Latn-BA"/>
        </w:rPr>
        <w:t>RS</w:t>
      </w:r>
      <w:r w:rsidRPr="00033011">
        <w:rPr>
          <w:lang w:val="bs-Latn-BA"/>
        </w:rPr>
        <w:t>-u</w:t>
      </w:r>
      <w:r w:rsidR="000D1A79" w:rsidRPr="00033011">
        <w:rPr>
          <w:rStyle w:val="FootnoteReference"/>
          <w:lang w:val="bs-Latn-BA"/>
        </w:rPr>
        <w:footnoteReference w:id="57"/>
      </w:r>
      <w:r w:rsidR="00C6607B" w:rsidRPr="00033011">
        <w:rPr>
          <w:lang w:val="bs-Latn-BA"/>
        </w:rPr>
        <w:t xml:space="preserve"> i </w:t>
      </w:r>
      <w:r w:rsidRPr="00033011">
        <w:rPr>
          <w:lang w:val="bs-Latn-BA"/>
        </w:rPr>
        <w:t>Zakon o radu</w:t>
      </w:r>
      <w:r w:rsidR="00C06C4F" w:rsidRPr="00033011">
        <w:rPr>
          <w:lang w:val="bs-Latn-BA"/>
        </w:rPr>
        <w:t xml:space="preserve"> u </w:t>
      </w:r>
      <w:r w:rsidR="000D1A79" w:rsidRPr="00033011">
        <w:rPr>
          <w:lang w:val="bs-Latn-BA"/>
        </w:rPr>
        <w:t>FBiH</w:t>
      </w:r>
      <w:r w:rsidR="000D1A79" w:rsidRPr="00033011">
        <w:rPr>
          <w:rStyle w:val="FootnoteReference"/>
          <w:lang w:val="bs-Latn-BA"/>
        </w:rPr>
        <w:footnoteReference w:id="58"/>
      </w:r>
      <w:r w:rsidRPr="00033011">
        <w:rPr>
          <w:lang w:val="bs-Latn-BA"/>
        </w:rPr>
        <w:t xml:space="preserve"> primjenjuju se na izravno zaposlene i ugovorne radnike</w:t>
      </w:r>
      <w:r w:rsidR="000D1A79" w:rsidRPr="00033011">
        <w:rPr>
          <w:lang w:val="bs-Latn-BA"/>
        </w:rPr>
        <w:t>,</w:t>
      </w:r>
      <w:r w:rsidR="00C06C4F" w:rsidRPr="00033011">
        <w:rPr>
          <w:lang w:val="bs-Latn-BA"/>
        </w:rPr>
        <w:t xml:space="preserve"> </w:t>
      </w:r>
      <w:r w:rsidR="0013223B" w:rsidRPr="00033011">
        <w:rPr>
          <w:lang w:val="bs-Latn-BA"/>
        </w:rPr>
        <w:t xml:space="preserve">istodobno </w:t>
      </w:r>
      <w:r w:rsidR="002E693F" w:rsidRPr="00033011">
        <w:rPr>
          <w:lang w:val="bs-Latn-BA"/>
        </w:rPr>
        <w:t>s</w:t>
      </w:r>
      <w:r w:rsidR="0013223B" w:rsidRPr="00033011">
        <w:rPr>
          <w:lang w:val="bs-Latn-BA"/>
        </w:rPr>
        <w:t>a</w:t>
      </w:r>
      <w:r w:rsidR="0040415A" w:rsidRPr="00033011">
        <w:rPr>
          <w:lang w:val="bs-Latn-BA"/>
        </w:rPr>
        <w:t xml:space="preserve"> usklađeno</w:t>
      </w:r>
      <w:r w:rsidR="0013223B" w:rsidRPr="00033011">
        <w:rPr>
          <w:lang w:val="bs-Latn-BA"/>
        </w:rPr>
        <w:t>šću sa zahtjevima ove Procedure za upravljanje radnom snagom</w:t>
      </w:r>
      <w:r w:rsidR="009C7D8D" w:rsidRPr="00033011">
        <w:rPr>
          <w:lang w:val="bs-Latn-BA"/>
        </w:rPr>
        <w:t xml:space="preserve">. </w:t>
      </w:r>
    </w:p>
    <w:p w14:paraId="54EF11D3" w14:textId="77777777" w:rsidR="009C7D8D" w:rsidRPr="00033011" w:rsidRDefault="009C7D8D" w:rsidP="00F05BC0">
      <w:pPr>
        <w:rPr>
          <w:lang w:val="bs-Latn-BA"/>
        </w:rPr>
      </w:pPr>
    </w:p>
    <w:p w14:paraId="728BB380" w14:textId="28821DE5" w:rsidR="001B1605" w:rsidRPr="00033011" w:rsidRDefault="00CE61EC" w:rsidP="001B1605">
      <w:pPr>
        <w:rPr>
          <w:u w:val="single"/>
          <w:lang w:val="bs-Latn-BA"/>
        </w:rPr>
      </w:pPr>
      <w:r w:rsidRPr="00033011">
        <w:rPr>
          <w:u w:val="single"/>
          <w:lang w:val="bs-Latn-BA"/>
        </w:rPr>
        <w:t>Projekt</w:t>
      </w:r>
      <w:r w:rsidR="001B1605" w:rsidRPr="00033011">
        <w:rPr>
          <w:u w:val="single"/>
          <w:lang w:val="bs-Latn-BA"/>
        </w:rPr>
        <w:t xml:space="preserve"> </w:t>
      </w:r>
      <w:r w:rsidR="0013223B" w:rsidRPr="00033011">
        <w:rPr>
          <w:u w:val="single"/>
          <w:lang w:val="bs-Latn-BA"/>
        </w:rPr>
        <w:t>neće angažirati radnike primarnog dobavljača i radnike u zajednici</w:t>
      </w:r>
      <w:r w:rsidR="001B1605" w:rsidRPr="00033011">
        <w:rPr>
          <w:u w:val="single"/>
          <w:lang w:val="bs-Latn-BA"/>
        </w:rPr>
        <w:t xml:space="preserve"> </w:t>
      </w:r>
      <w:r w:rsidR="00C1631A" w:rsidRPr="00033011">
        <w:rPr>
          <w:u w:val="single"/>
          <w:lang w:val="bs-Latn-BA"/>
        </w:rPr>
        <w:t>u skladu s</w:t>
      </w:r>
      <w:r w:rsidR="0013223B" w:rsidRPr="00033011">
        <w:rPr>
          <w:u w:val="single"/>
          <w:lang w:val="bs-Latn-BA"/>
        </w:rPr>
        <w:t xml:space="preserve"> definicijom</w:t>
      </w:r>
      <w:r w:rsidR="001B1605" w:rsidRPr="00033011">
        <w:rPr>
          <w:u w:val="single"/>
          <w:lang w:val="bs-Latn-BA"/>
        </w:rPr>
        <w:t xml:space="preserve"> ESS2.</w:t>
      </w:r>
    </w:p>
    <w:p w14:paraId="74722C42" w14:textId="77777777" w:rsidR="001B1605" w:rsidRPr="00033011" w:rsidRDefault="001B1605" w:rsidP="00F05BC0">
      <w:pPr>
        <w:rPr>
          <w:lang w:val="bs-Latn-BA"/>
        </w:rPr>
      </w:pPr>
    </w:p>
    <w:p w14:paraId="5B18DC6E" w14:textId="047D4921" w:rsidR="001B1605" w:rsidRPr="00033011" w:rsidRDefault="0013223B" w:rsidP="001B1605">
      <w:pPr>
        <w:rPr>
          <w:lang w:val="bs-Latn-BA"/>
        </w:rPr>
      </w:pPr>
      <w:r w:rsidRPr="00033011">
        <w:rPr>
          <w:lang w:val="bs-Latn-BA"/>
        </w:rPr>
        <w:t>U tabeli u nastavku dati su podaci na osnovu preliminarne procjene u vrijeme pripreme ove procedure</w:t>
      </w:r>
      <w:r w:rsidR="001B1605" w:rsidRPr="00033011">
        <w:rPr>
          <w:lang w:val="bs-Latn-BA"/>
        </w:rPr>
        <w:t xml:space="preserve">. </w:t>
      </w:r>
      <w:r w:rsidRPr="00033011">
        <w:rPr>
          <w:lang w:val="bs-Latn-BA"/>
        </w:rPr>
        <w:t>FI-ovi/PIU-ovi unijet će podatke</w:t>
      </w:r>
      <w:r w:rsidR="00C06C4F" w:rsidRPr="00033011">
        <w:rPr>
          <w:lang w:val="bs-Latn-BA"/>
        </w:rPr>
        <w:t xml:space="preserve"> u </w:t>
      </w:r>
      <w:r w:rsidR="00571D79" w:rsidRPr="00033011">
        <w:rPr>
          <w:lang w:val="bs-Latn-BA"/>
        </w:rPr>
        <w:fldChar w:fldCharType="begin"/>
      </w:r>
      <w:r w:rsidR="00BF4D70" w:rsidRPr="00033011">
        <w:rPr>
          <w:lang w:val="bs-Latn-BA"/>
        </w:rPr>
        <w:instrText xml:space="preserve"> REF _Ref50416597 \h </w:instrText>
      </w:r>
      <w:r w:rsidR="00571D79" w:rsidRPr="00033011">
        <w:rPr>
          <w:lang w:val="bs-Latn-BA"/>
        </w:rPr>
      </w:r>
      <w:r w:rsidR="00571D79" w:rsidRPr="00033011">
        <w:rPr>
          <w:lang w:val="bs-Latn-BA"/>
        </w:rPr>
        <w:fldChar w:fldCharType="separate"/>
      </w:r>
      <w:r w:rsidRPr="00033011">
        <w:rPr>
          <w:lang w:val="bs-Latn-BA"/>
        </w:rPr>
        <w:t>tabelu</w:t>
      </w:r>
      <w:r w:rsidR="003E60DF" w:rsidRPr="00033011">
        <w:rPr>
          <w:lang w:val="bs-Latn-BA"/>
        </w:rPr>
        <w:t xml:space="preserve"> 7</w:t>
      </w:r>
      <w:r w:rsidR="00571D79" w:rsidRPr="00033011">
        <w:rPr>
          <w:lang w:val="bs-Latn-BA"/>
        </w:rPr>
        <w:fldChar w:fldCharType="end"/>
      </w:r>
      <w:r w:rsidRPr="00033011">
        <w:rPr>
          <w:lang w:val="bs-Latn-BA"/>
        </w:rPr>
        <w:t>. naknadno, nakon što precizniji podaci o angažiranim izravno zaposlenim i ugovornim radnicima budu poznati</w:t>
      </w:r>
      <w:r w:rsidR="001B1605" w:rsidRPr="00033011">
        <w:rPr>
          <w:lang w:val="bs-Latn-BA"/>
        </w:rPr>
        <w:t xml:space="preserve">. </w:t>
      </w:r>
    </w:p>
    <w:p w14:paraId="63CD5CEC" w14:textId="77777777" w:rsidR="0052459E" w:rsidRPr="00033011" w:rsidRDefault="0052459E" w:rsidP="001B1605">
      <w:pPr>
        <w:rPr>
          <w:lang w:val="bs-Latn-BA"/>
        </w:rPr>
      </w:pPr>
    </w:p>
    <w:p w14:paraId="5872B854" w14:textId="22CD0BE0" w:rsidR="001B1605" w:rsidRPr="00033011" w:rsidRDefault="003B429B" w:rsidP="00BF4D70">
      <w:pPr>
        <w:pStyle w:val="Caption"/>
        <w:rPr>
          <w:lang w:val="bs-Latn-BA"/>
        </w:rPr>
      </w:pPr>
      <w:bookmarkStart w:id="32" w:name="_Ref50416597"/>
      <w:r w:rsidRPr="00033011">
        <w:rPr>
          <w:lang w:val="bs-Latn-BA"/>
        </w:rPr>
        <w:t>Tabela</w:t>
      </w:r>
      <w:r w:rsidR="00BF4D70"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7</w:t>
      </w:r>
      <w:r w:rsidR="00E36641" w:rsidRPr="00033011">
        <w:rPr>
          <w:lang w:val="bs-Latn-BA"/>
        </w:rPr>
        <w:fldChar w:fldCharType="end"/>
      </w:r>
      <w:bookmarkEnd w:id="32"/>
      <w:r w:rsidR="0013223B" w:rsidRPr="00033011">
        <w:rPr>
          <w:lang w:val="bs-Latn-BA"/>
        </w:rPr>
        <w:t>.</w:t>
      </w:r>
      <w:r w:rsidR="0052459E" w:rsidRPr="00033011">
        <w:rPr>
          <w:lang w:val="bs-Latn-BA"/>
        </w:rPr>
        <w:t xml:space="preserve">: </w:t>
      </w:r>
      <w:r w:rsidR="0013223B" w:rsidRPr="00033011">
        <w:rPr>
          <w:lang w:val="bs-Latn-BA"/>
        </w:rPr>
        <w:t>Pregled broja radnika na projektu, potrebnih vještina i lokacije radne snage</w:t>
      </w:r>
    </w:p>
    <w:tbl>
      <w:tblPr>
        <w:tblStyle w:val="TableGrid"/>
        <w:tblW w:w="0" w:type="auto"/>
        <w:tblLook w:val="04A0" w:firstRow="1" w:lastRow="0" w:firstColumn="1" w:lastColumn="0" w:noHBand="0" w:noVBand="1"/>
      </w:tblPr>
      <w:tblGrid>
        <w:gridCol w:w="2576"/>
        <w:gridCol w:w="2581"/>
        <w:gridCol w:w="2220"/>
        <w:gridCol w:w="1973"/>
      </w:tblGrid>
      <w:tr w:rsidR="001B1605" w:rsidRPr="00033011" w14:paraId="472DBD2E" w14:textId="77777777" w:rsidTr="00950FD5">
        <w:trPr>
          <w:tblHeader/>
        </w:trPr>
        <w:tc>
          <w:tcPr>
            <w:tcW w:w="2576" w:type="dxa"/>
            <w:shd w:val="clear" w:color="auto" w:fill="ACB9CA" w:themeFill="text2" w:themeFillTint="66"/>
          </w:tcPr>
          <w:p w14:paraId="44164C40" w14:textId="15DD8E67" w:rsidR="001B1605" w:rsidRPr="00033011" w:rsidRDefault="0013223B" w:rsidP="0052459E">
            <w:pPr>
              <w:jc w:val="center"/>
              <w:rPr>
                <w:color w:val="FFFFFF" w:themeColor="background1"/>
                <w:sz w:val="20"/>
                <w:szCs w:val="20"/>
                <w:lang w:val="bs-Latn-BA"/>
              </w:rPr>
            </w:pPr>
            <w:r w:rsidRPr="00033011">
              <w:rPr>
                <w:color w:val="FFFFFF" w:themeColor="background1"/>
                <w:sz w:val="20"/>
                <w:szCs w:val="20"/>
                <w:lang w:val="bs-Latn-BA"/>
              </w:rPr>
              <w:t>Vrsta radnika na projektu</w:t>
            </w:r>
          </w:p>
        </w:tc>
        <w:tc>
          <w:tcPr>
            <w:tcW w:w="2581" w:type="dxa"/>
            <w:shd w:val="clear" w:color="auto" w:fill="ACB9CA" w:themeFill="text2" w:themeFillTint="66"/>
          </w:tcPr>
          <w:p w14:paraId="26781602" w14:textId="4645BB4A" w:rsidR="001B1605" w:rsidRPr="00033011" w:rsidRDefault="008C6A10" w:rsidP="0052459E">
            <w:pPr>
              <w:jc w:val="center"/>
              <w:rPr>
                <w:color w:val="FFFFFF" w:themeColor="background1"/>
                <w:sz w:val="20"/>
                <w:szCs w:val="20"/>
                <w:lang w:val="bs-Latn-BA"/>
              </w:rPr>
            </w:pPr>
            <w:r w:rsidRPr="00033011">
              <w:rPr>
                <w:color w:val="FFFFFF" w:themeColor="background1"/>
                <w:sz w:val="20"/>
                <w:szCs w:val="20"/>
                <w:lang w:val="bs-Latn-BA"/>
              </w:rPr>
              <w:t>Broj radnika na projektu</w:t>
            </w:r>
          </w:p>
        </w:tc>
        <w:tc>
          <w:tcPr>
            <w:tcW w:w="2220" w:type="dxa"/>
            <w:shd w:val="clear" w:color="auto" w:fill="ACB9CA" w:themeFill="text2" w:themeFillTint="66"/>
          </w:tcPr>
          <w:p w14:paraId="67F10DA3" w14:textId="467126C6" w:rsidR="001B1605" w:rsidRPr="00033011" w:rsidRDefault="008C6A10" w:rsidP="0052459E">
            <w:pPr>
              <w:jc w:val="center"/>
              <w:rPr>
                <w:color w:val="FFFFFF" w:themeColor="background1"/>
                <w:sz w:val="20"/>
                <w:szCs w:val="20"/>
                <w:lang w:val="bs-Latn-BA"/>
              </w:rPr>
            </w:pPr>
            <w:r w:rsidRPr="00033011">
              <w:rPr>
                <w:color w:val="FFFFFF" w:themeColor="background1"/>
                <w:sz w:val="20"/>
                <w:szCs w:val="20"/>
                <w:lang w:val="bs-Latn-BA"/>
              </w:rPr>
              <w:t>Potrebne vještine</w:t>
            </w:r>
          </w:p>
        </w:tc>
        <w:tc>
          <w:tcPr>
            <w:tcW w:w="1973" w:type="dxa"/>
            <w:shd w:val="clear" w:color="auto" w:fill="ACB9CA" w:themeFill="text2" w:themeFillTint="66"/>
          </w:tcPr>
          <w:p w14:paraId="25A507EC" w14:textId="755D2688" w:rsidR="001B1605" w:rsidRPr="00033011" w:rsidRDefault="001B1605" w:rsidP="0052459E">
            <w:pPr>
              <w:jc w:val="center"/>
              <w:rPr>
                <w:color w:val="FFFFFF" w:themeColor="background1"/>
                <w:sz w:val="20"/>
                <w:szCs w:val="20"/>
                <w:lang w:val="bs-Latn-BA"/>
              </w:rPr>
            </w:pPr>
            <w:r w:rsidRPr="00033011">
              <w:rPr>
                <w:color w:val="FFFFFF" w:themeColor="background1"/>
                <w:sz w:val="20"/>
                <w:szCs w:val="20"/>
                <w:lang w:val="bs-Latn-BA"/>
              </w:rPr>
              <w:t>Lo</w:t>
            </w:r>
            <w:r w:rsidR="008C6A10" w:rsidRPr="00033011">
              <w:rPr>
                <w:color w:val="FFFFFF" w:themeColor="background1"/>
                <w:sz w:val="20"/>
                <w:szCs w:val="20"/>
                <w:lang w:val="bs-Latn-BA"/>
              </w:rPr>
              <w:t>kacija</w:t>
            </w:r>
          </w:p>
        </w:tc>
      </w:tr>
      <w:tr w:rsidR="001B1605" w:rsidRPr="00033011" w14:paraId="5AC4D6C8" w14:textId="77777777" w:rsidTr="00950FD5">
        <w:trPr>
          <w:tblHeader/>
        </w:trPr>
        <w:tc>
          <w:tcPr>
            <w:tcW w:w="2576" w:type="dxa"/>
          </w:tcPr>
          <w:p w14:paraId="40BF5C63" w14:textId="732D9989" w:rsidR="001B1605" w:rsidRPr="00033011" w:rsidRDefault="008C6A10" w:rsidP="001B1605">
            <w:pPr>
              <w:rPr>
                <w:sz w:val="20"/>
                <w:szCs w:val="20"/>
                <w:lang w:val="bs-Latn-BA"/>
              </w:rPr>
            </w:pPr>
            <w:r w:rsidRPr="00033011">
              <w:rPr>
                <w:sz w:val="20"/>
                <w:szCs w:val="20"/>
                <w:lang w:val="bs-Latn-BA"/>
              </w:rPr>
              <w:t>Izravno zaposleni radnici</w:t>
            </w:r>
          </w:p>
          <w:p w14:paraId="0848112B" w14:textId="21EDE1AA" w:rsidR="001B1605" w:rsidRPr="00033011" w:rsidRDefault="001B1605" w:rsidP="001B1605">
            <w:pPr>
              <w:rPr>
                <w:i/>
                <w:iCs/>
                <w:sz w:val="20"/>
                <w:szCs w:val="20"/>
                <w:lang w:val="bs-Latn-BA"/>
              </w:rPr>
            </w:pPr>
            <w:r w:rsidRPr="00033011">
              <w:rPr>
                <w:i/>
                <w:iCs/>
                <w:sz w:val="20"/>
                <w:szCs w:val="20"/>
                <w:lang w:val="bs-Latn-BA"/>
              </w:rPr>
              <w:t>(</w:t>
            </w:r>
            <w:r w:rsidR="008C6A10" w:rsidRPr="00033011">
              <w:rPr>
                <w:i/>
                <w:iCs/>
                <w:sz w:val="20"/>
                <w:szCs w:val="20"/>
                <w:lang w:val="bs-Latn-BA"/>
              </w:rPr>
              <w:t xml:space="preserve">Osoblje </w:t>
            </w:r>
            <w:r w:rsidR="00B61E4D" w:rsidRPr="00033011">
              <w:rPr>
                <w:i/>
                <w:iCs/>
                <w:sz w:val="20"/>
                <w:szCs w:val="20"/>
                <w:lang w:val="bs-Latn-BA"/>
              </w:rPr>
              <w:t>FI-</w:t>
            </w:r>
            <w:r w:rsidR="007162DF" w:rsidRPr="00033011">
              <w:rPr>
                <w:i/>
                <w:iCs/>
                <w:sz w:val="20"/>
                <w:szCs w:val="20"/>
                <w:lang w:val="bs-Latn-BA"/>
              </w:rPr>
              <w:t>ov</w:t>
            </w:r>
            <w:r w:rsidR="008C6A10" w:rsidRPr="00033011">
              <w:rPr>
                <w:i/>
                <w:iCs/>
                <w:sz w:val="20"/>
                <w:szCs w:val="20"/>
                <w:lang w:val="bs-Latn-BA"/>
              </w:rPr>
              <w:t>a</w:t>
            </w:r>
            <w:r w:rsidRPr="00033011">
              <w:rPr>
                <w:i/>
                <w:iCs/>
                <w:sz w:val="20"/>
                <w:szCs w:val="20"/>
                <w:lang w:val="bs-Latn-BA"/>
              </w:rPr>
              <w:t>/</w:t>
            </w:r>
            <w:r w:rsidR="00B1017E" w:rsidRPr="00033011">
              <w:rPr>
                <w:i/>
                <w:iCs/>
                <w:sz w:val="20"/>
                <w:szCs w:val="20"/>
                <w:lang w:val="bs-Latn-BA"/>
              </w:rPr>
              <w:t>PIU-ov</w:t>
            </w:r>
            <w:r w:rsidR="008C6A10" w:rsidRPr="00033011">
              <w:rPr>
                <w:i/>
                <w:iCs/>
                <w:sz w:val="20"/>
                <w:szCs w:val="20"/>
                <w:lang w:val="bs-Latn-BA"/>
              </w:rPr>
              <w:t>a</w:t>
            </w:r>
            <w:r w:rsidRPr="00033011">
              <w:rPr>
                <w:i/>
                <w:iCs/>
                <w:sz w:val="20"/>
                <w:szCs w:val="20"/>
                <w:lang w:val="bs-Latn-BA"/>
              </w:rPr>
              <w:t>)</w:t>
            </w:r>
          </w:p>
          <w:p w14:paraId="4FC751DF" w14:textId="77777777" w:rsidR="001B1605" w:rsidRPr="00033011" w:rsidRDefault="001B1605" w:rsidP="001B1605">
            <w:pPr>
              <w:rPr>
                <w:i/>
                <w:iCs/>
                <w:sz w:val="20"/>
                <w:szCs w:val="20"/>
                <w:lang w:val="bs-Latn-BA"/>
              </w:rPr>
            </w:pPr>
          </w:p>
          <w:p w14:paraId="2C9CBB25" w14:textId="77777777" w:rsidR="001B1605" w:rsidRPr="00033011" w:rsidRDefault="001B1605" w:rsidP="001B1605">
            <w:pPr>
              <w:rPr>
                <w:i/>
                <w:iCs/>
                <w:sz w:val="20"/>
                <w:szCs w:val="20"/>
                <w:lang w:val="bs-Latn-BA"/>
              </w:rPr>
            </w:pPr>
          </w:p>
          <w:p w14:paraId="13C439D5" w14:textId="77777777" w:rsidR="001B1605" w:rsidRPr="00033011" w:rsidRDefault="001B1605" w:rsidP="001B1605">
            <w:pPr>
              <w:rPr>
                <w:i/>
                <w:iCs/>
                <w:sz w:val="20"/>
                <w:szCs w:val="20"/>
                <w:lang w:val="bs-Latn-BA"/>
              </w:rPr>
            </w:pPr>
          </w:p>
          <w:p w14:paraId="69EB6D7A" w14:textId="77777777" w:rsidR="0049761C" w:rsidRPr="00033011" w:rsidRDefault="0049761C" w:rsidP="001B1605">
            <w:pPr>
              <w:rPr>
                <w:i/>
                <w:iCs/>
                <w:sz w:val="20"/>
                <w:szCs w:val="20"/>
                <w:lang w:val="bs-Latn-BA"/>
              </w:rPr>
            </w:pPr>
          </w:p>
          <w:p w14:paraId="07D3DE01" w14:textId="77777777" w:rsidR="0049761C" w:rsidRPr="00033011" w:rsidRDefault="0049761C" w:rsidP="001B1605">
            <w:pPr>
              <w:rPr>
                <w:i/>
                <w:iCs/>
                <w:sz w:val="20"/>
                <w:szCs w:val="20"/>
                <w:lang w:val="bs-Latn-BA"/>
              </w:rPr>
            </w:pPr>
          </w:p>
          <w:p w14:paraId="65F8896E" w14:textId="77777777" w:rsidR="0049761C" w:rsidRPr="00033011" w:rsidRDefault="0049761C" w:rsidP="001B1605">
            <w:pPr>
              <w:rPr>
                <w:i/>
                <w:iCs/>
                <w:sz w:val="20"/>
                <w:szCs w:val="20"/>
                <w:lang w:val="bs-Latn-BA"/>
              </w:rPr>
            </w:pPr>
          </w:p>
          <w:p w14:paraId="0ABD1C3A" w14:textId="77777777" w:rsidR="0049761C" w:rsidRPr="00033011" w:rsidRDefault="0049761C" w:rsidP="001B1605">
            <w:pPr>
              <w:rPr>
                <w:i/>
                <w:iCs/>
                <w:sz w:val="20"/>
                <w:szCs w:val="20"/>
                <w:lang w:val="bs-Latn-BA"/>
              </w:rPr>
            </w:pPr>
          </w:p>
          <w:p w14:paraId="13F099B1" w14:textId="77777777" w:rsidR="0049761C" w:rsidRPr="00033011" w:rsidRDefault="0049761C" w:rsidP="001B1605">
            <w:pPr>
              <w:rPr>
                <w:i/>
                <w:iCs/>
                <w:sz w:val="20"/>
                <w:szCs w:val="20"/>
                <w:lang w:val="bs-Latn-BA"/>
              </w:rPr>
            </w:pPr>
          </w:p>
          <w:p w14:paraId="1044CCC2" w14:textId="77777777" w:rsidR="001B1605" w:rsidRPr="00033011" w:rsidRDefault="001B1605" w:rsidP="001B1605">
            <w:pPr>
              <w:rPr>
                <w:sz w:val="20"/>
                <w:szCs w:val="20"/>
                <w:lang w:val="bs-Latn-BA"/>
              </w:rPr>
            </w:pPr>
          </w:p>
          <w:p w14:paraId="3A6FDD75" w14:textId="77777777" w:rsidR="0049761C" w:rsidRPr="00033011" w:rsidRDefault="0049761C" w:rsidP="001B1605">
            <w:pPr>
              <w:rPr>
                <w:sz w:val="20"/>
                <w:szCs w:val="20"/>
                <w:lang w:val="bs-Latn-BA"/>
              </w:rPr>
            </w:pPr>
          </w:p>
          <w:p w14:paraId="708FA712" w14:textId="4D9B402D" w:rsidR="001B1605" w:rsidRPr="00033011" w:rsidRDefault="008C6A10" w:rsidP="001B1605">
            <w:pPr>
              <w:rPr>
                <w:sz w:val="20"/>
                <w:szCs w:val="20"/>
                <w:lang w:val="bs-Latn-BA"/>
              </w:rPr>
            </w:pPr>
            <w:r w:rsidRPr="00033011">
              <w:rPr>
                <w:sz w:val="20"/>
                <w:szCs w:val="20"/>
                <w:lang w:val="bs-Latn-BA"/>
              </w:rPr>
              <w:t>Eksterni konsultanti</w:t>
            </w:r>
            <w:r w:rsidR="00615551" w:rsidRPr="00033011">
              <w:rPr>
                <w:sz w:val="20"/>
                <w:szCs w:val="20"/>
                <w:lang w:val="bs-Latn-BA"/>
              </w:rPr>
              <w:t xml:space="preserve"> za </w:t>
            </w:r>
            <w:r w:rsidR="00B1017E" w:rsidRPr="00033011">
              <w:rPr>
                <w:sz w:val="20"/>
                <w:szCs w:val="20"/>
                <w:lang w:val="bs-Latn-BA"/>
              </w:rPr>
              <w:t>PIU-ov</w:t>
            </w:r>
            <w:r w:rsidRPr="00033011">
              <w:rPr>
                <w:sz w:val="20"/>
                <w:szCs w:val="20"/>
                <w:lang w:val="bs-Latn-BA"/>
              </w:rPr>
              <w:t>e</w:t>
            </w:r>
          </w:p>
          <w:p w14:paraId="52094803" w14:textId="5D489EF0" w:rsidR="001B1605" w:rsidRPr="00033011" w:rsidRDefault="00120774" w:rsidP="001B1605">
            <w:pPr>
              <w:rPr>
                <w:i/>
                <w:iCs/>
                <w:sz w:val="20"/>
                <w:szCs w:val="20"/>
                <w:lang w:val="bs-Latn-BA"/>
              </w:rPr>
            </w:pPr>
            <w:r w:rsidRPr="00033011">
              <w:rPr>
                <w:i/>
                <w:iCs/>
                <w:sz w:val="20"/>
                <w:szCs w:val="20"/>
                <w:lang w:val="bs-Latn-BA"/>
              </w:rPr>
              <w:t>(</w:t>
            </w:r>
            <w:r w:rsidR="00257CA9" w:rsidRPr="00033011">
              <w:rPr>
                <w:i/>
                <w:iCs/>
                <w:sz w:val="20"/>
                <w:szCs w:val="20"/>
                <w:lang w:val="bs-Latn-BA"/>
              </w:rPr>
              <w:t>okolišni i socijalni</w:t>
            </w:r>
            <w:r w:rsidRPr="00033011">
              <w:rPr>
                <w:i/>
                <w:iCs/>
                <w:sz w:val="20"/>
                <w:szCs w:val="20"/>
                <w:lang w:val="bs-Latn-BA"/>
              </w:rPr>
              <w:t xml:space="preserve"> </w:t>
            </w:r>
            <w:r w:rsidR="00F31569" w:rsidRPr="00033011">
              <w:rPr>
                <w:i/>
                <w:iCs/>
                <w:sz w:val="20"/>
                <w:szCs w:val="20"/>
                <w:lang w:val="bs-Latn-BA"/>
              </w:rPr>
              <w:t>standardi</w:t>
            </w:r>
            <w:r w:rsidRPr="00033011">
              <w:rPr>
                <w:i/>
                <w:iCs/>
                <w:sz w:val="20"/>
                <w:szCs w:val="20"/>
                <w:lang w:val="bs-Latn-BA"/>
              </w:rPr>
              <w:t>)</w:t>
            </w:r>
          </w:p>
          <w:p w14:paraId="491C7946" w14:textId="77777777" w:rsidR="001B1605" w:rsidRPr="00033011" w:rsidRDefault="001B1605" w:rsidP="001B1605">
            <w:pPr>
              <w:rPr>
                <w:i/>
                <w:iCs/>
                <w:sz w:val="20"/>
                <w:szCs w:val="20"/>
                <w:lang w:val="bs-Latn-BA"/>
              </w:rPr>
            </w:pPr>
          </w:p>
          <w:p w14:paraId="646558A1" w14:textId="77777777" w:rsidR="001B1605" w:rsidRPr="00033011" w:rsidRDefault="001B1605" w:rsidP="001B1605">
            <w:pPr>
              <w:rPr>
                <w:i/>
                <w:iCs/>
                <w:sz w:val="20"/>
                <w:szCs w:val="20"/>
                <w:lang w:val="bs-Latn-BA"/>
              </w:rPr>
            </w:pPr>
          </w:p>
          <w:p w14:paraId="1F060F67" w14:textId="77777777" w:rsidR="001B1605" w:rsidRPr="00033011" w:rsidRDefault="001B1605" w:rsidP="001B1605">
            <w:pPr>
              <w:rPr>
                <w:i/>
                <w:iCs/>
                <w:sz w:val="20"/>
                <w:szCs w:val="20"/>
                <w:lang w:val="bs-Latn-BA"/>
              </w:rPr>
            </w:pPr>
          </w:p>
          <w:p w14:paraId="4689A002" w14:textId="77777777" w:rsidR="001B1605" w:rsidRPr="00033011" w:rsidRDefault="001B1605" w:rsidP="0052459E">
            <w:pPr>
              <w:jc w:val="left"/>
              <w:rPr>
                <w:sz w:val="20"/>
                <w:szCs w:val="20"/>
                <w:lang w:val="bs-Latn-BA"/>
              </w:rPr>
            </w:pPr>
          </w:p>
        </w:tc>
        <w:tc>
          <w:tcPr>
            <w:tcW w:w="2581" w:type="dxa"/>
          </w:tcPr>
          <w:p w14:paraId="28CC5268" w14:textId="05816851" w:rsidR="001B1605" w:rsidRPr="00033011" w:rsidRDefault="001B1605" w:rsidP="00510C84">
            <w:pPr>
              <w:jc w:val="center"/>
              <w:rPr>
                <w:sz w:val="20"/>
                <w:szCs w:val="20"/>
                <w:lang w:val="bs-Latn-BA"/>
              </w:rPr>
            </w:pPr>
            <w:r w:rsidRPr="00033011">
              <w:rPr>
                <w:sz w:val="20"/>
                <w:szCs w:val="20"/>
                <w:lang w:val="bs-Latn-BA"/>
              </w:rPr>
              <w:t>5</w:t>
            </w:r>
            <w:r w:rsidR="00C06C4F" w:rsidRPr="00033011">
              <w:rPr>
                <w:sz w:val="20"/>
                <w:szCs w:val="20"/>
                <w:lang w:val="bs-Latn-BA"/>
              </w:rPr>
              <w:t xml:space="preserve"> u </w:t>
            </w:r>
            <w:r w:rsidRPr="00033011">
              <w:rPr>
                <w:sz w:val="20"/>
                <w:szCs w:val="20"/>
                <w:lang w:val="bs-Latn-BA"/>
              </w:rPr>
              <w:t>FBiH</w:t>
            </w:r>
          </w:p>
          <w:p w14:paraId="418225EA" w14:textId="00D93009" w:rsidR="001B1605" w:rsidRPr="00033011" w:rsidRDefault="001B1605" w:rsidP="00510C84">
            <w:pPr>
              <w:jc w:val="center"/>
              <w:rPr>
                <w:sz w:val="20"/>
                <w:szCs w:val="20"/>
                <w:lang w:val="bs-Latn-BA"/>
              </w:rPr>
            </w:pPr>
            <w:r w:rsidRPr="00033011">
              <w:rPr>
                <w:sz w:val="20"/>
                <w:szCs w:val="20"/>
                <w:lang w:val="bs-Latn-BA"/>
              </w:rPr>
              <w:t>5</w:t>
            </w:r>
            <w:r w:rsidR="00C06C4F" w:rsidRPr="00033011">
              <w:rPr>
                <w:sz w:val="20"/>
                <w:szCs w:val="20"/>
                <w:lang w:val="bs-Latn-BA"/>
              </w:rPr>
              <w:t xml:space="preserve"> u </w:t>
            </w:r>
            <w:r w:rsidRPr="00033011">
              <w:rPr>
                <w:sz w:val="20"/>
                <w:szCs w:val="20"/>
                <w:lang w:val="bs-Latn-BA"/>
              </w:rPr>
              <w:t>RS</w:t>
            </w:r>
            <w:r w:rsidR="008C6A10" w:rsidRPr="00033011">
              <w:rPr>
                <w:sz w:val="20"/>
                <w:szCs w:val="20"/>
                <w:lang w:val="bs-Latn-BA"/>
              </w:rPr>
              <w:t>-u</w:t>
            </w:r>
          </w:p>
          <w:p w14:paraId="38F55C72" w14:textId="77777777" w:rsidR="001B1605" w:rsidRPr="00033011" w:rsidRDefault="001B1605" w:rsidP="00510C84">
            <w:pPr>
              <w:jc w:val="center"/>
              <w:rPr>
                <w:sz w:val="20"/>
                <w:szCs w:val="20"/>
                <w:lang w:val="bs-Latn-BA"/>
              </w:rPr>
            </w:pPr>
          </w:p>
          <w:p w14:paraId="37E86478" w14:textId="77777777" w:rsidR="001B1605" w:rsidRPr="00033011" w:rsidRDefault="001B1605" w:rsidP="00510C84">
            <w:pPr>
              <w:jc w:val="center"/>
              <w:rPr>
                <w:sz w:val="20"/>
                <w:szCs w:val="20"/>
                <w:lang w:val="bs-Latn-BA"/>
              </w:rPr>
            </w:pPr>
          </w:p>
          <w:p w14:paraId="69632E60" w14:textId="77777777" w:rsidR="001B1605" w:rsidRPr="00033011" w:rsidRDefault="001B1605" w:rsidP="00510C84">
            <w:pPr>
              <w:jc w:val="center"/>
              <w:rPr>
                <w:sz w:val="20"/>
                <w:szCs w:val="20"/>
                <w:lang w:val="bs-Latn-BA"/>
              </w:rPr>
            </w:pPr>
          </w:p>
          <w:p w14:paraId="1CF71077" w14:textId="77777777" w:rsidR="0049761C" w:rsidRPr="00033011" w:rsidRDefault="0049761C" w:rsidP="00510C84">
            <w:pPr>
              <w:jc w:val="center"/>
              <w:rPr>
                <w:sz w:val="20"/>
                <w:szCs w:val="20"/>
                <w:lang w:val="bs-Latn-BA"/>
              </w:rPr>
            </w:pPr>
          </w:p>
          <w:p w14:paraId="4D3F54CF" w14:textId="77777777" w:rsidR="0049761C" w:rsidRPr="00033011" w:rsidRDefault="0049761C" w:rsidP="00510C84">
            <w:pPr>
              <w:jc w:val="center"/>
              <w:rPr>
                <w:sz w:val="20"/>
                <w:szCs w:val="20"/>
                <w:lang w:val="bs-Latn-BA"/>
              </w:rPr>
            </w:pPr>
          </w:p>
          <w:p w14:paraId="11A57027" w14:textId="77777777" w:rsidR="0049761C" w:rsidRPr="00033011" w:rsidRDefault="0049761C" w:rsidP="00510C84">
            <w:pPr>
              <w:jc w:val="center"/>
              <w:rPr>
                <w:sz w:val="20"/>
                <w:szCs w:val="20"/>
                <w:lang w:val="bs-Latn-BA"/>
              </w:rPr>
            </w:pPr>
          </w:p>
          <w:p w14:paraId="12CC51AD" w14:textId="77777777" w:rsidR="0049761C" w:rsidRPr="00033011" w:rsidRDefault="0049761C" w:rsidP="00510C84">
            <w:pPr>
              <w:jc w:val="center"/>
              <w:rPr>
                <w:sz w:val="20"/>
                <w:szCs w:val="20"/>
                <w:lang w:val="bs-Latn-BA"/>
              </w:rPr>
            </w:pPr>
          </w:p>
          <w:p w14:paraId="43661497" w14:textId="77777777" w:rsidR="0049761C" w:rsidRPr="00033011" w:rsidRDefault="0049761C" w:rsidP="00510C84">
            <w:pPr>
              <w:jc w:val="center"/>
              <w:rPr>
                <w:sz w:val="20"/>
                <w:szCs w:val="20"/>
                <w:lang w:val="bs-Latn-BA"/>
              </w:rPr>
            </w:pPr>
          </w:p>
          <w:p w14:paraId="3E30CE48" w14:textId="77777777" w:rsidR="001B1605" w:rsidRPr="00033011" w:rsidRDefault="001B1605" w:rsidP="00510C84">
            <w:pPr>
              <w:jc w:val="center"/>
              <w:rPr>
                <w:sz w:val="20"/>
                <w:szCs w:val="20"/>
                <w:lang w:val="bs-Latn-BA"/>
              </w:rPr>
            </w:pPr>
          </w:p>
          <w:p w14:paraId="7166696F" w14:textId="77777777" w:rsidR="0049761C" w:rsidRPr="00033011" w:rsidRDefault="0049761C" w:rsidP="00510C84">
            <w:pPr>
              <w:jc w:val="center"/>
              <w:rPr>
                <w:sz w:val="20"/>
                <w:szCs w:val="20"/>
                <w:lang w:val="bs-Latn-BA"/>
              </w:rPr>
            </w:pPr>
          </w:p>
          <w:p w14:paraId="00E7B9E5" w14:textId="69F6F0E5" w:rsidR="001B1605" w:rsidRPr="00033011" w:rsidRDefault="001B1605" w:rsidP="00510C84">
            <w:pPr>
              <w:jc w:val="center"/>
              <w:rPr>
                <w:sz w:val="20"/>
                <w:szCs w:val="20"/>
                <w:lang w:val="bs-Latn-BA"/>
              </w:rPr>
            </w:pPr>
            <w:r w:rsidRPr="00033011">
              <w:rPr>
                <w:sz w:val="20"/>
                <w:szCs w:val="20"/>
                <w:lang w:val="bs-Latn-BA"/>
              </w:rPr>
              <w:t>2</w:t>
            </w:r>
            <w:r w:rsidR="00C06C4F" w:rsidRPr="00033011">
              <w:rPr>
                <w:sz w:val="20"/>
                <w:szCs w:val="20"/>
                <w:lang w:val="bs-Latn-BA"/>
              </w:rPr>
              <w:t xml:space="preserve"> u </w:t>
            </w:r>
            <w:r w:rsidRPr="00033011">
              <w:rPr>
                <w:sz w:val="20"/>
                <w:szCs w:val="20"/>
                <w:lang w:val="bs-Latn-BA"/>
              </w:rPr>
              <w:t>FBiH</w:t>
            </w:r>
          </w:p>
          <w:p w14:paraId="54D32F53" w14:textId="558A1983" w:rsidR="001B1605" w:rsidRPr="00033011" w:rsidRDefault="001B1605" w:rsidP="00510C84">
            <w:pPr>
              <w:jc w:val="center"/>
              <w:rPr>
                <w:sz w:val="20"/>
                <w:szCs w:val="20"/>
                <w:lang w:val="bs-Latn-BA"/>
              </w:rPr>
            </w:pPr>
            <w:r w:rsidRPr="00033011">
              <w:rPr>
                <w:sz w:val="20"/>
                <w:szCs w:val="20"/>
                <w:lang w:val="bs-Latn-BA"/>
              </w:rPr>
              <w:t>2</w:t>
            </w:r>
            <w:r w:rsidR="00C06C4F" w:rsidRPr="00033011">
              <w:rPr>
                <w:sz w:val="20"/>
                <w:szCs w:val="20"/>
                <w:lang w:val="bs-Latn-BA"/>
              </w:rPr>
              <w:t xml:space="preserve"> u </w:t>
            </w:r>
            <w:r w:rsidRPr="00033011">
              <w:rPr>
                <w:sz w:val="20"/>
                <w:szCs w:val="20"/>
                <w:lang w:val="bs-Latn-BA"/>
              </w:rPr>
              <w:t>RS</w:t>
            </w:r>
            <w:r w:rsidR="008C6A10" w:rsidRPr="00033011">
              <w:rPr>
                <w:sz w:val="20"/>
                <w:szCs w:val="20"/>
                <w:lang w:val="bs-Latn-BA"/>
              </w:rPr>
              <w:t>-u</w:t>
            </w:r>
          </w:p>
          <w:p w14:paraId="44CB78A4" w14:textId="77777777" w:rsidR="001B1605" w:rsidRPr="00033011" w:rsidRDefault="001B1605" w:rsidP="00120774">
            <w:pPr>
              <w:rPr>
                <w:sz w:val="20"/>
                <w:szCs w:val="20"/>
                <w:lang w:val="bs-Latn-BA"/>
              </w:rPr>
            </w:pPr>
          </w:p>
          <w:p w14:paraId="4CE009B0" w14:textId="77777777" w:rsidR="001B1605" w:rsidRPr="00033011" w:rsidRDefault="001B1605" w:rsidP="00120774">
            <w:pPr>
              <w:jc w:val="center"/>
              <w:rPr>
                <w:sz w:val="20"/>
                <w:szCs w:val="20"/>
                <w:lang w:val="bs-Latn-BA"/>
              </w:rPr>
            </w:pPr>
          </w:p>
        </w:tc>
        <w:tc>
          <w:tcPr>
            <w:tcW w:w="2220" w:type="dxa"/>
          </w:tcPr>
          <w:p w14:paraId="49E0842C" w14:textId="600D0706" w:rsidR="001B1605" w:rsidRPr="00033011" w:rsidRDefault="008C6A10" w:rsidP="0052459E">
            <w:pPr>
              <w:jc w:val="center"/>
              <w:rPr>
                <w:sz w:val="20"/>
                <w:szCs w:val="20"/>
                <w:lang w:val="bs-Latn-BA"/>
              </w:rPr>
            </w:pPr>
            <w:r w:rsidRPr="00033011">
              <w:rPr>
                <w:sz w:val="20"/>
                <w:szCs w:val="20"/>
                <w:lang w:val="bs-Latn-BA"/>
              </w:rPr>
              <w:t>Osnovne upravljačke vještine</w:t>
            </w:r>
            <w:r w:rsidR="000D1A79" w:rsidRPr="00033011">
              <w:rPr>
                <w:sz w:val="20"/>
                <w:szCs w:val="20"/>
                <w:lang w:val="bs-Latn-BA"/>
              </w:rPr>
              <w:t xml:space="preserve"> (</w:t>
            </w:r>
            <w:r w:rsidR="002D1606" w:rsidRPr="00033011">
              <w:rPr>
                <w:sz w:val="20"/>
                <w:szCs w:val="20"/>
                <w:lang w:val="bs-Latn-BA"/>
              </w:rPr>
              <w:t>financi</w:t>
            </w:r>
            <w:r w:rsidRPr="00033011">
              <w:rPr>
                <w:sz w:val="20"/>
                <w:szCs w:val="20"/>
                <w:lang w:val="bs-Latn-BA"/>
              </w:rPr>
              <w:t>jsko</w:t>
            </w:r>
            <w:r w:rsidR="00C6607B" w:rsidRPr="00033011">
              <w:rPr>
                <w:sz w:val="20"/>
                <w:szCs w:val="20"/>
                <w:lang w:val="bs-Latn-BA"/>
              </w:rPr>
              <w:t xml:space="preserve"> i </w:t>
            </w:r>
            <w:r w:rsidRPr="00033011">
              <w:rPr>
                <w:sz w:val="20"/>
                <w:szCs w:val="20"/>
                <w:lang w:val="bs-Latn-BA"/>
              </w:rPr>
              <w:t>operativno upravljanje</w:t>
            </w:r>
            <w:r w:rsidR="002D1606" w:rsidRPr="00033011">
              <w:rPr>
                <w:sz w:val="20"/>
                <w:szCs w:val="20"/>
                <w:lang w:val="bs-Latn-BA"/>
              </w:rPr>
              <w:t xml:space="preserve">, </w:t>
            </w:r>
            <w:r w:rsidRPr="00033011">
              <w:rPr>
                <w:sz w:val="20"/>
                <w:szCs w:val="20"/>
                <w:lang w:val="bs-Latn-BA"/>
              </w:rPr>
              <w:t>analitičke vještine</w:t>
            </w:r>
            <w:r w:rsidR="002D1606" w:rsidRPr="00033011">
              <w:rPr>
                <w:sz w:val="20"/>
                <w:szCs w:val="20"/>
                <w:lang w:val="bs-Latn-BA"/>
              </w:rPr>
              <w:t xml:space="preserve">, </w:t>
            </w:r>
            <w:r w:rsidRPr="00033011">
              <w:rPr>
                <w:sz w:val="20"/>
                <w:szCs w:val="20"/>
                <w:lang w:val="bs-Latn-BA"/>
              </w:rPr>
              <w:t>itd</w:t>
            </w:r>
            <w:r w:rsidR="002D1606" w:rsidRPr="00033011">
              <w:rPr>
                <w:sz w:val="20"/>
                <w:szCs w:val="20"/>
                <w:lang w:val="bs-Latn-BA"/>
              </w:rPr>
              <w:t>.)</w:t>
            </w:r>
          </w:p>
          <w:p w14:paraId="453B60A7" w14:textId="77777777" w:rsidR="001B1605" w:rsidRPr="00033011" w:rsidRDefault="001B1605" w:rsidP="0052459E">
            <w:pPr>
              <w:jc w:val="center"/>
              <w:rPr>
                <w:sz w:val="20"/>
                <w:szCs w:val="20"/>
                <w:lang w:val="bs-Latn-BA"/>
              </w:rPr>
            </w:pPr>
          </w:p>
          <w:p w14:paraId="11F7CA40" w14:textId="77777777" w:rsidR="0049761C" w:rsidRPr="00033011" w:rsidRDefault="0049761C" w:rsidP="0052459E">
            <w:pPr>
              <w:jc w:val="center"/>
              <w:rPr>
                <w:sz w:val="20"/>
                <w:szCs w:val="20"/>
                <w:lang w:val="bs-Latn-BA"/>
              </w:rPr>
            </w:pPr>
          </w:p>
          <w:p w14:paraId="6A16BC15" w14:textId="77777777" w:rsidR="0049761C" w:rsidRPr="00033011" w:rsidRDefault="0049761C" w:rsidP="0052459E">
            <w:pPr>
              <w:jc w:val="center"/>
              <w:rPr>
                <w:sz w:val="20"/>
                <w:szCs w:val="20"/>
                <w:lang w:val="bs-Latn-BA"/>
              </w:rPr>
            </w:pPr>
          </w:p>
          <w:p w14:paraId="053A72BC" w14:textId="77777777" w:rsidR="0049761C" w:rsidRPr="00033011" w:rsidRDefault="0049761C" w:rsidP="0052459E">
            <w:pPr>
              <w:jc w:val="center"/>
              <w:rPr>
                <w:sz w:val="20"/>
                <w:szCs w:val="20"/>
                <w:lang w:val="bs-Latn-BA"/>
              </w:rPr>
            </w:pPr>
          </w:p>
          <w:p w14:paraId="2E504880" w14:textId="77777777" w:rsidR="0049761C" w:rsidRPr="00033011" w:rsidRDefault="0049761C" w:rsidP="0052459E">
            <w:pPr>
              <w:jc w:val="center"/>
              <w:rPr>
                <w:sz w:val="20"/>
                <w:szCs w:val="20"/>
                <w:lang w:val="bs-Latn-BA"/>
              </w:rPr>
            </w:pPr>
          </w:p>
          <w:p w14:paraId="58FA24CD" w14:textId="77777777" w:rsidR="0049761C" w:rsidRPr="00033011" w:rsidRDefault="0049761C" w:rsidP="0052459E">
            <w:pPr>
              <w:jc w:val="center"/>
              <w:rPr>
                <w:sz w:val="20"/>
                <w:szCs w:val="20"/>
                <w:lang w:val="bs-Latn-BA"/>
              </w:rPr>
            </w:pPr>
          </w:p>
          <w:p w14:paraId="0F629F32" w14:textId="77777777" w:rsidR="0049761C" w:rsidRPr="00033011" w:rsidRDefault="0049761C" w:rsidP="0052459E">
            <w:pPr>
              <w:jc w:val="center"/>
              <w:rPr>
                <w:sz w:val="20"/>
                <w:szCs w:val="20"/>
                <w:lang w:val="bs-Latn-BA"/>
              </w:rPr>
            </w:pPr>
          </w:p>
          <w:p w14:paraId="55820905" w14:textId="77777777" w:rsidR="001B1605" w:rsidRPr="00033011" w:rsidRDefault="001B1605" w:rsidP="005F6DDB">
            <w:pPr>
              <w:rPr>
                <w:sz w:val="20"/>
                <w:szCs w:val="20"/>
                <w:lang w:val="bs-Latn-BA"/>
              </w:rPr>
            </w:pPr>
          </w:p>
          <w:p w14:paraId="78A0E612" w14:textId="7DF4C7FE" w:rsidR="001B1605" w:rsidRPr="00033011" w:rsidRDefault="008C6A10" w:rsidP="0052459E">
            <w:pPr>
              <w:jc w:val="center"/>
              <w:rPr>
                <w:sz w:val="20"/>
                <w:szCs w:val="20"/>
                <w:lang w:val="bs-Latn-BA"/>
              </w:rPr>
            </w:pPr>
            <w:r w:rsidRPr="00033011">
              <w:rPr>
                <w:sz w:val="20"/>
                <w:szCs w:val="20"/>
                <w:lang w:val="bs-Latn-BA"/>
              </w:rPr>
              <w:t>Znanje iz</w:t>
            </w:r>
            <w:r w:rsidR="009C6BC8" w:rsidRPr="00033011">
              <w:rPr>
                <w:sz w:val="20"/>
                <w:szCs w:val="20"/>
                <w:lang w:val="bs-Latn-BA"/>
              </w:rPr>
              <w:t xml:space="preserve"> </w:t>
            </w:r>
            <w:r w:rsidRPr="00033011">
              <w:rPr>
                <w:sz w:val="20"/>
                <w:szCs w:val="20"/>
                <w:lang w:val="bs-Latn-BA"/>
              </w:rPr>
              <w:t xml:space="preserve">oblasti </w:t>
            </w:r>
            <w:r w:rsidR="00257CA9" w:rsidRPr="00033011">
              <w:rPr>
                <w:sz w:val="20"/>
                <w:szCs w:val="20"/>
                <w:lang w:val="bs-Latn-BA"/>
              </w:rPr>
              <w:t>okolišni</w:t>
            </w:r>
            <w:r w:rsidRPr="00033011">
              <w:rPr>
                <w:sz w:val="20"/>
                <w:szCs w:val="20"/>
                <w:lang w:val="bs-Latn-BA"/>
              </w:rPr>
              <w:t>h</w:t>
            </w:r>
            <w:r w:rsidR="00257CA9" w:rsidRPr="00033011">
              <w:rPr>
                <w:sz w:val="20"/>
                <w:szCs w:val="20"/>
                <w:lang w:val="bs-Latn-BA"/>
              </w:rPr>
              <w:t xml:space="preserve"> i socijalni</w:t>
            </w:r>
            <w:r w:rsidRPr="00033011">
              <w:rPr>
                <w:sz w:val="20"/>
                <w:szCs w:val="20"/>
                <w:lang w:val="bs-Latn-BA"/>
              </w:rPr>
              <w:t>h</w:t>
            </w:r>
            <w:r w:rsidR="001B1605" w:rsidRPr="00033011">
              <w:rPr>
                <w:sz w:val="20"/>
                <w:szCs w:val="20"/>
                <w:lang w:val="bs-Latn-BA"/>
              </w:rPr>
              <w:t xml:space="preserve"> </w:t>
            </w:r>
            <w:r w:rsidR="00F31569" w:rsidRPr="00033011">
              <w:rPr>
                <w:sz w:val="20"/>
                <w:szCs w:val="20"/>
                <w:lang w:val="bs-Latn-BA"/>
              </w:rPr>
              <w:t>standard</w:t>
            </w:r>
            <w:r w:rsidRPr="00033011">
              <w:rPr>
                <w:sz w:val="20"/>
                <w:szCs w:val="20"/>
                <w:lang w:val="bs-Latn-BA"/>
              </w:rPr>
              <w:t>a</w:t>
            </w:r>
            <w:r w:rsidR="001B1605" w:rsidRPr="00033011">
              <w:rPr>
                <w:sz w:val="20"/>
                <w:szCs w:val="20"/>
                <w:lang w:val="bs-Latn-BA"/>
              </w:rPr>
              <w:t xml:space="preserve"> relevant</w:t>
            </w:r>
            <w:r w:rsidRPr="00033011">
              <w:rPr>
                <w:sz w:val="20"/>
                <w:szCs w:val="20"/>
                <w:lang w:val="bs-Latn-BA"/>
              </w:rPr>
              <w:t>nih</w:t>
            </w:r>
            <w:r w:rsidR="00615551" w:rsidRPr="00033011">
              <w:rPr>
                <w:sz w:val="20"/>
                <w:szCs w:val="20"/>
                <w:lang w:val="bs-Latn-BA"/>
              </w:rPr>
              <w:t xml:space="preserve"> za</w:t>
            </w:r>
            <w:r w:rsidR="009C6BC8" w:rsidRPr="00033011">
              <w:rPr>
                <w:sz w:val="20"/>
                <w:szCs w:val="20"/>
                <w:lang w:val="bs-Latn-BA"/>
              </w:rPr>
              <w:t xml:space="preserve"> </w:t>
            </w:r>
            <w:r w:rsidR="001B1605" w:rsidRPr="00033011">
              <w:rPr>
                <w:sz w:val="20"/>
                <w:szCs w:val="20"/>
                <w:lang w:val="bs-Latn-BA"/>
              </w:rPr>
              <w:t>Proje</w:t>
            </w:r>
            <w:r w:rsidRPr="00033011">
              <w:rPr>
                <w:sz w:val="20"/>
                <w:szCs w:val="20"/>
                <w:lang w:val="bs-Latn-BA"/>
              </w:rPr>
              <w:t>k</w:t>
            </w:r>
            <w:r w:rsidR="001B1605" w:rsidRPr="00033011">
              <w:rPr>
                <w:sz w:val="20"/>
                <w:szCs w:val="20"/>
                <w:lang w:val="bs-Latn-BA"/>
              </w:rPr>
              <w:t>t;</w:t>
            </w:r>
          </w:p>
          <w:p w14:paraId="4FA737E6" w14:textId="6A3913A2" w:rsidR="001B1605" w:rsidRPr="00033011" w:rsidRDefault="008C6A10" w:rsidP="00120774">
            <w:pPr>
              <w:jc w:val="center"/>
              <w:rPr>
                <w:sz w:val="20"/>
                <w:szCs w:val="20"/>
                <w:lang w:val="bs-Latn-BA"/>
              </w:rPr>
            </w:pPr>
            <w:r w:rsidRPr="00033011">
              <w:rPr>
                <w:sz w:val="20"/>
                <w:szCs w:val="20"/>
                <w:lang w:val="bs-Latn-BA"/>
              </w:rPr>
              <w:t>Komunikacijske vještine</w:t>
            </w:r>
          </w:p>
        </w:tc>
        <w:tc>
          <w:tcPr>
            <w:tcW w:w="1973" w:type="dxa"/>
          </w:tcPr>
          <w:p w14:paraId="5D185A07" w14:textId="77777777" w:rsidR="0049761C" w:rsidRPr="00033011" w:rsidRDefault="0049761C" w:rsidP="00510C84">
            <w:pPr>
              <w:jc w:val="center"/>
              <w:rPr>
                <w:sz w:val="20"/>
                <w:szCs w:val="20"/>
                <w:lang w:val="bs-Latn-BA"/>
              </w:rPr>
            </w:pPr>
            <w:r w:rsidRPr="00033011">
              <w:rPr>
                <w:sz w:val="20"/>
                <w:szCs w:val="20"/>
                <w:lang w:val="bs-Latn-BA"/>
              </w:rPr>
              <w:t>FBiH:</w:t>
            </w:r>
          </w:p>
          <w:p w14:paraId="0A42B8D4" w14:textId="230AF5F4" w:rsidR="0049761C" w:rsidRPr="00033011" w:rsidRDefault="008C6A10" w:rsidP="00510C84">
            <w:pPr>
              <w:jc w:val="center"/>
              <w:rPr>
                <w:sz w:val="20"/>
                <w:szCs w:val="20"/>
                <w:lang w:val="bs-Latn-BA"/>
              </w:rPr>
            </w:pPr>
            <w:r w:rsidRPr="00033011">
              <w:rPr>
                <w:sz w:val="20"/>
                <w:szCs w:val="20"/>
                <w:lang w:val="bs-Latn-BA"/>
              </w:rPr>
              <w:t>Sjedište</w:t>
            </w:r>
            <w:r w:rsidR="00C06C4F" w:rsidRPr="00033011">
              <w:rPr>
                <w:sz w:val="20"/>
                <w:szCs w:val="20"/>
                <w:lang w:val="bs-Latn-BA"/>
              </w:rPr>
              <w:t xml:space="preserve"> u </w:t>
            </w:r>
            <w:r w:rsidR="001B1605" w:rsidRPr="00033011">
              <w:rPr>
                <w:sz w:val="20"/>
                <w:szCs w:val="20"/>
                <w:lang w:val="bs-Latn-BA"/>
              </w:rPr>
              <w:t>Sarajev</w:t>
            </w:r>
            <w:r w:rsidRPr="00033011">
              <w:rPr>
                <w:sz w:val="20"/>
                <w:szCs w:val="20"/>
                <w:lang w:val="bs-Latn-BA"/>
              </w:rPr>
              <w:t>u</w:t>
            </w:r>
            <w:r w:rsidR="001B1605" w:rsidRPr="00033011">
              <w:rPr>
                <w:sz w:val="20"/>
                <w:szCs w:val="20"/>
                <w:lang w:val="bs-Latn-BA"/>
              </w:rPr>
              <w:t xml:space="preserve">, </w:t>
            </w:r>
          </w:p>
          <w:p w14:paraId="3CB96147" w14:textId="1F48882E" w:rsidR="0049761C" w:rsidRPr="00033011" w:rsidRDefault="008C6A10" w:rsidP="00510C84">
            <w:pPr>
              <w:jc w:val="center"/>
              <w:rPr>
                <w:sz w:val="20"/>
                <w:szCs w:val="20"/>
                <w:lang w:val="bs-Latn-BA"/>
              </w:rPr>
            </w:pPr>
            <w:r w:rsidRPr="00033011">
              <w:rPr>
                <w:sz w:val="20"/>
                <w:szCs w:val="20"/>
                <w:lang w:val="bs-Latn-BA"/>
              </w:rPr>
              <w:t>Poslovnice</w:t>
            </w:r>
            <w:r w:rsidR="00C06C4F" w:rsidRPr="00033011">
              <w:rPr>
                <w:sz w:val="20"/>
                <w:szCs w:val="20"/>
                <w:lang w:val="bs-Latn-BA"/>
              </w:rPr>
              <w:t xml:space="preserve"> u </w:t>
            </w:r>
            <w:r w:rsidR="001B1605" w:rsidRPr="00033011">
              <w:rPr>
                <w:sz w:val="20"/>
                <w:szCs w:val="20"/>
                <w:lang w:val="bs-Latn-BA"/>
              </w:rPr>
              <w:t>Mostar</w:t>
            </w:r>
            <w:r w:rsidRPr="00033011">
              <w:rPr>
                <w:sz w:val="20"/>
                <w:szCs w:val="20"/>
                <w:lang w:val="bs-Latn-BA"/>
              </w:rPr>
              <w:t>u</w:t>
            </w:r>
            <w:r w:rsidR="001B1605" w:rsidRPr="00033011">
              <w:rPr>
                <w:sz w:val="20"/>
                <w:szCs w:val="20"/>
                <w:lang w:val="bs-Latn-BA"/>
              </w:rPr>
              <w:t>, Biha</w:t>
            </w:r>
            <w:r w:rsidRPr="00033011">
              <w:rPr>
                <w:sz w:val="20"/>
                <w:szCs w:val="20"/>
                <w:lang w:val="bs-Latn-BA"/>
              </w:rPr>
              <w:t>ću</w:t>
            </w:r>
            <w:r w:rsidR="001B1605" w:rsidRPr="00033011">
              <w:rPr>
                <w:sz w:val="20"/>
                <w:szCs w:val="20"/>
                <w:lang w:val="bs-Latn-BA"/>
              </w:rPr>
              <w:t>, Zenic</w:t>
            </w:r>
            <w:r w:rsidRPr="00033011">
              <w:rPr>
                <w:sz w:val="20"/>
                <w:szCs w:val="20"/>
                <w:lang w:val="bs-Latn-BA"/>
              </w:rPr>
              <w:t>i</w:t>
            </w:r>
            <w:r w:rsidR="001B1605" w:rsidRPr="00033011">
              <w:rPr>
                <w:sz w:val="20"/>
                <w:szCs w:val="20"/>
                <w:lang w:val="bs-Latn-BA"/>
              </w:rPr>
              <w:t>, Ora</w:t>
            </w:r>
            <w:r w:rsidRPr="00033011">
              <w:rPr>
                <w:sz w:val="20"/>
                <w:szCs w:val="20"/>
                <w:lang w:val="bs-Latn-BA"/>
              </w:rPr>
              <w:t>š</w:t>
            </w:r>
            <w:r w:rsidR="001B1605" w:rsidRPr="00033011">
              <w:rPr>
                <w:sz w:val="20"/>
                <w:szCs w:val="20"/>
                <w:lang w:val="bs-Latn-BA"/>
              </w:rPr>
              <w:t>j</w:t>
            </w:r>
            <w:r w:rsidRPr="00033011">
              <w:rPr>
                <w:sz w:val="20"/>
                <w:szCs w:val="20"/>
                <w:lang w:val="bs-Latn-BA"/>
              </w:rPr>
              <w:t>u</w:t>
            </w:r>
            <w:r w:rsidR="001B1605" w:rsidRPr="00033011">
              <w:rPr>
                <w:sz w:val="20"/>
                <w:szCs w:val="20"/>
                <w:lang w:val="bs-Latn-BA"/>
              </w:rPr>
              <w:t>, Tuzl</w:t>
            </w:r>
            <w:r w:rsidRPr="00033011">
              <w:rPr>
                <w:sz w:val="20"/>
                <w:szCs w:val="20"/>
                <w:lang w:val="bs-Latn-BA"/>
              </w:rPr>
              <w:t>i</w:t>
            </w:r>
            <w:r w:rsidR="00C6607B" w:rsidRPr="00033011">
              <w:rPr>
                <w:sz w:val="20"/>
                <w:szCs w:val="20"/>
                <w:lang w:val="bs-Latn-BA"/>
              </w:rPr>
              <w:t xml:space="preserve"> i </w:t>
            </w:r>
            <w:r w:rsidR="001B1605" w:rsidRPr="00033011">
              <w:rPr>
                <w:sz w:val="20"/>
                <w:szCs w:val="20"/>
                <w:lang w:val="bs-Latn-BA"/>
              </w:rPr>
              <w:t>Livn</w:t>
            </w:r>
            <w:r w:rsidRPr="00033011">
              <w:rPr>
                <w:sz w:val="20"/>
                <w:szCs w:val="20"/>
                <w:lang w:val="bs-Latn-BA"/>
              </w:rPr>
              <w:t>u</w:t>
            </w:r>
            <w:r w:rsidR="0049761C" w:rsidRPr="00033011">
              <w:rPr>
                <w:sz w:val="20"/>
                <w:szCs w:val="20"/>
                <w:lang w:val="bs-Latn-BA"/>
              </w:rPr>
              <w:t>;</w:t>
            </w:r>
          </w:p>
          <w:p w14:paraId="2ED5A67A" w14:textId="77777777" w:rsidR="0049761C" w:rsidRPr="00033011" w:rsidRDefault="003D14DA" w:rsidP="00510C84">
            <w:pPr>
              <w:jc w:val="center"/>
              <w:rPr>
                <w:sz w:val="20"/>
                <w:szCs w:val="20"/>
                <w:lang w:val="bs-Latn-BA"/>
              </w:rPr>
            </w:pPr>
            <w:r w:rsidRPr="00033011">
              <w:rPr>
                <w:sz w:val="20"/>
                <w:szCs w:val="20"/>
                <w:lang w:val="bs-Latn-BA"/>
              </w:rPr>
              <w:t>RS</w:t>
            </w:r>
            <w:r w:rsidR="0049761C" w:rsidRPr="00033011">
              <w:rPr>
                <w:sz w:val="20"/>
                <w:szCs w:val="20"/>
                <w:lang w:val="bs-Latn-BA"/>
              </w:rPr>
              <w:t xml:space="preserve">: </w:t>
            </w:r>
          </w:p>
          <w:p w14:paraId="55606D50" w14:textId="25723542" w:rsidR="001B1605" w:rsidRPr="00033011" w:rsidRDefault="008C6A10" w:rsidP="00510C84">
            <w:pPr>
              <w:jc w:val="center"/>
              <w:rPr>
                <w:sz w:val="20"/>
                <w:szCs w:val="20"/>
                <w:lang w:val="bs-Latn-BA"/>
              </w:rPr>
            </w:pPr>
            <w:r w:rsidRPr="00033011">
              <w:rPr>
                <w:sz w:val="20"/>
                <w:szCs w:val="20"/>
                <w:lang w:val="bs-Latn-BA"/>
              </w:rPr>
              <w:t>Sjedište</w:t>
            </w:r>
            <w:r w:rsidR="00C06C4F" w:rsidRPr="00033011">
              <w:rPr>
                <w:sz w:val="20"/>
                <w:szCs w:val="20"/>
                <w:lang w:val="bs-Latn-BA"/>
              </w:rPr>
              <w:t xml:space="preserve"> u </w:t>
            </w:r>
            <w:r w:rsidR="0049761C" w:rsidRPr="00033011">
              <w:rPr>
                <w:sz w:val="20"/>
                <w:szCs w:val="20"/>
                <w:lang w:val="bs-Latn-BA"/>
              </w:rPr>
              <w:t>Banja</w:t>
            </w:r>
            <w:r w:rsidRPr="00033011">
              <w:rPr>
                <w:sz w:val="20"/>
                <w:szCs w:val="20"/>
                <w:lang w:val="bs-Latn-BA"/>
              </w:rPr>
              <w:t>l</w:t>
            </w:r>
            <w:r w:rsidR="0049761C" w:rsidRPr="00033011">
              <w:rPr>
                <w:sz w:val="20"/>
                <w:szCs w:val="20"/>
                <w:lang w:val="bs-Latn-BA"/>
              </w:rPr>
              <w:t>u</w:t>
            </w:r>
            <w:r w:rsidRPr="00033011">
              <w:rPr>
                <w:sz w:val="20"/>
                <w:szCs w:val="20"/>
                <w:lang w:val="bs-Latn-BA"/>
              </w:rPr>
              <w:t>ci</w:t>
            </w:r>
          </w:p>
          <w:p w14:paraId="6F4E6B7A" w14:textId="77777777" w:rsidR="001B1605" w:rsidRPr="00033011" w:rsidRDefault="001B1605" w:rsidP="00510C84">
            <w:pPr>
              <w:jc w:val="center"/>
              <w:rPr>
                <w:sz w:val="20"/>
                <w:szCs w:val="20"/>
                <w:lang w:val="bs-Latn-BA"/>
              </w:rPr>
            </w:pPr>
          </w:p>
          <w:p w14:paraId="2E7E2A39" w14:textId="77777777" w:rsidR="0052459E" w:rsidRPr="00033011" w:rsidRDefault="0052459E" w:rsidP="00510C84">
            <w:pPr>
              <w:jc w:val="center"/>
              <w:rPr>
                <w:sz w:val="20"/>
                <w:szCs w:val="20"/>
                <w:lang w:val="bs-Latn-BA"/>
              </w:rPr>
            </w:pPr>
          </w:p>
          <w:p w14:paraId="39268CC5" w14:textId="77777777" w:rsidR="002D1606" w:rsidRPr="00033011" w:rsidRDefault="002D1606" w:rsidP="00510C84">
            <w:pPr>
              <w:jc w:val="center"/>
              <w:rPr>
                <w:sz w:val="20"/>
                <w:szCs w:val="20"/>
                <w:lang w:val="bs-Latn-BA"/>
              </w:rPr>
            </w:pPr>
          </w:p>
          <w:p w14:paraId="16F34706" w14:textId="0970B365" w:rsidR="001B1605" w:rsidRPr="00033011" w:rsidRDefault="001B1605" w:rsidP="00510C84">
            <w:pPr>
              <w:jc w:val="center"/>
              <w:rPr>
                <w:sz w:val="20"/>
                <w:szCs w:val="20"/>
                <w:lang w:val="bs-Latn-BA"/>
              </w:rPr>
            </w:pPr>
            <w:r w:rsidRPr="00033011">
              <w:rPr>
                <w:sz w:val="20"/>
                <w:szCs w:val="20"/>
                <w:lang w:val="bs-Latn-BA"/>
              </w:rPr>
              <w:t>Sarajevo</w:t>
            </w:r>
            <w:r w:rsidR="00C6607B" w:rsidRPr="00033011">
              <w:rPr>
                <w:sz w:val="20"/>
                <w:szCs w:val="20"/>
                <w:lang w:val="bs-Latn-BA"/>
              </w:rPr>
              <w:t xml:space="preserve"> i </w:t>
            </w:r>
            <w:r w:rsidRPr="00033011">
              <w:rPr>
                <w:sz w:val="20"/>
                <w:szCs w:val="20"/>
                <w:lang w:val="bs-Latn-BA"/>
              </w:rPr>
              <w:t>Banja Luka</w:t>
            </w:r>
          </w:p>
          <w:p w14:paraId="0DF86269" w14:textId="77777777" w:rsidR="001B1605" w:rsidRPr="00033011" w:rsidRDefault="001B1605" w:rsidP="00510C84">
            <w:pPr>
              <w:jc w:val="center"/>
              <w:rPr>
                <w:sz w:val="20"/>
                <w:szCs w:val="20"/>
                <w:lang w:val="bs-Latn-BA"/>
              </w:rPr>
            </w:pPr>
          </w:p>
          <w:p w14:paraId="0CE41696" w14:textId="77777777" w:rsidR="001B1605" w:rsidRPr="00033011" w:rsidRDefault="001B1605" w:rsidP="00510C84">
            <w:pPr>
              <w:jc w:val="center"/>
              <w:rPr>
                <w:sz w:val="20"/>
                <w:szCs w:val="20"/>
                <w:lang w:val="bs-Latn-BA"/>
              </w:rPr>
            </w:pPr>
          </w:p>
          <w:p w14:paraId="25433410" w14:textId="77777777" w:rsidR="001B1605" w:rsidRPr="00033011" w:rsidRDefault="001B1605" w:rsidP="00510C84">
            <w:pPr>
              <w:jc w:val="center"/>
              <w:rPr>
                <w:sz w:val="20"/>
                <w:szCs w:val="20"/>
                <w:lang w:val="bs-Latn-BA"/>
              </w:rPr>
            </w:pPr>
          </w:p>
          <w:p w14:paraId="1E310CCD" w14:textId="77777777" w:rsidR="001B1605" w:rsidRPr="00033011" w:rsidRDefault="001B1605" w:rsidP="00120774">
            <w:pPr>
              <w:rPr>
                <w:sz w:val="20"/>
                <w:szCs w:val="20"/>
                <w:lang w:val="bs-Latn-BA"/>
              </w:rPr>
            </w:pPr>
          </w:p>
        </w:tc>
      </w:tr>
      <w:tr w:rsidR="001B1605" w:rsidRPr="00033011" w14:paraId="4E7F9B0A" w14:textId="77777777" w:rsidTr="00950FD5">
        <w:trPr>
          <w:tblHeader/>
        </w:trPr>
        <w:tc>
          <w:tcPr>
            <w:tcW w:w="2576" w:type="dxa"/>
          </w:tcPr>
          <w:p w14:paraId="4C70AD58" w14:textId="288B2824" w:rsidR="001B1605" w:rsidRPr="00033011" w:rsidRDefault="008C6A10" w:rsidP="001B1605">
            <w:pPr>
              <w:rPr>
                <w:sz w:val="20"/>
                <w:szCs w:val="20"/>
                <w:lang w:val="bs-Latn-BA"/>
              </w:rPr>
            </w:pPr>
            <w:r w:rsidRPr="00033011">
              <w:rPr>
                <w:sz w:val="20"/>
                <w:szCs w:val="20"/>
                <w:lang w:val="bs-Latn-BA"/>
              </w:rPr>
              <w:t>Ugovorni radnici</w:t>
            </w:r>
          </w:p>
          <w:p w14:paraId="19B6D805" w14:textId="78ADAC60" w:rsidR="001B1605" w:rsidRPr="00033011" w:rsidRDefault="008C6A10" w:rsidP="001206F2">
            <w:pPr>
              <w:numPr>
                <w:ilvl w:val="0"/>
                <w:numId w:val="53"/>
              </w:numPr>
              <w:rPr>
                <w:sz w:val="20"/>
                <w:szCs w:val="20"/>
                <w:lang w:val="bs-Latn-BA"/>
              </w:rPr>
            </w:pPr>
            <w:r w:rsidRPr="00033011">
              <w:rPr>
                <w:sz w:val="20"/>
                <w:szCs w:val="20"/>
                <w:lang w:val="bs-Latn-BA"/>
              </w:rPr>
              <w:t>Radnici</w:t>
            </w:r>
            <w:r w:rsidR="001B1605" w:rsidRPr="00033011">
              <w:rPr>
                <w:sz w:val="20"/>
                <w:szCs w:val="20"/>
                <w:lang w:val="bs-Latn-BA"/>
              </w:rPr>
              <w:t xml:space="preserve"> </w:t>
            </w:r>
            <w:r w:rsidR="00336194" w:rsidRPr="00033011">
              <w:rPr>
                <w:sz w:val="20"/>
                <w:szCs w:val="20"/>
                <w:lang w:val="bs-Latn-BA"/>
              </w:rPr>
              <w:t>PFI-ov</w:t>
            </w:r>
            <w:r w:rsidRPr="00033011">
              <w:rPr>
                <w:sz w:val="20"/>
                <w:szCs w:val="20"/>
                <w:lang w:val="bs-Latn-BA"/>
              </w:rPr>
              <w:t>a</w:t>
            </w:r>
            <w:r w:rsidR="003D14DA" w:rsidRPr="00033011">
              <w:rPr>
                <w:rStyle w:val="FootnoteReference"/>
                <w:sz w:val="20"/>
                <w:szCs w:val="20"/>
                <w:lang w:val="bs-Latn-BA"/>
              </w:rPr>
              <w:footnoteReference w:id="59"/>
            </w:r>
          </w:p>
          <w:p w14:paraId="168A037F" w14:textId="77777777" w:rsidR="001B1605" w:rsidRPr="00033011" w:rsidRDefault="001B1605" w:rsidP="001B1605">
            <w:pPr>
              <w:rPr>
                <w:sz w:val="20"/>
                <w:szCs w:val="20"/>
                <w:lang w:val="bs-Latn-BA"/>
              </w:rPr>
            </w:pPr>
          </w:p>
          <w:p w14:paraId="47B4E425" w14:textId="77777777" w:rsidR="005F6DDB" w:rsidRPr="00033011" w:rsidRDefault="005F6DDB" w:rsidP="001B1605">
            <w:pPr>
              <w:rPr>
                <w:sz w:val="20"/>
                <w:szCs w:val="20"/>
                <w:lang w:val="bs-Latn-BA"/>
              </w:rPr>
            </w:pPr>
          </w:p>
          <w:p w14:paraId="01A14473" w14:textId="146312E3" w:rsidR="001B1605" w:rsidRPr="00033011" w:rsidRDefault="008C6A10" w:rsidP="001206F2">
            <w:pPr>
              <w:numPr>
                <w:ilvl w:val="0"/>
                <w:numId w:val="53"/>
              </w:numPr>
              <w:rPr>
                <w:sz w:val="20"/>
                <w:szCs w:val="20"/>
                <w:lang w:val="bs-Latn-BA"/>
              </w:rPr>
            </w:pPr>
            <w:r w:rsidRPr="00033011">
              <w:rPr>
                <w:sz w:val="20"/>
                <w:szCs w:val="20"/>
                <w:lang w:val="bs-Latn-BA"/>
              </w:rPr>
              <w:t xml:space="preserve">Radnici </w:t>
            </w:r>
            <w:r w:rsidR="003616F0" w:rsidRPr="00033011">
              <w:rPr>
                <w:sz w:val="20"/>
                <w:szCs w:val="20"/>
                <w:lang w:val="bs-Latn-BA"/>
              </w:rPr>
              <w:t>MMSP-ov</w:t>
            </w:r>
            <w:r w:rsidRPr="00033011">
              <w:rPr>
                <w:sz w:val="20"/>
                <w:szCs w:val="20"/>
                <w:lang w:val="bs-Latn-BA"/>
              </w:rPr>
              <w:t>a</w:t>
            </w:r>
            <w:r w:rsidR="003D14DA" w:rsidRPr="00033011">
              <w:rPr>
                <w:rStyle w:val="FootnoteReference"/>
                <w:sz w:val="20"/>
                <w:szCs w:val="20"/>
                <w:lang w:val="bs-Latn-BA"/>
              </w:rPr>
              <w:footnoteReference w:id="60"/>
            </w:r>
          </w:p>
        </w:tc>
        <w:tc>
          <w:tcPr>
            <w:tcW w:w="2581" w:type="dxa"/>
          </w:tcPr>
          <w:p w14:paraId="22CB9D90" w14:textId="77777777" w:rsidR="001B1605" w:rsidRPr="00033011" w:rsidRDefault="001B1605" w:rsidP="00510C84">
            <w:pPr>
              <w:jc w:val="center"/>
              <w:rPr>
                <w:sz w:val="20"/>
                <w:szCs w:val="20"/>
                <w:lang w:val="bs-Latn-BA"/>
              </w:rPr>
            </w:pPr>
          </w:p>
          <w:p w14:paraId="7868501D" w14:textId="1945827C" w:rsidR="001B1605" w:rsidRPr="00033011" w:rsidRDefault="008C6A10" w:rsidP="00510C84">
            <w:pPr>
              <w:jc w:val="center"/>
              <w:rPr>
                <w:sz w:val="20"/>
                <w:szCs w:val="20"/>
                <w:lang w:val="bs-Latn-BA"/>
              </w:rPr>
            </w:pPr>
            <w:r w:rsidRPr="00033011">
              <w:rPr>
                <w:sz w:val="20"/>
                <w:szCs w:val="20"/>
                <w:lang w:val="bs-Latn-BA"/>
              </w:rPr>
              <w:t>cca</w:t>
            </w:r>
            <w:r w:rsidR="00825837" w:rsidRPr="00033011">
              <w:rPr>
                <w:sz w:val="20"/>
                <w:szCs w:val="20"/>
                <w:lang w:val="bs-Latn-BA"/>
              </w:rPr>
              <w:t xml:space="preserve"> </w:t>
            </w:r>
            <w:r w:rsidR="005F6DDB" w:rsidRPr="00033011">
              <w:rPr>
                <w:sz w:val="20"/>
                <w:szCs w:val="20"/>
                <w:lang w:val="bs-Latn-BA"/>
              </w:rPr>
              <w:t>1</w:t>
            </w:r>
            <w:r w:rsidR="005A3002" w:rsidRPr="00033011">
              <w:rPr>
                <w:sz w:val="20"/>
                <w:szCs w:val="20"/>
                <w:lang w:val="bs-Latn-BA"/>
              </w:rPr>
              <w:t>14</w:t>
            </w:r>
          </w:p>
          <w:p w14:paraId="54D653B8" w14:textId="77777777" w:rsidR="001B1605" w:rsidRPr="00033011" w:rsidRDefault="001B1605" w:rsidP="00510C84">
            <w:pPr>
              <w:jc w:val="center"/>
              <w:rPr>
                <w:sz w:val="20"/>
                <w:szCs w:val="20"/>
                <w:lang w:val="bs-Latn-BA"/>
              </w:rPr>
            </w:pPr>
          </w:p>
          <w:p w14:paraId="3D56A0B9" w14:textId="77777777" w:rsidR="005F6DDB" w:rsidRPr="00033011" w:rsidRDefault="005F6DDB" w:rsidP="00510C84">
            <w:pPr>
              <w:jc w:val="center"/>
              <w:rPr>
                <w:sz w:val="20"/>
                <w:szCs w:val="20"/>
                <w:lang w:val="bs-Latn-BA"/>
              </w:rPr>
            </w:pPr>
          </w:p>
          <w:p w14:paraId="3F609BBE" w14:textId="37C5C408" w:rsidR="001B1605" w:rsidRPr="00033011" w:rsidRDefault="008C6A10">
            <w:pPr>
              <w:jc w:val="center"/>
              <w:rPr>
                <w:sz w:val="20"/>
                <w:szCs w:val="20"/>
                <w:lang w:val="bs-Latn-BA"/>
              </w:rPr>
            </w:pPr>
            <w:r w:rsidRPr="00033011">
              <w:rPr>
                <w:sz w:val="20"/>
                <w:szCs w:val="20"/>
                <w:lang w:val="bs-Latn-BA"/>
              </w:rPr>
              <w:t>cca</w:t>
            </w:r>
            <w:r w:rsidR="005F6DDB" w:rsidRPr="00033011">
              <w:rPr>
                <w:sz w:val="20"/>
                <w:szCs w:val="20"/>
                <w:lang w:val="bs-Latn-BA"/>
              </w:rPr>
              <w:t xml:space="preserve"> 12</w:t>
            </w:r>
            <w:r w:rsidRPr="00033011">
              <w:rPr>
                <w:sz w:val="20"/>
                <w:szCs w:val="20"/>
                <w:lang w:val="bs-Latn-BA"/>
              </w:rPr>
              <w:t>.</w:t>
            </w:r>
            <w:r w:rsidR="005F6DDB" w:rsidRPr="00033011">
              <w:rPr>
                <w:sz w:val="20"/>
                <w:szCs w:val="20"/>
                <w:lang w:val="bs-Latn-BA"/>
              </w:rPr>
              <w:t>900</w:t>
            </w:r>
          </w:p>
          <w:p w14:paraId="7843AD40" w14:textId="41F24CEA" w:rsidR="005A3002" w:rsidRPr="00033011" w:rsidRDefault="00825837" w:rsidP="00510C84">
            <w:pPr>
              <w:jc w:val="center"/>
              <w:rPr>
                <w:sz w:val="20"/>
                <w:szCs w:val="20"/>
                <w:lang w:val="bs-Latn-BA"/>
              </w:rPr>
            </w:pPr>
            <w:r w:rsidRPr="00033011">
              <w:rPr>
                <w:sz w:val="20"/>
                <w:szCs w:val="20"/>
                <w:lang w:val="bs-Latn-BA"/>
              </w:rPr>
              <w:t>(</w:t>
            </w:r>
            <w:r w:rsidR="008C6A10" w:rsidRPr="00033011">
              <w:rPr>
                <w:sz w:val="20"/>
                <w:szCs w:val="20"/>
                <w:lang w:val="bs-Latn-BA"/>
              </w:rPr>
              <w:t xml:space="preserve">u </w:t>
            </w:r>
            <w:r w:rsidRPr="00033011">
              <w:rPr>
                <w:sz w:val="20"/>
                <w:szCs w:val="20"/>
                <w:lang w:val="bs-Latn-BA"/>
              </w:rPr>
              <w:t>FBiH</w:t>
            </w:r>
            <w:r w:rsidR="005A3002" w:rsidRPr="00033011">
              <w:rPr>
                <w:sz w:val="20"/>
                <w:szCs w:val="20"/>
                <w:lang w:val="bs-Latn-BA"/>
              </w:rPr>
              <w:t xml:space="preserve"> 7</w:t>
            </w:r>
            <w:r w:rsidR="008C6A10" w:rsidRPr="00033011">
              <w:rPr>
                <w:sz w:val="20"/>
                <w:szCs w:val="20"/>
                <w:lang w:val="bs-Latn-BA"/>
              </w:rPr>
              <w:t>.</w:t>
            </w:r>
            <w:r w:rsidR="005A3002" w:rsidRPr="00033011">
              <w:rPr>
                <w:sz w:val="20"/>
                <w:szCs w:val="20"/>
                <w:lang w:val="bs-Latn-BA"/>
              </w:rPr>
              <w:t>400</w:t>
            </w:r>
            <w:r w:rsidR="00C6607B" w:rsidRPr="00033011">
              <w:rPr>
                <w:sz w:val="20"/>
                <w:szCs w:val="20"/>
                <w:lang w:val="bs-Latn-BA"/>
              </w:rPr>
              <w:t xml:space="preserve"> i </w:t>
            </w:r>
          </w:p>
          <w:p w14:paraId="575A594C" w14:textId="1201B5DD" w:rsidR="00825837" w:rsidRPr="00033011" w:rsidRDefault="008C6A10" w:rsidP="00510C84">
            <w:pPr>
              <w:jc w:val="center"/>
              <w:rPr>
                <w:sz w:val="20"/>
                <w:szCs w:val="20"/>
                <w:lang w:val="bs-Latn-BA"/>
              </w:rPr>
            </w:pPr>
            <w:r w:rsidRPr="00033011">
              <w:rPr>
                <w:sz w:val="20"/>
                <w:szCs w:val="20"/>
                <w:lang w:val="bs-Latn-BA"/>
              </w:rPr>
              <w:t>u</w:t>
            </w:r>
            <w:r w:rsidR="00825837" w:rsidRPr="00033011">
              <w:rPr>
                <w:sz w:val="20"/>
                <w:szCs w:val="20"/>
                <w:lang w:val="bs-Latn-BA"/>
              </w:rPr>
              <w:t xml:space="preserve"> RS</w:t>
            </w:r>
            <w:r w:rsidRPr="00033011">
              <w:rPr>
                <w:sz w:val="20"/>
                <w:szCs w:val="20"/>
                <w:lang w:val="bs-Latn-BA"/>
              </w:rPr>
              <w:t>-u</w:t>
            </w:r>
            <w:r w:rsidR="005A3002" w:rsidRPr="00033011">
              <w:rPr>
                <w:sz w:val="20"/>
                <w:szCs w:val="20"/>
                <w:lang w:val="bs-Latn-BA"/>
              </w:rPr>
              <w:t xml:space="preserve"> 5</w:t>
            </w:r>
            <w:r w:rsidRPr="00033011">
              <w:rPr>
                <w:sz w:val="20"/>
                <w:szCs w:val="20"/>
                <w:lang w:val="bs-Latn-BA"/>
              </w:rPr>
              <w:t>.</w:t>
            </w:r>
            <w:r w:rsidR="005A3002" w:rsidRPr="00033011">
              <w:rPr>
                <w:sz w:val="20"/>
                <w:szCs w:val="20"/>
                <w:lang w:val="bs-Latn-BA"/>
              </w:rPr>
              <w:t>500</w:t>
            </w:r>
            <w:r w:rsidR="00825837" w:rsidRPr="00033011">
              <w:rPr>
                <w:sz w:val="20"/>
                <w:szCs w:val="20"/>
                <w:lang w:val="bs-Latn-BA"/>
              </w:rPr>
              <w:t>)</w:t>
            </w:r>
          </w:p>
          <w:p w14:paraId="4020ABED" w14:textId="77777777" w:rsidR="001B1605" w:rsidRPr="00033011" w:rsidRDefault="001B1605" w:rsidP="00510C84">
            <w:pPr>
              <w:jc w:val="center"/>
              <w:rPr>
                <w:sz w:val="20"/>
                <w:szCs w:val="20"/>
                <w:lang w:val="bs-Latn-BA"/>
              </w:rPr>
            </w:pPr>
          </w:p>
        </w:tc>
        <w:tc>
          <w:tcPr>
            <w:tcW w:w="2220" w:type="dxa"/>
          </w:tcPr>
          <w:p w14:paraId="40706B7B" w14:textId="77777777" w:rsidR="001B1605" w:rsidRPr="00033011" w:rsidRDefault="001B1605" w:rsidP="0052459E">
            <w:pPr>
              <w:jc w:val="center"/>
              <w:rPr>
                <w:sz w:val="20"/>
                <w:szCs w:val="20"/>
                <w:lang w:val="bs-Latn-BA"/>
              </w:rPr>
            </w:pPr>
          </w:p>
          <w:p w14:paraId="33D812FE" w14:textId="09181D1D" w:rsidR="001B1605" w:rsidRPr="00033011" w:rsidRDefault="008C6A10" w:rsidP="0052459E">
            <w:pPr>
              <w:jc w:val="center"/>
              <w:rPr>
                <w:sz w:val="20"/>
                <w:szCs w:val="20"/>
                <w:lang w:val="bs-Latn-BA"/>
              </w:rPr>
            </w:pPr>
            <w:r w:rsidRPr="00033011">
              <w:rPr>
                <w:sz w:val="20"/>
                <w:szCs w:val="20"/>
                <w:lang w:val="bs-Latn-BA"/>
              </w:rPr>
              <w:t>Bankarske i financijske vještine</w:t>
            </w:r>
            <w:r w:rsidR="001B1605" w:rsidRPr="00033011">
              <w:rPr>
                <w:sz w:val="20"/>
                <w:szCs w:val="20"/>
                <w:lang w:val="bs-Latn-BA"/>
              </w:rPr>
              <w:t>;</w:t>
            </w:r>
          </w:p>
          <w:p w14:paraId="035D74CA" w14:textId="77777777" w:rsidR="005F6DDB" w:rsidRPr="00033011" w:rsidRDefault="005F6DDB" w:rsidP="0052459E">
            <w:pPr>
              <w:jc w:val="center"/>
              <w:rPr>
                <w:sz w:val="20"/>
                <w:szCs w:val="20"/>
                <w:lang w:val="bs-Latn-BA"/>
              </w:rPr>
            </w:pPr>
          </w:p>
          <w:p w14:paraId="33562D0B" w14:textId="5C9F3673" w:rsidR="001B1605" w:rsidRPr="00033011" w:rsidRDefault="001B1605" w:rsidP="0052459E">
            <w:pPr>
              <w:jc w:val="center"/>
              <w:rPr>
                <w:sz w:val="20"/>
                <w:szCs w:val="20"/>
                <w:lang w:val="bs-Latn-BA"/>
              </w:rPr>
            </w:pPr>
            <w:r w:rsidRPr="00033011">
              <w:rPr>
                <w:sz w:val="20"/>
                <w:szCs w:val="20"/>
                <w:lang w:val="bs-Latn-BA"/>
              </w:rPr>
              <w:t>Administrativ</w:t>
            </w:r>
            <w:r w:rsidR="008C6A10" w:rsidRPr="00033011">
              <w:rPr>
                <w:sz w:val="20"/>
                <w:szCs w:val="20"/>
                <w:lang w:val="bs-Latn-BA"/>
              </w:rPr>
              <w:t>n</w:t>
            </w:r>
            <w:r w:rsidRPr="00033011">
              <w:rPr>
                <w:sz w:val="20"/>
                <w:szCs w:val="20"/>
                <w:lang w:val="bs-Latn-BA"/>
              </w:rPr>
              <w:t>e</w:t>
            </w:r>
            <w:r w:rsidR="00C6607B" w:rsidRPr="00033011">
              <w:rPr>
                <w:sz w:val="20"/>
                <w:szCs w:val="20"/>
                <w:lang w:val="bs-Latn-BA"/>
              </w:rPr>
              <w:t xml:space="preserve"> i </w:t>
            </w:r>
            <w:r w:rsidR="008C6A10" w:rsidRPr="00033011">
              <w:rPr>
                <w:sz w:val="20"/>
                <w:szCs w:val="20"/>
                <w:lang w:val="bs-Latn-BA"/>
              </w:rPr>
              <w:t>tehničke vještine</w:t>
            </w:r>
            <w:r w:rsidRPr="00033011">
              <w:rPr>
                <w:sz w:val="20"/>
                <w:szCs w:val="20"/>
                <w:lang w:val="bs-Latn-BA"/>
              </w:rPr>
              <w:t>;</w:t>
            </w:r>
          </w:p>
          <w:p w14:paraId="0C0AD9AA" w14:textId="77777777" w:rsidR="001B1605" w:rsidRPr="00033011" w:rsidRDefault="001B1605" w:rsidP="0052459E">
            <w:pPr>
              <w:jc w:val="center"/>
              <w:rPr>
                <w:sz w:val="20"/>
                <w:szCs w:val="20"/>
                <w:lang w:val="bs-Latn-BA"/>
              </w:rPr>
            </w:pPr>
          </w:p>
        </w:tc>
        <w:tc>
          <w:tcPr>
            <w:tcW w:w="1973" w:type="dxa"/>
          </w:tcPr>
          <w:p w14:paraId="174CF9FF" w14:textId="77777777" w:rsidR="001B1605" w:rsidRPr="00033011" w:rsidRDefault="001B1605" w:rsidP="00510C84">
            <w:pPr>
              <w:jc w:val="center"/>
              <w:rPr>
                <w:sz w:val="20"/>
                <w:szCs w:val="20"/>
                <w:lang w:val="bs-Latn-BA"/>
              </w:rPr>
            </w:pPr>
          </w:p>
          <w:p w14:paraId="7F1F57B1" w14:textId="77777777" w:rsidR="001B1605" w:rsidRPr="00033011" w:rsidRDefault="001B1605" w:rsidP="00510C84">
            <w:pPr>
              <w:jc w:val="center"/>
              <w:rPr>
                <w:sz w:val="20"/>
                <w:szCs w:val="20"/>
                <w:lang w:val="bs-Latn-BA"/>
              </w:rPr>
            </w:pPr>
          </w:p>
          <w:p w14:paraId="70741A02" w14:textId="77777777" w:rsidR="005F6DDB" w:rsidRPr="00033011" w:rsidRDefault="005F6DDB" w:rsidP="00510C84">
            <w:pPr>
              <w:jc w:val="center"/>
              <w:rPr>
                <w:sz w:val="20"/>
                <w:szCs w:val="20"/>
                <w:lang w:val="bs-Latn-BA"/>
              </w:rPr>
            </w:pPr>
          </w:p>
          <w:p w14:paraId="3116B08B" w14:textId="1FA29931" w:rsidR="001B1605" w:rsidRPr="00033011" w:rsidRDefault="008C6A10" w:rsidP="00510C84">
            <w:pPr>
              <w:jc w:val="center"/>
              <w:rPr>
                <w:sz w:val="20"/>
                <w:szCs w:val="20"/>
                <w:lang w:val="bs-Latn-BA"/>
              </w:rPr>
            </w:pPr>
            <w:r w:rsidRPr="00033011">
              <w:rPr>
                <w:sz w:val="20"/>
                <w:szCs w:val="20"/>
                <w:lang w:val="bs-Latn-BA"/>
              </w:rPr>
              <w:t xml:space="preserve">Iz cijele </w:t>
            </w:r>
            <w:r w:rsidR="001B1605" w:rsidRPr="00033011">
              <w:rPr>
                <w:sz w:val="20"/>
                <w:szCs w:val="20"/>
                <w:lang w:val="bs-Latn-BA"/>
              </w:rPr>
              <w:t>BiH</w:t>
            </w:r>
          </w:p>
        </w:tc>
      </w:tr>
    </w:tbl>
    <w:p w14:paraId="106BA09C" w14:textId="77777777" w:rsidR="001B1605" w:rsidRPr="00033011" w:rsidRDefault="001B1605" w:rsidP="00F05BC0">
      <w:pPr>
        <w:rPr>
          <w:lang w:val="bs-Latn-BA"/>
        </w:rPr>
      </w:pPr>
    </w:p>
    <w:p w14:paraId="0BFD2936" w14:textId="520E3763" w:rsidR="0052459E" w:rsidRPr="00033011" w:rsidRDefault="00467C75" w:rsidP="00F05BC0">
      <w:pPr>
        <w:rPr>
          <w:lang w:val="bs-Latn-BA"/>
        </w:rPr>
      </w:pPr>
      <w:r w:rsidRPr="00033011">
        <w:rPr>
          <w:lang w:val="bs-Latn-BA"/>
        </w:rPr>
        <w:t>S obzirom na prirodu osoblja na projektu</w:t>
      </w:r>
      <w:r w:rsidR="0052459E" w:rsidRPr="00033011">
        <w:rPr>
          <w:lang w:val="bs-Latn-BA"/>
        </w:rPr>
        <w:t xml:space="preserve"> (</w:t>
      </w:r>
      <w:r w:rsidRPr="00033011">
        <w:rPr>
          <w:lang w:val="bs-Latn-BA"/>
        </w:rPr>
        <w:t xml:space="preserve">kvalificirana </w:t>
      </w:r>
      <w:r w:rsidR="00C6607B" w:rsidRPr="00033011">
        <w:rPr>
          <w:lang w:val="bs-Latn-BA"/>
        </w:rPr>
        <w:t xml:space="preserve">i </w:t>
      </w:r>
      <w:r w:rsidRPr="00033011">
        <w:rPr>
          <w:lang w:val="bs-Latn-BA"/>
        </w:rPr>
        <w:t>polukvalificirana radna snaga</w:t>
      </w:r>
      <w:r w:rsidR="0052459E" w:rsidRPr="00033011">
        <w:rPr>
          <w:lang w:val="bs-Latn-BA"/>
        </w:rPr>
        <w:t xml:space="preserve">), </w:t>
      </w:r>
      <w:r w:rsidRPr="00033011">
        <w:rPr>
          <w:lang w:val="bs-Latn-BA"/>
        </w:rPr>
        <w:t xml:space="preserve">očekuje se da će broj ženskih radnika biti u rasponu od </w:t>
      </w:r>
      <w:r w:rsidR="0052459E" w:rsidRPr="00033011">
        <w:rPr>
          <w:lang w:val="bs-Latn-BA"/>
        </w:rPr>
        <w:t xml:space="preserve">30 </w:t>
      </w:r>
      <w:r w:rsidR="00C06C4F" w:rsidRPr="00033011">
        <w:rPr>
          <w:lang w:val="bs-Latn-BA"/>
        </w:rPr>
        <w:t xml:space="preserve">posto </w:t>
      </w:r>
      <w:r w:rsidRPr="00033011">
        <w:rPr>
          <w:lang w:val="bs-Latn-BA"/>
        </w:rPr>
        <w:t>radnika</w:t>
      </w:r>
      <w:r w:rsidR="0052459E" w:rsidRPr="00033011">
        <w:rPr>
          <w:lang w:val="bs-Latn-BA"/>
        </w:rPr>
        <w:t xml:space="preserve">. </w:t>
      </w:r>
      <w:r w:rsidR="003F7E0A" w:rsidRPr="00033011">
        <w:rPr>
          <w:lang w:val="bs-Latn-BA"/>
        </w:rPr>
        <w:t>Ženski radnici će najvjerovatnije biti angažirani kao konsultanti, rukovod</w:t>
      </w:r>
      <w:r w:rsidR="009C5D34" w:rsidRPr="00033011">
        <w:rPr>
          <w:lang w:val="bs-Latn-BA"/>
        </w:rPr>
        <w:t>ioci</w:t>
      </w:r>
      <w:r w:rsidR="0052459E" w:rsidRPr="00033011">
        <w:rPr>
          <w:lang w:val="bs-Latn-BA"/>
        </w:rPr>
        <w:t xml:space="preserve">, </w:t>
      </w:r>
      <w:r w:rsidR="009C5D34" w:rsidRPr="00033011">
        <w:rPr>
          <w:lang w:val="bs-Latn-BA"/>
        </w:rPr>
        <w:t>analitičari</w:t>
      </w:r>
      <w:r w:rsidR="0052459E" w:rsidRPr="00033011">
        <w:rPr>
          <w:lang w:val="bs-Latn-BA"/>
        </w:rPr>
        <w:t>, administrativ</w:t>
      </w:r>
      <w:r w:rsidR="009C5D34" w:rsidRPr="00033011">
        <w:rPr>
          <w:lang w:val="bs-Latn-BA"/>
        </w:rPr>
        <w:t>ni</w:t>
      </w:r>
      <w:r w:rsidR="0052459E" w:rsidRPr="00033011">
        <w:rPr>
          <w:lang w:val="bs-Latn-BA"/>
        </w:rPr>
        <w:t xml:space="preserve"> </w:t>
      </w:r>
      <w:r w:rsidR="009C5D34" w:rsidRPr="00033011">
        <w:rPr>
          <w:lang w:val="bs-Latn-BA"/>
        </w:rPr>
        <w:t>službenici</w:t>
      </w:r>
      <w:r w:rsidR="00C6607B" w:rsidRPr="00033011">
        <w:rPr>
          <w:lang w:val="bs-Latn-BA"/>
        </w:rPr>
        <w:t xml:space="preserve"> i </w:t>
      </w:r>
      <w:r w:rsidR="009C5D34" w:rsidRPr="00033011">
        <w:rPr>
          <w:lang w:val="bs-Latn-BA"/>
        </w:rPr>
        <w:t>drugi kancelarijski radnici</w:t>
      </w:r>
      <w:r w:rsidR="0052459E" w:rsidRPr="00033011">
        <w:rPr>
          <w:lang w:val="bs-Latn-BA"/>
        </w:rPr>
        <w:t xml:space="preserve">. </w:t>
      </w:r>
      <w:r w:rsidR="009C5D34" w:rsidRPr="00033011">
        <w:rPr>
          <w:lang w:val="bs-Latn-BA"/>
        </w:rPr>
        <w:t>Podaci o zaposlenosti stanovništva</w:t>
      </w:r>
      <w:r w:rsidR="0052459E" w:rsidRPr="00033011">
        <w:rPr>
          <w:rStyle w:val="FootnoteReference"/>
          <w:lang w:val="bs-Latn-BA"/>
        </w:rPr>
        <w:footnoteReference w:id="61"/>
      </w:r>
      <w:r w:rsidR="00C06C4F" w:rsidRPr="00033011">
        <w:rPr>
          <w:lang w:val="bs-Latn-BA"/>
        </w:rPr>
        <w:t xml:space="preserve"> u </w:t>
      </w:r>
      <w:r w:rsidR="009C5D34" w:rsidRPr="00033011">
        <w:rPr>
          <w:lang w:val="bs-Latn-BA"/>
        </w:rPr>
        <w:t xml:space="preserve">oba </w:t>
      </w:r>
      <w:r w:rsidR="0052459E" w:rsidRPr="00033011">
        <w:rPr>
          <w:lang w:val="bs-Latn-BA"/>
        </w:rPr>
        <w:t>entit</w:t>
      </w:r>
      <w:r w:rsidR="009C5D34" w:rsidRPr="00033011">
        <w:rPr>
          <w:lang w:val="bs-Latn-BA"/>
        </w:rPr>
        <w:t xml:space="preserve">eta navedeni su </w:t>
      </w:r>
      <w:r w:rsidR="00C06C4F" w:rsidRPr="00033011">
        <w:rPr>
          <w:lang w:val="bs-Latn-BA"/>
        </w:rPr>
        <w:t>u</w:t>
      </w:r>
      <w:r w:rsidR="009C6BC8" w:rsidRPr="00033011">
        <w:rPr>
          <w:lang w:val="bs-Latn-BA"/>
        </w:rPr>
        <w:t xml:space="preserve"> </w:t>
      </w:r>
      <w:r w:rsidR="00571D79" w:rsidRPr="00033011">
        <w:rPr>
          <w:lang w:val="bs-Latn-BA"/>
        </w:rPr>
        <w:fldChar w:fldCharType="begin"/>
      </w:r>
      <w:r w:rsidR="00BF4D70" w:rsidRPr="00033011">
        <w:rPr>
          <w:lang w:val="bs-Latn-BA"/>
        </w:rPr>
        <w:instrText xml:space="preserve"> REF _Ref50416647 \h </w:instrText>
      </w:r>
      <w:r w:rsidR="00571D79" w:rsidRPr="00033011">
        <w:rPr>
          <w:lang w:val="bs-Latn-BA"/>
        </w:rPr>
      </w:r>
      <w:r w:rsidR="00571D79" w:rsidRPr="00033011">
        <w:rPr>
          <w:lang w:val="bs-Latn-BA"/>
        </w:rPr>
        <w:fldChar w:fldCharType="separate"/>
      </w:r>
      <w:r w:rsidR="009C5D34" w:rsidRPr="00033011">
        <w:rPr>
          <w:lang w:val="bs-Latn-BA"/>
        </w:rPr>
        <w:t>t</w:t>
      </w:r>
      <w:r w:rsidR="003B429B" w:rsidRPr="00033011">
        <w:rPr>
          <w:lang w:val="bs-Latn-BA"/>
        </w:rPr>
        <w:t>abel</w:t>
      </w:r>
      <w:r w:rsidR="009C5D34" w:rsidRPr="00033011">
        <w:rPr>
          <w:lang w:val="bs-Latn-BA"/>
        </w:rPr>
        <w:t>i</w:t>
      </w:r>
      <w:r w:rsidR="003E60DF" w:rsidRPr="00033011">
        <w:rPr>
          <w:lang w:val="bs-Latn-BA"/>
        </w:rPr>
        <w:t xml:space="preserve"> 8</w:t>
      </w:r>
      <w:r w:rsidR="00571D79" w:rsidRPr="00033011">
        <w:rPr>
          <w:lang w:val="bs-Latn-BA"/>
        </w:rPr>
        <w:fldChar w:fldCharType="end"/>
      </w:r>
      <w:r w:rsidR="00BF4D70" w:rsidRPr="00033011">
        <w:rPr>
          <w:lang w:val="bs-Latn-BA"/>
        </w:rPr>
        <w:t>.</w:t>
      </w:r>
    </w:p>
    <w:p w14:paraId="0A22BA5D" w14:textId="77777777" w:rsidR="0052459E" w:rsidRPr="00033011" w:rsidRDefault="0052459E" w:rsidP="00F05BC0">
      <w:pPr>
        <w:rPr>
          <w:lang w:val="bs-Latn-BA"/>
        </w:rPr>
      </w:pPr>
    </w:p>
    <w:p w14:paraId="715428AC" w14:textId="7DE40CDC" w:rsidR="0052459E" w:rsidRPr="00033011" w:rsidRDefault="003B429B" w:rsidP="00BF4D70">
      <w:pPr>
        <w:pStyle w:val="Caption"/>
        <w:rPr>
          <w:lang w:val="bs-Latn-BA"/>
        </w:rPr>
      </w:pPr>
      <w:bookmarkStart w:id="33" w:name="_Ref50416647"/>
      <w:r w:rsidRPr="00033011">
        <w:rPr>
          <w:lang w:val="bs-Latn-BA"/>
        </w:rPr>
        <w:t>Tabela</w:t>
      </w:r>
      <w:r w:rsidR="00BF4D70"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8</w:t>
      </w:r>
      <w:r w:rsidR="00E36641" w:rsidRPr="00033011">
        <w:rPr>
          <w:lang w:val="bs-Latn-BA"/>
        </w:rPr>
        <w:fldChar w:fldCharType="end"/>
      </w:r>
      <w:bookmarkEnd w:id="33"/>
      <w:r w:rsidR="009C5D34" w:rsidRPr="00033011">
        <w:rPr>
          <w:lang w:val="bs-Latn-BA"/>
        </w:rPr>
        <w:t>.</w:t>
      </w:r>
      <w:r w:rsidR="0052459E" w:rsidRPr="00033011">
        <w:rPr>
          <w:lang w:val="bs-Latn-BA"/>
        </w:rPr>
        <w:t xml:space="preserve">: </w:t>
      </w:r>
      <w:r w:rsidR="009C5D34" w:rsidRPr="00033011">
        <w:rPr>
          <w:lang w:val="bs-Latn-BA"/>
        </w:rPr>
        <w:t>Podaci o zaposlenosti stanovništva po spolu</w:t>
      </w:r>
      <w:r w:rsidR="0052459E" w:rsidRPr="00033011">
        <w:rPr>
          <w:lang w:val="bs-Latn-BA"/>
        </w:rPr>
        <w:t xml:space="preserve"> </w:t>
      </w:r>
    </w:p>
    <w:tbl>
      <w:tblPr>
        <w:tblStyle w:val="TableGrid"/>
        <w:tblW w:w="3487"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511"/>
        <w:gridCol w:w="2462"/>
        <w:gridCol w:w="2548"/>
      </w:tblGrid>
      <w:tr w:rsidR="0052459E" w:rsidRPr="00033011" w14:paraId="3698BB96" w14:textId="77777777" w:rsidTr="00510C84">
        <w:trPr>
          <w:trHeight w:val="142"/>
        </w:trPr>
        <w:tc>
          <w:tcPr>
            <w:tcW w:w="1158" w:type="pct"/>
            <w:vMerge w:val="restart"/>
            <w:shd w:val="clear" w:color="auto" w:fill="ACB9CA" w:themeFill="text2" w:themeFillTint="66"/>
            <w:vAlign w:val="center"/>
          </w:tcPr>
          <w:p w14:paraId="44A932BD" w14:textId="6CF4E37C" w:rsidR="0052459E" w:rsidRPr="00033011" w:rsidRDefault="009C5D34" w:rsidP="00950FD5">
            <w:pPr>
              <w:jc w:val="center"/>
              <w:rPr>
                <w:color w:val="FFFFFF" w:themeColor="background1"/>
                <w:sz w:val="20"/>
                <w:szCs w:val="20"/>
                <w:lang w:val="bs-Latn-BA"/>
              </w:rPr>
            </w:pPr>
            <w:r w:rsidRPr="00033011">
              <w:rPr>
                <w:color w:val="FFFFFF" w:themeColor="background1"/>
                <w:sz w:val="20"/>
                <w:szCs w:val="20"/>
                <w:lang w:val="bs-Latn-BA"/>
              </w:rPr>
              <w:t>Spol</w:t>
            </w:r>
          </w:p>
        </w:tc>
        <w:tc>
          <w:tcPr>
            <w:tcW w:w="3842" w:type="pct"/>
            <w:gridSpan w:val="2"/>
            <w:shd w:val="clear" w:color="auto" w:fill="ACB9CA" w:themeFill="text2" w:themeFillTint="66"/>
            <w:vAlign w:val="center"/>
          </w:tcPr>
          <w:p w14:paraId="2A0C5800" w14:textId="5FC843D5" w:rsidR="0052459E" w:rsidRPr="00033011" w:rsidRDefault="009C5D34" w:rsidP="00950FD5">
            <w:pPr>
              <w:jc w:val="center"/>
              <w:rPr>
                <w:color w:val="FFFFFF" w:themeColor="background1"/>
                <w:sz w:val="20"/>
                <w:szCs w:val="20"/>
                <w:lang w:val="bs-Latn-BA"/>
              </w:rPr>
            </w:pPr>
            <w:r w:rsidRPr="00033011">
              <w:rPr>
                <w:color w:val="FFFFFF" w:themeColor="background1"/>
                <w:sz w:val="20"/>
                <w:szCs w:val="20"/>
                <w:lang w:val="bs-Latn-BA"/>
              </w:rPr>
              <w:t>Stopa zaposlenosti u</w:t>
            </w:r>
            <w:r w:rsidR="00C06C4F" w:rsidRPr="00033011">
              <w:rPr>
                <w:color w:val="FFFFFF" w:themeColor="background1"/>
                <w:sz w:val="20"/>
                <w:szCs w:val="20"/>
                <w:lang w:val="bs-Latn-BA"/>
              </w:rPr>
              <w:t xml:space="preserve"> </w:t>
            </w:r>
            <w:r w:rsidR="0052459E" w:rsidRPr="00033011">
              <w:rPr>
                <w:color w:val="FFFFFF" w:themeColor="background1"/>
                <w:sz w:val="20"/>
                <w:szCs w:val="20"/>
                <w:lang w:val="bs-Latn-BA"/>
              </w:rPr>
              <w:t>2019</w:t>
            </w:r>
            <w:r w:rsidRPr="00033011">
              <w:rPr>
                <w:color w:val="FFFFFF" w:themeColor="background1"/>
                <w:sz w:val="20"/>
                <w:szCs w:val="20"/>
                <w:lang w:val="bs-Latn-BA"/>
              </w:rPr>
              <w:t>. godini</w:t>
            </w:r>
          </w:p>
        </w:tc>
      </w:tr>
      <w:tr w:rsidR="00BA4909" w:rsidRPr="00033011" w14:paraId="4D4B43A2" w14:textId="77777777" w:rsidTr="00BA4909">
        <w:trPr>
          <w:trHeight w:val="141"/>
        </w:trPr>
        <w:tc>
          <w:tcPr>
            <w:tcW w:w="1158" w:type="pct"/>
            <w:vMerge/>
            <w:shd w:val="clear" w:color="auto" w:fill="ACB9CA" w:themeFill="text2" w:themeFillTint="66"/>
            <w:vAlign w:val="center"/>
          </w:tcPr>
          <w:p w14:paraId="1C613D31" w14:textId="77777777" w:rsidR="0052459E" w:rsidRPr="00033011" w:rsidRDefault="0052459E" w:rsidP="00950FD5">
            <w:pPr>
              <w:jc w:val="center"/>
              <w:rPr>
                <w:color w:val="FFFFFF" w:themeColor="background1"/>
                <w:sz w:val="20"/>
                <w:szCs w:val="20"/>
                <w:lang w:val="bs-Latn-BA"/>
              </w:rPr>
            </w:pPr>
          </w:p>
        </w:tc>
        <w:tc>
          <w:tcPr>
            <w:tcW w:w="1888" w:type="pct"/>
            <w:shd w:val="clear" w:color="auto" w:fill="ACB9CA" w:themeFill="text2" w:themeFillTint="66"/>
            <w:vAlign w:val="center"/>
          </w:tcPr>
          <w:p w14:paraId="59753027" w14:textId="77777777" w:rsidR="0052459E" w:rsidRPr="00033011" w:rsidRDefault="0052459E" w:rsidP="00950FD5">
            <w:pPr>
              <w:jc w:val="center"/>
              <w:rPr>
                <w:color w:val="FFFFFF" w:themeColor="background1"/>
                <w:sz w:val="20"/>
                <w:szCs w:val="20"/>
                <w:lang w:val="bs-Latn-BA"/>
              </w:rPr>
            </w:pPr>
            <w:r w:rsidRPr="00033011">
              <w:rPr>
                <w:color w:val="FFFFFF" w:themeColor="background1"/>
                <w:sz w:val="20"/>
                <w:szCs w:val="20"/>
                <w:lang w:val="bs-Latn-BA"/>
              </w:rPr>
              <w:t>FBiH</w:t>
            </w:r>
          </w:p>
        </w:tc>
        <w:tc>
          <w:tcPr>
            <w:tcW w:w="1954" w:type="pct"/>
            <w:shd w:val="clear" w:color="auto" w:fill="ACB9CA" w:themeFill="text2" w:themeFillTint="66"/>
            <w:vAlign w:val="center"/>
          </w:tcPr>
          <w:p w14:paraId="7FC54093" w14:textId="77777777" w:rsidR="0052459E" w:rsidRPr="00033011" w:rsidRDefault="0052459E" w:rsidP="00950FD5">
            <w:pPr>
              <w:jc w:val="center"/>
              <w:rPr>
                <w:color w:val="FFFFFF" w:themeColor="background1"/>
                <w:sz w:val="20"/>
                <w:szCs w:val="20"/>
                <w:lang w:val="bs-Latn-BA"/>
              </w:rPr>
            </w:pPr>
            <w:r w:rsidRPr="00033011">
              <w:rPr>
                <w:color w:val="FFFFFF" w:themeColor="background1"/>
                <w:sz w:val="20"/>
                <w:szCs w:val="20"/>
                <w:lang w:val="bs-Latn-BA"/>
              </w:rPr>
              <w:t>RS</w:t>
            </w:r>
          </w:p>
        </w:tc>
      </w:tr>
      <w:tr w:rsidR="00BA4909" w:rsidRPr="00033011" w14:paraId="74C52B16" w14:textId="77777777" w:rsidTr="00BA4909">
        <w:tc>
          <w:tcPr>
            <w:tcW w:w="1158" w:type="pct"/>
          </w:tcPr>
          <w:p w14:paraId="5B6E7DFC" w14:textId="53AA2677" w:rsidR="0052459E" w:rsidRPr="00033011" w:rsidRDefault="009C5D34" w:rsidP="00950FD5">
            <w:pPr>
              <w:jc w:val="left"/>
              <w:rPr>
                <w:sz w:val="18"/>
                <w:szCs w:val="18"/>
                <w:lang w:val="bs-Latn-BA"/>
              </w:rPr>
            </w:pPr>
            <w:r w:rsidRPr="00033011">
              <w:rPr>
                <w:sz w:val="18"/>
                <w:szCs w:val="18"/>
                <w:lang w:val="bs-Latn-BA"/>
              </w:rPr>
              <w:t>Muškarci</w:t>
            </w:r>
          </w:p>
        </w:tc>
        <w:tc>
          <w:tcPr>
            <w:tcW w:w="1888" w:type="pct"/>
          </w:tcPr>
          <w:p w14:paraId="38E4081C" w14:textId="25B5AD09" w:rsidR="0052459E" w:rsidRPr="00033011" w:rsidRDefault="0052459E" w:rsidP="00950FD5">
            <w:pPr>
              <w:jc w:val="center"/>
              <w:rPr>
                <w:sz w:val="18"/>
                <w:szCs w:val="18"/>
                <w:lang w:val="bs-Latn-BA"/>
              </w:rPr>
            </w:pPr>
            <w:r w:rsidRPr="00033011">
              <w:rPr>
                <w:sz w:val="18"/>
                <w:szCs w:val="18"/>
                <w:lang w:val="bs-Latn-BA"/>
              </w:rPr>
              <w:t>41</w:t>
            </w:r>
            <w:r w:rsidR="009C5D34" w:rsidRPr="00033011">
              <w:rPr>
                <w:sz w:val="18"/>
                <w:szCs w:val="18"/>
                <w:lang w:val="bs-Latn-BA"/>
              </w:rPr>
              <w:t>,</w:t>
            </w:r>
            <w:r w:rsidRPr="00033011">
              <w:rPr>
                <w:sz w:val="18"/>
                <w:szCs w:val="18"/>
                <w:lang w:val="bs-Latn-BA"/>
              </w:rPr>
              <w:t>6</w:t>
            </w:r>
          </w:p>
        </w:tc>
        <w:tc>
          <w:tcPr>
            <w:tcW w:w="1954" w:type="pct"/>
          </w:tcPr>
          <w:p w14:paraId="1F17F2AA" w14:textId="77777777" w:rsidR="0052459E" w:rsidRPr="00033011" w:rsidRDefault="0052459E" w:rsidP="00950FD5">
            <w:pPr>
              <w:jc w:val="center"/>
              <w:rPr>
                <w:sz w:val="18"/>
                <w:szCs w:val="18"/>
                <w:lang w:val="bs-Latn-BA"/>
              </w:rPr>
            </w:pPr>
            <w:r w:rsidRPr="00033011">
              <w:rPr>
                <w:sz w:val="18"/>
                <w:szCs w:val="18"/>
                <w:lang w:val="bs-Latn-BA"/>
              </w:rPr>
              <w:t>50</w:t>
            </w:r>
          </w:p>
        </w:tc>
      </w:tr>
      <w:tr w:rsidR="00BA4909" w:rsidRPr="00033011" w14:paraId="31DAC55C" w14:textId="77777777" w:rsidTr="00BA4909">
        <w:tc>
          <w:tcPr>
            <w:tcW w:w="1158" w:type="pct"/>
          </w:tcPr>
          <w:p w14:paraId="4B12E832" w14:textId="739D1196" w:rsidR="0052459E" w:rsidRPr="00033011" w:rsidRDefault="009C5D34" w:rsidP="00950FD5">
            <w:pPr>
              <w:jc w:val="left"/>
              <w:rPr>
                <w:sz w:val="18"/>
                <w:szCs w:val="18"/>
                <w:lang w:val="bs-Latn-BA"/>
              </w:rPr>
            </w:pPr>
            <w:r w:rsidRPr="00033011">
              <w:rPr>
                <w:sz w:val="18"/>
                <w:szCs w:val="18"/>
                <w:lang w:val="bs-Latn-BA"/>
              </w:rPr>
              <w:t>Žene</w:t>
            </w:r>
          </w:p>
        </w:tc>
        <w:tc>
          <w:tcPr>
            <w:tcW w:w="1888" w:type="pct"/>
          </w:tcPr>
          <w:p w14:paraId="2F62B416" w14:textId="77777777" w:rsidR="0052459E" w:rsidRPr="00033011" w:rsidRDefault="0052459E" w:rsidP="00950FD5">
            <w:pPr>
              <w:jc w:val="center"/>
              <w:rPr>
                <w:sz w:val="18"/>
                <w:szCs w:val="18"/>
                <w:lang w:val="bs-Latn-BA"/>
              </w:rPr>
            </w:pPr>
            <w:r w:rsidRPr="00033011">
              <w:rPr>
                <w:sz w:val="18"/>
                <w:szCs w:val="18"/>
                <w:lang w:val="bs-Latn-BA"/>
              </w:rPr>
              <w:t>23</w:t>
            </w:r>
          </w:p>
        </w:tc>
        <w:tc>
          <w:tcPr>
            <w:tcW w:w="1954" w:type="pct"/>
          </w:tcPr>
          <w:p w14:paraId="78A3755F" w14:textId="55721629" w:rsidR="0052459E" w:rsidRPr="00033011" w:rsidRDefault="0052459E" w:rsidP="00950FD5">
            <w:pPr>
              <w:jc w:val="center"/>
              <w:rPr>
                <w:sz w:val="18"/>
                <w:szCs w:val="18"/>
                <w:lang w:val="bs-Latn-BA"/>
              </w:rPr>
            </w:pPr>
            <w:r w:rsidRPr="00033011">
              <w:rPr>
                <w:sz w:val="18"/>
                <w:szCs w:val="18"/>
                <w:lang w:val="bs-Latn-BA"/>
              </w:rPr>
              <w:t>34</w:t>
            </w:r>
            <w:r w:rsidR="009C5D34" w:rsidRPr="00033011">
              <w:rPr>
                <w:sz w:val="18"/>
                <w:szCs w:val="18"/>
                <w:lang w:val="bs-Latn-BA"/>
              </w:rPr>
              <w:t>,</w:t>
            </w:r>
            <w:r w:rsidRPr="00033011">
              <w:rPr>
                <w:sz w:val="18"/>
                <w:szCs w:val="18"/>
                <w:lang w:val="bs-Latn-BA"/>
              </w:rPr>
              <w:t>2</w:t>
            </w:r>
          </w:p>
        </w:tc>
      </w:tr>
    </w:tbl>
    <w:p w14:paraId="30D21A0A" w14:textId="77777777" w:rsidR="0052459E" w:rsidRPr="00033011" w:rsidRDefault="0052459E" w:rsidP="00F05BC0">
      <w:pPr>
        <w:rPr>
          <w:lang w:val="bs-Latn-BA"/>
        </w:rPr>
      </w:pPr>
    </w:p>
    <w:p w14:paraId="073DAD48" w14:textId="3F1BF77D" w:rsidR="0052459E" w:rsidRPr="00033011" w:rsidRDefault="009C5D34" w:rsidP="0052459E">
      <w:pPr>
        <w:rPr>
          <w:lang w:val="bs-Latn-BA"/>
        </w:rPr>
      </w:pPr>
      <w:r w:rsidRPr="00033011">
        <w:rPr>
          <w:lang w:val="bs-Latn-BA"/>
        </w:rPr>
        <w:t>Očekuje se da će svi radnici na projektu biti stariji od</w:t>
      </w:r>
      <w:r w:rsidR="0052459E" w:rsidRPr="00033011">
        <w:rPr>
          <w:lang w:val="bs-Latn-BA"/>
        </w:rPr>
        <w:t xml:space="preserve"> 18</w:t>
      </w:r>
      <w:r w:rsidRPr="00033011">
        <w:rPr>
          <w:lang w:val="bs-Latn-BA"/>
        </w:rPr>
        <w:t xml:space="preserve"> godina</w:t>
      </w:r>
      <w:r w:rsidR="00A86EE7" w:rsidRPr="00033011">
        <w:rPr>
          <w:lang w:val="bs-Latn-BA"/>
        </w:rPr>
        <w:t>.</w:t>
      </w:r>
    </w:p>
    <w:p w14:paraId="642D46BF" w14:textId="77777777" w:rsidR="0052459E" w:rsidRPr="00033011" w:rsidRDefault="0052459E" w:rsidP="00F05BC0">
      <w:pPr>
        <w:rPr>
          <w:lang w:val="bs-Latn-BA"/>
        </w:rPr>
      </w:pPr>
    </w:p>
    <w:p w14:paraId="37FFF1F1" w14:textId="45B63FDC" w:rsidR="0052459E" w:rsidRPr="00033011" w:rsidRDefault="000B48CA" w:rsidP="00510C84">
      <w:pPr>
        <w:pStyle w:val="Heading3"/>
        <w:rPr>
          <w:lang w:val="bs-Latn-BA"/>
        </w:rPr>
      </w:pPr>
      <w:bookmarkStart w:id="34" w:name="_Toc52287225"/>
      <w:r w:rsidRPr="00033011">
        <w:rPr>
          <w:lang w:val="bs-Latn-BA"/>
        </w:rPr>
        <w:lastRenderedPageBreak/>
        <w:t>Procjena ključnih potencijalnih rizika vezanih za radnu snagu</w:t>
      </w:r>
      <w:bookmarkEnd w:id="34"/>
    </w:p>
    <w:p w14:paraId="70F17B3F" w14:textId="77777777" w:rsidR="003D4689" w:rsidRPr="00033011" w:rsidRDefault="003D4689" w:rsidP="00F05BC0">
      <w:pPr>
        <w:rPr>
          <w:lang w:val="bs-Latn-BA"/>
        </w:rPr>
      </w:pPr>
    </w:p>
    <w:p w14:paraId="7B1211C6" w14:textId="58DE5C03" w:rsidR="00BA4909" w:rsidRPr="00033011" w:rsidRDefault="000B48CA" w:rsidP="00F05BC0">
      <w:pPr>
        <w:rPr>
          <w:lang w:val="bs-Latn-BA"/>
        </w:rPr>
      </w:pPr>
      <w:r w:rsidRPr="00033011">
        <w:rPr>
          <w:lang w:val="bs-Latn-BA"/>
        </w:rPr>
        <w:t>Očekuje se da bi</w:t>
      </w:r>
      <w:r w:rsidR="00BA4909" w:rsidRPr="00033011">
        <w:rPr>
          <w:lang w:val="bs-Latn-BA"/>
        </w:rPr>
        <w:t xml:space="preserve"> </w:t>
      </w:r>
      <w:r w:rsidRPr="00033011">
        <w:rPr>
          <w:b/>
          <w:bCs/>
          <w:lang w:val="bs-Latn-BA"/>
        </w:rPr>
        <w:t>izravno zaposleni radnici</w:t>
      </w:r>
      <w:r w:rsidR="00BA4909" w:rsidRPr="00033011">
        <w:rPr>
          <w:lang w:val="bs-Latn-BA"/>
        </w:rPr>
        <w:t xml:space="preserve"> (</w:t>
      </w:r>
      <w:r w:rsidR="00B61E4D" w:rsidRPr="00033011">
        <w:rPr>
          <w:lang w:val="bs-Latn-BA"/>
        </w:rPr>
        <w:t>FI-</w:t>
      </w:r>
      <w:r w:rsidR="007162DF" w:rsidRPr="00033011">
        <w:rPr>
          <w:lang w:val="bs-Latn-BA"/>
        </w:rPr>
        <w:t>ovi</w:t>
      </w:r>
      <w:r w:rsidR="00BA4909" w:rsidRPr="00033011">
        <w:rPr>
          <w:lang w:val="bs-Latn-BA"/>
        </w:rPr>
        <w:t>/</w:t>
      </w:r>
      <w:r w:rsidR="00B1017E" w:rsidRPr="00033011">
        <w:rPr>
          <w:lang w:val="bs-Latn-BA"/>
        </w:rPr>
        <w:t>PIU-ovi</w:t>
      </w:r>
      <w:r w:rsidR="00C6607B" w:rsidRPr="00033011">
        <w:rPr>
          <w:lang w:val="bs-Latn-BA"/>
        </w:rPr>
        <w:t xml:space="preserve"> i </w:t>
      </w:r>
      <w:r w:rsidRPr="00033011">
        <w:rPr>
          <w:lang w:val="bs-Latn-BA"/>
        </w:rPr>
        <w:t>eksterni konsultanti</w:t>
      </w:r>
      <w:r w:rsidR="00BA4909" w:rsidRPr="00033011">
        <w:rPr>
          <w:lang w:val="bs-Latn-BA"/>
        </w:rPr>
        <w:t xml:space="preserve">) </w:t>
      </w:r>
      <w:r w:rsidRPr="00033011">
        <w:rPr>
          <w:lang w:val="bs-Latn-BA"/>
        </w:rPr>
        <w:t>u okviru</w:t>
      </w:r>
      <w:r w:rsidR="009C6BC8" w:rsidRPr="00033011">
        <w:rPr>
          <w:lang w:val="bs-Latn-BA"/>
        </w:rPr>
        <w:t xml:space="preserve"> </w:t>
      </w:r>
      <w:r w:rsidRPr="00033011">
        <w:rPr>
          <w:lang w:val="bs-Latn-BA"/>
        </w:rPr>
        <w:t>Projekta</w:t>
      </w:r>
      <w:r w:rsidR="00BA4909" w:rsidRPr="00033011">
        <w:rPr>
          <w:lang w:val="bs-Latn-BA"/>
        </w:rPr>
        <w:t xml:space="preserve"> </w:t>
      </w:r>
      <w:r w:rsidR="00A80999" w:rsidRPr="00033011">
        <w:rPr>
          <w:lang w:val="bs-Latn-BA"/>
        </w:rPr>
        <w:t xml:space="preserve">prvenstveno </w:t>
      </w:r>
      <w:r w:rsidRPr="00033011">
        <w:rPr>
          <w:lang w:val="bs-Latn-BA"/>
        </w:rPr>
        <w:t>obavljali</w:t>
      </w:r>
      <w:r w:rsidR="00A80999" w:rsidRPr="00033011">
        <w:rPr>
          <w:lang w:val="bs-Latn-BA"/>
        </w:rPr>
        <w:t xml:space="preserve"> kancelarijske poslove, pored</w:t>
      </w:r>
      <w:r w:rsidR="000A0474" w:rsidRPr="00033011">
        <w:rPr>
          <w:lang w:val="bs-Latn-BA"/>
        </w:rPr>
        <w:t xml:space="preserve"> povremenih posjeta lokacijama potprojekata</w:t>
      </w:r>
      <w:r w:rsidR="003D4689" w:rsidRPr="00033011">
        <w:rPr>
          <w:lang w:val="bs-Latn-BA"/>
        </w:rPr>
        <w:t xml:space="preserve"> </w:t>
      </w:r>
      <w:r w:rsidR="000A0474" w:rsidRPr="00033011">
        <w:rPr>
          <w:lang w:val="bs-Latn-BA"/>
        </w:rPr>
        <w:t xml:space="preserve">na strani eksternih konsultanata, tako da su </w:t>
      </w:r>
      <w:r w:rsidR="00516DDD" w:rsidRPr="00033011">
        <w:rPr>
          <w:lang w:val="bs-Latn-BA"/>
        </w:rPr>
        <w:t>rizici</w:t>
      </w:r>
      <w:r w:rsidR="000A0474" w:rsidRPr="00033011">
        <w:rPr>
          <w:lang w:val="bs-Latn-BA"/>
        </w:rPr>
        <w:t xml:space="preserve"> za zdravlje i sigurnost</w:t>
      </w:r>
      <w:r w:rsidR="003D4689" w:rsidRPr="00033011">
        <w:rPr>
          <w:lang w:val="bs-Latn-BA"/>
        </w:rPr>
        <w:t xml:space="preserve"> </w:t>
      </w:r>
      <w:r w:rsidR="000A0474" w:rsidRPr="00033011">
        <w:rPr>
          <w:lang w:val="bs-Latn-BA"/>
        </w:rPr>
        <w:t>tih radnika</w:t>
      </w:r>
      <w:r w:rsidR="003D4689" w:rsidRPr="00033011">
        <w:rPr>
          <w:lang w:val="bs-Latn-BA"/>
        </w:rPr>
        <w:t xml:space="preserve"> minimal</w:t>
      </w:r>
      <w:r w:rsidR="000A0474" w:rsidRPr="00033011">
        <w:rPr>
          <w:lang w:val="bs-Latn-BA"/>
        </w:rPr>
        <w:t>ni</w:t>
      </w:r>
      <w:r w:rsidR="00705141" w:rsidRPr="00033011">
        <w:rPr>
          <w:lang w:val="bs-Latn-BA"/>
        </w:rPr>
        <w:t xml:space="preserve"> ili </w:t>
      </w:r>
      <w:r w:rsidR="000A0474" w:rsidRPr="00033011">
        <w:rPr>
          <w:lang w:val="bs-Latn-BA"/>
        </w:rPr>
        <w:t>zanemarivi</w:t>
      </w:r>
      <w:r w:rsidR="003D4689" w:rsidRPr="00033011">
        <w:rPr>
          <w:lang w:val="bs-Latn-BA"/>
        </w:rPr>
        <w:t xml:space="preserve">. </w:t>
      </w:r>
      <w:r w:rsidR="000A0474" w:rsidRPr="00033011">
        <w:rPr>
          <w:lang w:val="bs-Latn-BA"/>
        </w:rPr>
        <w:t xml:space="preserve">Osim toga, procijenjeno je da bi izloženost izravno zaposlenih radnika </w:t>
      </w:r>
      <w:r w:rsidR="00B16C3C" w:rsidRPr="00033011">
        <w:rPr>
          <w:lang w:val="bs-Latn-BA"/>
        </w:rPr>
        <w:t>COVID-</w:t>
      </w:r>
      <w:r w:rsidR="000A0474" w:rsidRPr="00033011">
        <w:rPr>
          <w:lang w:val="bs-Latn-BA"/>
        </w:rPr>
        <w:t xml:space="preserve">u </w:t>
      </w:r>
      <w:r w:rsidR="00B16C3C" w:rsidRPr="00033011">
        <w:rPr>
          <w:lang w:val="bs-Latn-BA"/>
        </w:rPr>
        <w:t>19</w:t>
      </w:r>
      <w:r w:rsidR="000A0474" w:rsidRPr="00033011">
        <w:rPr>
          <w:lang w:val="bs-Latn-BA"/>
        </w:rPr>
        <w:t xml:space="preserve"> bila </w:t>
      </w:r>
      <w:r w:rsidR="00B16C3C" w:rsidRPr="00033011">
        <w:rPr>
          <w:lang w:val="bs-Latn-BA"/>
        </w:rPr>
        <w:t>minimal</w:t>
      </w:r>
      <w:r w:rsidR="000A0474" w:rsidRPr="00033011">
        <w:rPr>
          <w:lang w:val="bs-Latn-BA"/>
        </w:rPr>
        <w:t>na</w:t>
      </w:r>
      <w:r w:rsidR="007E0F05" w:rsidRPr="00033011">
        <w:rPr>
          <w:lang w:val="bs-Latn-BA"/>
        </w:rPr>
        <w:t xml:space="preserve"> </w:t>
      </w:r>
      <w:r w:rsidR="000A0474" w:rsidRPr="00033011">
        <w:rPr>
          <w:lang w:val="bs-Latn-BA"/>
        </w:rPr>
        <w:t xml:space="preserve">budući da se određeni zadaci kao što su sastanci mogu obavljati uz pomoć </w:t>
      </w:r>
      <w:r w:rsidR="007E0F05" w:rsidRPr="00033011">
        <w:rPr>
          <w:lang w:val="bs-Latn-BA"/>
        </w:rPr>
        <w:t xml:space="preserve">online </w:t>
      </w:r>
      <w:r w:rsidR="000A0474" w:rsidRPr="00033011">
        <w:rPr>
          <w:lang w:val="bs-Latn-BA"/>
        </w:rPr>
        <w:t>alata</w:t>
      </w:r>
      <w:r w:rsidR="00B16C3C" w:rsidRPr="00033011">
        <w:rPr>
          <w:lang w:val="bs-Latn-BA"/>
        </w:rPr>
        <w:t>.</w:t>
      </w:r>
      <w:r w:rsidR="000A0474" w:rsidRPr="00033011">
        <w:rPr>
          <w:lang w:val="bs-Latn-BA"/>
        </w:rPr>
        <w:t xml:space="preserve"> Ne očekuju se rizici vezani za prekomjerne prekovremene sate, neredovno isplaćivanje plaća</w:t>
      </w:r>
      <w:r w:rsidR="00B16C3C" w:rsidRPr="00033011">
        <w:rPr>
          <w:lang w:val="bs-Latn-BA"/>
        </w:rPr>
        <w:t>,</w:t>
      </w:r>
      <w:r w:rsidR="000A0474" w:rsidRPr="00033011">
        <w:rPr>
          <w:lang w:val="bs-Latn-BA"/>
        </w:rPr>
        <w:t xml:space="preserve"> neformaln</w:t>
      </w:r>
      <w:r w:rsidR="00A72F8D">
        <w:rPr>
          <w:lang w:val="bs-Latn-BA"/>
        </w:rPr>
        <w:t>u</w:t>
      </w:r>
      <w:r w:rsidR="000A0474" w:rsidRPr="00033011">
        <w:rPr>
          <w:lang w:val="bs-Latn-BA"/>
        </w:rPr>
        <w:t xml:space="preserve"> rad</w:t>
      </w:r>
      <w:r w:rsidR="00A72F8D">
        <w:rPr>
          <w:lang w:val="bs-Latn-BA"/>
        </w:rPr>
        <w:t xml:space="preserve">nu snagu </w:t>
      </w:r>
      <w:r w:rsidR="000A0474" w:rsidRPr="00033011">
        <w:rPr>
          <w:lang w:val="bs-Latn-BA"/>
        </w:rPr>
        <w:t>i rad maloljetnika</w:t>
      </w:r>
      <w:r w:rsidR="00B16C3C" w:rsidRPr="00033011">
        <w:rPr>
          <w:lang w:val="bs-Latn-BA"/>
        </w:rPr>
        <w:t>.</w:t>
      </w:r>
    </w:p>
    <w:p w14:paraId="7F40DCBA" w14:textId="77777777" w:rsidR="00B16C3C" w:rsidRPr="00033011" w:rsidRDefault="00B16C3C" w:rsidP="00F05BC0">
      <w:pPr>
        <w:rPr>
          <w:lang w:val="bs-Latn-BA"/>
        </w:rPr>
      </w:pPr>
    </w:p>
    <w:p w14:paraId="7660B8E3" w14:textId="05246305" w:rsidR="0052459E" w:rsidRPr="00033011" w:rsidRDefault="00982CC1" w:rsidP="00F05BC0">
      <w:pPr>
        <w:rPr>
          <w:lang w:val="bs-Latn-BA"/>
        </w:rPr>
      </w:pPr>
      <w:r w:rsidRPr="00033011">
        <w:rPr>
          <w:lang w:val="bs-Latn-BA"/>
        </w:rPr>
        <w:t>Potencijalni</w:t>
      </w:r>
      <w:r w:rsidR="00B16C3C" w:rsidRPr="00033011">
        <w:rPr>
          <w:lang w:val="bs-Latn-BA"/>
        </w:rPr>
        <w:t xml:space="preserve"> </w:t>
      </w:r>
      <w:r w:rsidR="00516DDD" w:rsidRPr="00033011">
        <w:rPr>
          <w:lang w:val="bs-Latn-BA"/>
        </w:rPr>
        <w:t>rizici</w:t>
      </w:r>
      <w:r w:rsidR="007E0F05" w:rsidRPr="00033011">
        <w:rPr>
          <w:lang w:val="bs-Latn-BA"/>
        </w:rPr>
        <w:t xml:space="preserve"> </w:t>
      </w:r>
      <w:r w:rsidRPr="00033011">
        <w:rPr>
          <w:lang w:val="bs-Latn-BA"/>
        </w:rPr>
        <w:t>vezani za rad</w:t>
      </w:r>
      <w:r w:rsidR="00B16C3C" w:rsidRPr="00033011">
        <w:rPr>
          <w:lang w:val="bs-Latn-BA"/>
        </w:rPr>
        <w:t xml:space="preserve"> </w:t>
      </w:r>
      <w:r w:rsidRPr="00033011">
        <w:rPr>
          <w:b/>
          <w:bCs/>
          <w:lang w:val="bs-Latn-BA"/>
        </w:rPr>
        <w:t>ugovornih radnika</w:t>
      </w:r>
      <w:r w:rsidR="00B16C3C" w:rsidRPr="00033011">
        <w:rPr>
          <w:lang w:val="bs-Latn-BA"/>
        </w:rPr>
        <w:t xml:space="preserve"> (</w:t>
      </w:r>
      <w:r w:rsidRPr="00033011">
        <w:rPr>
          <w:lang w:val="bs-Latn-BA"/>
        </w:rPr>
        <w:t>kao što su radnici</w:t>
      </w:r>
      <w:r w:rsidR="00B16C3C" w:rsidRPr="00033011">
        <w:rPr>
          <w:lang w:val="bs-Latn-BA"/>
        </w:rPr>
        <w:t xml:space="preserve"> </w:t>
      </w:r>
      <w:r w:rsidR="00336194" w:rsidRPr="00033011">
        <w:rPr>
          <w:i/>
          <w:iCs/>
          <w:lang w:val="bs-Latn-BA"/>
        </w:rPr>
        <w:t>PFI-ov</w:t>
      </w:r>
      <w:r w:rsidRPr="00033011">
        <w:rPr>
          <w:i/>
          <w:iCs/>
          <w:lang w:val="bs-Latn-BA"/>
        </w:rPr>
        <w:t>a</w:t>
      </w:r>
      <w:r w:rsidR="00B16C3C" w:rsidRPr="00033011">
        <w:rPr>
          <w:i/>
          <w:iCs/>
          <w:lang w:val="bs-Latn-BA"/>
        </w:rPr>
        <w:t xml:space="preserve">: </w:t>
      </w:r>
      <w:r w:rsidRPr="00033011">
        <w:rPr>
          <w:i/>
          <w:iCs/>
          <w:lang w:val="bs-Latn-BA"/>
        </w:rPr>
        <w:t>radnici banaka</w:t>
      </w:r>
      <w:r w:rsidR="00973779" w:rsidRPr="00033011">
        <w:rPr>
          <w:i/>
          <w:iCs/>
          <w:lang w:val="bs-Latn-BA"/>
        </w:rPr>
        <w:t xml:space="preserve">, </w:t>
      </w:r>
      <w:r w:rsidRPr="00033011">
        <w:rPr>
          <w:i/>
          <w:iCs/>
          <w:lang w:val="bs-Latn-BA"/>
        </w:rPr>
        <w:t>radnici mikrofinancijskih organizacija</w:t>
      </w:r>
      <w:r w:rsidR="00B16C3C" w:rsidRPr="00033011">
        <w:rPr>
          <w:lang w:val="bs-Latn-BA"/>
        </w:rPr>
        <w:t>) minimal</w:t>
      </w:r>
      <w:r w:rsidRPr="00033011">
        <w:rPr>
          <w:lang w:val="bs-Latn-BA"/>
        </w:rPr>
        <w:t>ni su</w:t>
      </w:r>
      <w:r w:rsidR="00705141" w:rsidRPr="00033011">
        <w:rPr>
          <w:lang w:val="bs-Latn-BA"/>
        </w:rPr>
        <w:t xml:space="preserve"> ili </w:t>
      </w:r>
      <w:r w:rsidRPr="00033011">
        <w:rPr>
          <w:lang w:val="bs-Latn-BA"/>
        </w:rPr>
        <w:t>zanemarivi</w:t>
      </w:r>
      <w:r w:rsidR="00B16C3C" w:rsidRPr="00033011">
        <w:rPr>
          <w:lang w:val="bs-Latn-BA"/>
        </w:rPr>
        <w:t xml:space="preserve">. </w:t>
      </w:r>
      <w:r w:rsidRPr="00033011">
        <w:rPr>
          <w:lang w:val="bs-Latn-BA"/>
        </w:rPr>
        <w:t>Naime</w:t>
      </w:r>
      <w:r w:rsidR="007E0F05" w:rsidRPr="00033011">
        <w:rPr>
          <w:lang w:val="bs-Latn-BA"/>
        </w:rPr>
        <w:t xml:space="preserve">, </w:t>
      </w:r>
      <w:r w:rsidRPr="00033011">
        <w:rPr>
          <w:lang w:val="bs-Latn-BA"/>
        </w:rPr>
        <w:t>ne očekuje se da ove institucije neće biti usklađene sa uslovima rada</w:t>
      </w:r>
      <w:r w:rsidR="001B52DB" w:rsidRPr="00033011">
        <w:rPr>
          <w:lang w:val="bs-Latn-BA"/>
        </w:rPr>
        <w:t xml:space="preserve"> (</w:t>
      </w:r>
      <w:r w:rsidRPr="00033011">
        <w:rPr>
          <w:lang w:val="bs-Latn-BA"/>
        </w:rPr>
        <w:t>npr</w:t>
      </w:r>
      <w:r w:rsidR="001B52DB" w:rsidRPr="00033011">
        <w:rPr>
          <w:lang w:val="bs-Latn-BA"/>
        </w:rPr>
        <w:t xml:space="preserve">. </w:t>
      </w:r>
      <w:r w:rsidRPr="00033011">
        <w:rPr>
          <w:lang w:val="bs-Latn-BA"/>
        </w:rPr>
        <w:t>praksa</w:t>
      </w:r>
      <w:r w:rsidR="00F92605" w:rsidRPr="00033011">
        <w:rPr>
          <w:lang w:val="bs-Latn-BA"/>
        </w:rPr>
        <w:t xml:space="preserve"> </w:t>
      </w:r>
      <w:r w:rsidR="00A72F8D">
        <w:rPr>
          <w:lang w:val="bs-Latn-BA"/>
        </w:rPr>
        <w:t xml:space="preserve">korištenja </w:t>
      </w:r>
      <w:r w:rsidRPr="00033011">
        <w:rPr>
          <w:lang w:val="bs-Latn-BA"/>
        </w:rPr>
        <w:t>neformaln</w:t>
      </w:r>
      <w:r w:rsidR="00A72F8D">
        <w:rPr>
          <w:lang w:val="bs-Latn-BA"/>
        </w:rPr>
        <w:t>e</w:t>
      </w:r>
      <w:r w:rsidRPr="00033011">
        <w:rPr>
          <w:lang w:val="bs-Latn-BA"/>
        </w:rPr>
        <w:t xml:space="preserve"> rad</w:t>
      </w:r>
      <w:r w:rsidR="00A72F8D">
        <w:rPr>
          <w:lang w:val="bs-Latn-BA"/>
        </w:rPr>
        <w:t>ne snage</w:t>
      </w:r>
      <w:r w:rsidR="00705141" w:rsidRPr="00033011">
        <w:rPr>
          <w:lang w:val="bs-Latn-BA"/>
        </w:rPr>
        <w:t xml:space="preserve"> ili </w:t>
      </w:r>
      <w:r w:rsidRPr="00033011">
        <w:rPr>
          <w:lang w:val="bs-Latn-BA"/>
        </w:rPr>
        <w:t>dječjeg rada</w:t>
      </w:r>
      <w:r w:rsidR="00F92605" w:rsidRPr="00033011">
        <w:rPr>
          <w:lang w:val="bs-Latn-BA"/>
        </w:rPr>
        <w:t xml:space="preserve">, </w:t>
      </w:r>
      <w:r w:rsidRPr="00033011">
        <w:rPr>
          <w:lang w:val="bs-Latn-BA"/>
        </w:rPr>
        <w:t>neredovno isplaćivanje plaća</w:t>
      </w:r>
      <w:r w:rsidR="00F92605" w:rsidRPr="00033011">
        <w:rPr>
          <w:lang w:val="bs-Latn-BA"/>
        </w:rPr>
        <w:t xml:space="preserve">, </w:t>
      </w:r>
      <w:r w:rsidRPr="00033011">
        <w:rPr>
          <w:lang w:val="bs-Latn-BA"/>
        </w:rPr>
        <w:t>itd</w:t>
      </w:r>
      <w:r w:rsidR="00F92605" w:rsidRPr="00033011">
        <w:rPr>
          <w:lang w:val="bs-Latn-BA"/>
        </w:rPr>
        <w:t>.).</w:t>
      </w:r>
      <w:r w:rsidR="0056492C" w:rsidRPr="00033011">
        <w:rPr>
          <w:lang w:val="bs-Latn-BA"/>
        </w:rPr>
        <w:t xml:space="preserve"> </w:t>
      </w:r>
      <w:r w:rsidRPr="00033011">
        <w:rPr>
          <w:lang w:val="bs-Latn-BA"/>
        </w:rPr>
        <w:t>Očekuje se da će r</w:t>
      </w:r>
      <w:r w:rsidR="00516DDD" w:rsidRPr="00033011">
        <w:rPr>
          <w:lang w:val="bs-Latn-BA"/>
        </w:rPr>
        <w:t>izici</w:t>
      </w:r>
      <w:r w:rsidR="00B6514A" w:rsidRPr="00033011">
        <w:rPr>
          <w:lang w:val="bs-Latn-BA"/>
        </w:rPr>
        <w:t xml:space="preserve"> </w:t>
      </w:r>
      <w:r w:rsidRPr="00033011">
        <w:rPr>
          <w:lang w:val="bs-Latn-BA"/>
        </w:rPr>
        <w:t>povezani sa zdravljem i sigurnošću na radu</w:t>
      </w:r>
      <w:r w:rsidR="00B6514A" w:rsidRPr="00033011">
        <w:rPr>
          <w:lang w:val="bs-Latn-BA"/>
        </w:rPr>
        <w:t xml:space="preserve">, </w:t>
      </w:r>
      <w:r w:rsidR="0049723F" w:rsidRPr="00033011">
        <w:rPr>
          <w:lang w:val="bs-Latn-BA"/>
        </w:rPr>
        <w:t>uključujući</w:t>
      </w:r>
      <w:r w:rsidR="009C6BC8" w:rsidRPr="00033011">
        <w:rPr>
          <w:lang w:val="bs-Latn-BA"/>
        </w:rPr>
        <w:t xml:space="preserve"> </w:t>
      </w:r>
      <w:r w:rsidRPr="00033011">
        <w:rPr>
          <w:lang w:val="bs-Latn-BA"/>
        </w:rPr>
        <w:t>vjerovatan rizik od izloženosti</w:t>
      </w:r>
      <w:r w:rsidR="00B6514A" w:rsidRPr="00033011">
        <w:rPr>
          <w:lang w:val="bs-Latn-BA"/>
        </w:rPr>
        <w:t xml:space="preserve"> COVID-</w:t>
      </w:r>
      <w:r w:rsidRPr="00033011">
        <w:rPr>
          <w:lang w:val="bs-Latn-BA"/>
        </w:rPr>
        <w:t xml:space="preserve">u </w:t>
      </w:r>
      <w:r w:rsidR="00B6514A" w:rsidRPr="00033011">
        <w:rPr>
          <w:lang w:val="bs-Latn-BA"/>
        </w:rPr>
        <w:t>19</w:t>
      </w:r>
      <w:r w:rsidRPr="00033011">
        <w:rPr>
          <w:lang w:val="bs-Latn-BA"/>
        </w:rPr>
        <w:t>, biti minimalni</w:t>
      </w:r>
      <w:r w:rsidR="00BB4980" w:rsidRPr="00033011">
        <w:rPr>
          <w:lang w:val="bs-Latn-BA"/>
        </w:rPr>
        <w:t>.</w:t>
      </w:r>
    </w:p>
    <w:p w14:paraId="77A1DD43" w14:textId="77777777" w:rsidR="00B6514A" w:rsidRPr="00033011" w:rsidRDefault="00B6514A" w:rsidP="00F05BC0">
      <w:pPr>
        <w:rPr>
          <w:lang w:val="bs-Latn-BA"/>
        </w:rPr>
      </w:pPr>
    </w:p>
    <w:p w14:paraId="17B25CD6" w14:textId="7E7C99A4" w:rsidR="00B6514A" w:rsidRPr="00033011" w:rsidRDefault="002E647E" w:rsidP="00F05BC0">
      <w:pPr>
        <w:rPr>
          <w:lang w:val="bs-Latn-BA"/>
        </w:rPr>
      </w:pPr>
      <w:r w:rsidRPr="00033011">
        <w:rPr>
          <w:lang w:val="bs-Latn-BA"/>
        </w:rPr>
        <w:t>Kada je riječ o</w:t>
      </w:r>
      <w:r w:rsidR="00B6514A" w:rsidRPr="00033011">
        <w:rPr>
          <w:lang w:val="bs-Latn-BA"/>
        </w:rPr>
        <w:t xml:space="preserve"> </w:t>
      </w:r>
      <w:r w:rsidRPr="00033011">
        <w:rPr>
          <w:b/>
          <w:bCs/>
          <w:lang w:val="bs-Latn-BA"/>
        </w:rPr>
        <w:t>ugovornim radnicima</w:t>
      </w:r>
      <w:r w:rsidR="00B6514A" w:rsidRPr="00033011">
        <w:rPr>
          <w:lang w:val="bs-Latn-BA"/>
        </w:rPr>
        <w:t xml:space="preserve"> (</w:t>
      </w:r>
      <w:r w:rsidRPr="00033011">
        <w:rPr>
          <w:i/>
          <w:iCs/>
          <w:lang w:val="bs-Latn-BA"/>
        </w:rPr>
        <w:t xml:space="preserve">radnici </w:t>
      </w:r>
      <w:r w:rsidR="003616F0" w:rsidRPr="00033011">
        <w:rPr>
          <w:i/>
          <w:iCs/>
          <w:lang w:val="bs-Latn-BA"/>
        </w:rPr>
        <w:t>MMSP-ov</w:t>
      </w:r>
      <w:r w:rsidRPr="00033011">
        <w:rPr>
          <w:i/>
          <w:iCs/>
          <w:lang w:val="bs-Latn-BA"/>
        </w:rPr>
        <w:t>a</w:t>
      </w:r>
      <w:r w:rsidR="00B6514A" w:rsidRPr="00033011">
        <w:rPr>
          <w:lang w:val="bs-Latn-BA"/>
        </w:rPr>
        <w:t xml:space="preserve">) </w:t>
      </w:r>
      <w:r w:rsidRPr="00033011">
        <w:rPr>
          <w:lang w:val="bs-Latn-BA"/>
        </w:rPr>
        <w:t xml:space="preserve">ključni </w:t>
      </w:r>
      <w:r w:rsidR="00516DDD" w:rsidRPr="00033011">
        <w:rPr>
          <w:lang w:val="bs-Latn-BA"/>
        </w:rPr>
        <w:t>rizici</w:t>
      </w:r>
      <w:r w:rsidRPr="00033011">
        <w:rPr>
          <w:lang w:val="bs-Latn-BA"/>
        </w:rPr>
        <w:t xml:space="preserve"> vezani za radnu snagu</w:t>
      </w:r>
      <w:r w:rsidR="00766D98" w:rsidRPr="00033011">
        <w:rPr>
          <w:lang w:val="bs-Latn-BA"/>
        </w:rPr>
        <w:t xml:space="preserve"> bili bi povezani s opasnostima za zdravlje i sigurnost na radu</w:t>
      </w:r>
      <w:r w:rsidR="00AC10D2" w:rsidRPr="00033011">
        <w:rPr>
          <w:lang w:val="bs-Latn-BA"/>
        </w:rPr>
        <w:t xml:space="preserve">, </w:t>
      </w:r>
      <w:r w:rsidR="00766D98" w:rsidRPr="00033011">
        <w:rPr>
          <w:lang w:val="bs-Latn-BA"/>
        </w:rPr>
        <w:t xml:space="preserve">prevashodno </w:t>
      </w:r>
      <w:r w:rsidR="0049723F" w:rsidRPr="00033011">
        <w:rPr>
          <w:lang w:val="bs-Latn-BA"/>
        </w:rPr>
        <w:t>uključujući</w:t>
      </w:r>
      <w:r w:rsidR="00766D98" w:rsidRPr="00033011">
        <w:rPr>
          <w:lang w:val="bs-Latn-BA"/>
        </w:rPr>
        <w:t>, ali ne ograničavajući se na</w:t>
      </w:r>
      <w:r w:rsidR="00AA5A85" w:rsidRPr="00033011">
        <w:rPr>
          <w:lang w:val="bs-Latn-BA"/>
        </w:rPr>
        <w:t>:</w:t>
      </w:r>
    </w:p>
    <w:p w14:paraId="30A03D35" w14:textId="59F79EBD" w:rsidR="00AA5A85" w:rsidRPr="00033011" w:rsidRDefault="00766D98" w:rsidP="001206F2">
      <w:pPr>
        <w:pStyle w:val="ListParagraph"/>
        <w:numPr>
          <w:ilvl w:val="0"/>
          <w:numId w:val="52"/>
        </w:numPr>
        <w:rPr>
          <w:lang w:val="bs-Latn-BA"/>
        </w:rPr>
      </w:pPr>
      <w:r w:rsidRPr="00033011">
        <w:rPr>
          <w:lang w:val="bs-Latn-BA"/>
        </w:rPr>
        <w:t>Rad na visini</w:t>
      </w:r>
      <w:r w:rsidR="00AA5A85" w:rsidRPr="00033011">
        <w:rPr>
          <w:lang w:val="bs-Latn-BA"/>
        </w:rPr>
        <w:t>;</w:t>
      </w:r>
    </w:p>
    <w:p w14:paraId="0E58EE54" w14:textId="03F70864" w:rsidR="00403E84" w:rsidRPr="00033011" w:rsidRDefault="00766D98" w:rsidP="001206F2">
      <w:pPr>
        <w:pStyle w:val="ListParagraph"/>
        <w:numPr>
          <w:ilvl w:val="0"/>
          <w:numId w:val="52"/>
        </w:numPr>
        <w:rPr>
          <w:lang w:val="bs-Latn-BA"/>
        </w:rPr>
      </w:pPr>
      <w:r w:rsidRPr="00033011">
        <w:rPr>
          <w:lang w:val="bs-Latn-BA"/>
        </w:rPr>
        <w:t>Rad u ograničenom prostoru</w:t>
      </w:r>
      <w:r w:rsidR="00403E84" w:rsidRPr="00033011">
        <w:rPr>
          <w:lang w:val="bs-Latn-BA"/>
        </w:rPr>
        <w:t>;</w:t>
      </w:r>
    </w:p>
    <w:p w14:paraId="04BBB85A" w14:textId="3BA34880" w:rsidR="00AA5A85" w:rsidRPr="00033011" w:rsidRDefault="00766D98" w:rsidP="001206F2">
      <w:pPr>
        <w:pStyle w:val="ListParagraph"/>
        <w:numPr>
          <w:ilvl w:val="0"/>
          <w:numId w:val="52"/>
        </w:numPr>
        <w:rPr>
          <w:lang w:val="bs-Latn-BA"/>
        </w:rPr>
      </w:pPr>
      <w:r w:rsidRPr="00033011">
        <w:rPr>
          <w:lang w:val="bs-Latn-BA"/>
        </w:rPr>
        <w:t>Električarski radovi</w:t>
      </w:r>
      <w:r w:rsidR="00AA5A85" w:rsidRPr="00033011">
        <w:rPr>
          <w:lang w:val="bs-Latn-BA"/>
        </w:rPr>
        <w:t>;</w:t>
      </w:r>
    </w:p>
    <w:p w14:paraId="309C1223" w14:textId="1249F405" w:rsidR="00AA5A85" w:rsidRPr="00033011" w:rsidRDefault="00766D98" w:rsidP="001206F2">
      <w:pPr>
        <w:pStyle w:val="ListParagraph"/>
        <w:numPr>
          <w:ilvl w:val="0"/>
          <w:numId w:val="52"/>
        </w:numPr>
        <w:rPr>
          <w:lang w:val="bs-Latn-BA"/>
        </w:rPr>
      </w:pPr>
      <w:r w:rsidRPr="00033011">
        <w:rPr>
          <w:lang w:val="bs-Latn-BA"/>
        </w:rPr>
        <w:t>Izloženost hemikalijama</w:t>
      </w:r>
      <w:r w:rsidR="00AA5A85" w:rsidRPr="00033011">
        <w:rPr>
          <w:lang w:val="bs-Latn-BA"/>
        </w:rPr>
        <w:t xml:space="preserve"> (</w:t>
      </w:r>
      <w:r w:rsidRPr="00033011">
        <w:rPr>
          <w:lang w:val="bs-Latn-BA"/>
        </w:rPr>
        <w:t>boje</w:t>
      </w:r>
      <w:r w:rsidR="00AA5A85" w:rsidRPr="00033011">
        <w:rPr>
          <w:lang w:val="bs-Latn-BA"/>
        </w:rPr>
        <w:t xml:space="preserve">, </w:t>
      </w:r>
      <w:r w:rsidRPr="00033011">
        <w:rPr>
          <w:lang w:val="bs-Latn-BA"/>
        </w:rPr>
        <w:t>otapala</w:t>
      </w:r>
      <w:r w:rsidR="00AA5A85" w:rsidRPr="00033011">
        <w:rPr>
          <w:lang w:val="bs-Latn-BA"/>
        </w:rPr>
        <w:t xml:space="preserve">, </w:t>
      </w:r>
      <w:r w:rsidRPr="00033011">
        <w:rPr>
          <w:lang w:val="bs-Latn-BA"/>
        </w:rPr>
        <w:t>itd</w:t>
      </w:r>
      <w:r w:rsidR="00AA5A85" w:rsidRPr="00033011">
        <w:rPr>
          <w:lang w:val="bs-Latn-BA"/>
        </w:rPr>
        <w:t>.);</w:t>
      </w:r>
    </w:p>
    <w:p w14:paraId="6E70A074" w14:textId="04988180" w:rsidR="00FF0591" w:rsidRPr="00033011" w:rsidRDefault="00766D98" w:rsidP="001206F2">
      <w:pPr>
        <w:pStyle w:val="ListParagraph"/>
        <w:numPr>
          <w:ilvl w:val="0"/>
          <w:numId w:val="52"/>
        </w:numPr>
        <w:rPr>
          <w:lang w:val="bs-Latn-BA"/>
        </w:rPr>
      </w:pPr>
      <w:r w:rsidRPr="00033011">
        <w:rPr>
          <w:lang w:val="bs-Latn-BA"/>
        </w:rPr>
        <w:t>Podizanje teških predmeta</w:t>
      </w:r>
      <w:r w:rsidR="00FF0591" w:rsidRPr="00033011">
        <w:rPr>
          <w:lang w:val="bs-Latn-BA"/>
        </w:rPr>
        <w:t>;</w:t>
      </w:r>
    </w:p>
    <w:p w14:paraId="71C876E0" w14:textId="32AF7C52" w:rsidR="00AA5A85" w:rsidRPr="00033011" w:rsidRDefault="00766D98" w:rsidP="001206F2">
      <w:pPr>
        <w:pStyle w:val="ListParagraph"/>
        <w:numPr>
          <w:ilvl w:val="0"/>
          <w:numId w:val="52"/>
        </w:numPr>
        <w:rPr>
          <w:lang w:val="bs-Latn-BA"/>
        </w:rPr>
      </w:pPr>
      <w:r w:rsidRPr="00033011">
        <w:rPr>
          <w:lang w:val="bs-Latn-BA"/>
        </w:rPr>
        <w:t>Opasnosti od spoticanja i pada</w:t>
      </w:r>
      <w:r w:rsidR="00AA5A85" w:rsidRPr="00033011">
        <w:rPr>
          <w:lang w:val="bs-Latn-BA"/>
        </w:rPr>
        <w:t>;</w:t>
      </w:r>
    </w:p>
    <w:p w14:paraId="32856F94" w14:textId="65AAE5B9" w:rsidR="00AA5A85" w:rsidRPr="00033011" w:rsidRDefault="00766D98" w:rsidP="001206F2">
      <w:pPr>
        <w:pStyle w:val="ListParagraph"/>
        <w:numPr>
          <w:ilvl w:val="0"/>
          <w:numId w:val="52"/>
        </w:numPr>
        <w:rPr>
          <w:lang w:val="bs-Latn-BA"/>
        </w:rPr>
      </w:pPr>
      <w:r w:rsidRPr="00033011">
        <w:rPr>
          <w:lang w:val="bs-Latn-BA"/>
        </w:rPr>
        <w:t>Izloženost vibracijama, buci i prašini</w:t>
      </w:r>
      <w:r w:rsidR="00FF0591" w:rsidRPr="00033011">
        <w:rPr>
          <w:lang w:val="bs-Latn-BA"/>
        </w:rPr>
        <w:t>;</w:t>
      </w:r>
    </w:p>
    <w:p w14:paraId="44165283" w14:textId="3315CFBC" w:rsidR="00AA5A85" w:rsidRPr="00033011" w:rsidRDefault="00766D98" w:rsidP="001206F2">
      <w:pPr>
        <w:pStyle w:val="ListParagraph"/>
        <w:numPr>
          <w:ilvl w:val="0"/>
          <w:numId w:val="52"/>
        </w:numPr>
        <w:rPr>
          <w:lang w:val="bs-Latn-BA"/>
        </w:rPr>
      </w:pPr>
      <w:r w:rsidRPr="00033011">
        <w:rPr>
          <w:lang w:val="bs-Latn-BA"/>
        </w:rPr>
        <w:t>Nedostatak lične zaštitne opreme</w:t>
      </w:r>
      <w:r w:rsidR="002D1606" w:rsidRPr="00033011">
        <w:rPr>
          <w:lang w:val="bs-Latn-BA"/>
        </w:rPr>
        <w:t>.</w:t>
      </w:r>
    </w:p>
    <w:p w14:paraId="27684BF3" w14:textId="77777777" w:rsidR="00AC10D2" w:rsidRPr="00033011" w:rsidRDefault="00AC10D2" w:rsidP="00AC10D2">
      <w:pPr>
        <w:rPr>
          <w:lang w:val="bs-Latn-BA"/>
        </w:rPr>
      </w:pPr>
    </w:p>
    <w:p w14:paraId="67367361" w14:textId="20A5FC80" w:rsidR="00AC10D2" w:rsidRPr="00033011" w:rsidRDefault="00766D98" w:rsidP="00940B56">
      <w:pPr>
        <w:rPr>
          <w:lang w:val="bs-Latn-BA"/>
        </w:rPr>
      </w:pPr>
      <w:r w:rsidRPr="00033011">
        <w:rPr>
          <w:lang w:val="bs-Latn-BA"/>
        </w:rPr>
        <w:t>Nikakvi drugi rizici vezani za radnu snagu ne smatraju se značajnim</w:t>
      </w:r>
      <w:r w:rsidR="00AC10D2" w:rsidRPr="00033011">
        <w:rPr>
          <w:lang w:val="bs-Latn-BA"/>
        </w:rPr>
        <w:t>.</w:t>
      </w:r>
      <w:r w:rsidR="00401D42" w:rsidRPr="00033011">
        <w:rPr>
          <w:lang w:val="bs-Latn-BA"/>
        </w:rPr>
        <w:t xml:space="preserve"> </w:t>
      </w:r>
      <w:r w:rsidR="003849F2" w:rsidRPr="00033011">
        <w:rPr>
          <w:lang w:val="bs-Latn-BA"/>
        </w:rPr>
        <w:t>Ako dođe do drugih rizika vezanih za radnu snagu u toku implementacije potprojekata, ova procedura će se izmijeniti i dopuniti na odgovarajući način radi sprečavanja daljnjih uticaja</w:t>
      </w:r>
      <w:r w:rsidR="00AC10D2" w:rsidRPr="00033011">
        <w:rPr>
          <w:lang w:val="bs-Latn-BA"/>
        </w:rPr>
        <w:t>.</w:t>
      </w:r>
    </w:p>
    <w:p w14:paraId="2EF542BB" w14:textId="77777777" w:rsidR="0052459E" w:rsidRPr="00033011" w:rsidRDefault="0052459E" w:rsidP="00F05BC0">
      <w:pPr>
        <w:rPr>
          <w:lang w:val="bs-Latn-BA"/>
        </w:rPr>
      </w:pPr>
    </w:p>
    <w:p w14:paraId="120DC864" w14:textId="42BC2CE0" w:rsidR="0033506B" w:rsidRPr="00033011" w:rsidRDefault="00B00DCC" w:rsidP="0033506B">
      <w:pPr>
        <w:pStyle w:val="Heading3"/>
        <w:rPr>
          <w:lang w:val="bs-Latn-BA"/>
        </w:rPr>
      </w:pPr>
      <w:bookmarkStart w:id="35" w:name="_Ref50229271"/>
      <w:bookmarkStart w:id="36" w:name="_Toc52287226"/>
      <w:r w:rsidRPr="00033011">
        <w:rPr>
          <w:lang w:val="bs-Latn-BA"/>
        </w:rPr>
        <w:t>Kratak pregled</w:t>
      </w:r>
      <w:r w:rsidR="0033506B" w:rsidRPr="00033011">
        <w:rPr>
          <w:lang w:val="bs-Latn-BA"/>
        </w:rPr>
        <w:t xml:space="preserve"> </w:t>
      </w:r>
      <w:r w:rsidRPr="00033011">
        <w:rPr>
          <w:lang w:val="bs-Latn-BA"/>
        </w:rPr>
        <w:t>uslova rada</w:t>
      </w:r>
      <w:r w:rsidR="0033506B" w:rsidRPr="00033011">
        <w:rPr>
          <w:lang w:val="bs-Latn-BA"/>
        </w:rPr>
        <w:t xml:space="preserve">: </w:t>
      </w:r>
      <w:bookmarkEnd w:id="35"/>
      <w:r w:rsidRPr="00033011">
        <w:rPr>
          <w:lang w:val="bs-Latn-BA"/>
        </w:rPr>
        <w:t>rokovi i uslovi</w:t>
      </w:r>
      <w:bookmarkEnd w:id="36"/>
    </w:p>
    <w:p w14:paraId="35CD709B" w14:textId="77777777" w:rsidR="0033506B" w:rsidRPr="00033011" w:rsidRDefault="0033506B" w:rsidP="0033506B">
      <w:pPr>
        <w:rPr>
          <w:lang w:val="bs-Latn-BA"/>
        </w:rPr>
      </w:pPr>
    </w:p>
    <w:p w14:paraId="2565C0B4" w14:textId="4C60FD2C" w:rsidR="0033506B" w:rsidRPr="00033011" w:rsidRDefault="00B00DCC" w:rsidP="0033506B">
      <w:pPr>
        <w:rPr>
          <w:lang w:val="bs-Latn-BA"/>
        </w:rPr>
      </w:pPr>
      <w:r w:rsidRPr="00033011">
        <w:rPr>
          <w:lang w:val="bs-Latn-BA"/>
        </w:rPr>
        <w:t>Zakonodavstvo</w:t>
      </w:r>
      <w:r w:rsidR="00EF4C2E" w:rsidRPr="00033011">
        <w:rPr>
          <w:lang w:val="bs-Latn-BA"/>
        </w:rPr>
        <w:t xml:space="preserve"> BiH </w:t>
      </w:r>
      <w:r w:rsidRPr="00033011">
        <w:rPr>
          <w:lang w:val="bs-Latn-BA"/>
        </w:rPr>
        <w:t>o zaštiti radne snage sastoji se od</w:t>
      </w:r>
      <w:r w:rsidR="009C6BC8" w:rsidRPr="00033011">
        <w:rPr>
          <w:lang w:val="bs-Latn-BA"/>
        </w:rPr>
        <w:t xml:space="preserve"> </w:t>
      </w:r>
      <w:r w:rsidRPr="00033011">
        <w:rPr>
          <w:lang w:val="bs-Latn-BA"/>
        </w:rPr>
        <w:t>Zakona o radu</w:t>
      </w:r>
      <w:r w:rsidR="00EF4C2E" w:rsidRPr="00033011">
        <w:rPr>
          <w:lang w:val="bs-Latn-BA"/>
        </w:rPr>
        <w:t xml:space="preserve"> FBiH</w:t>
      </w:r>
      <w:r w:rsidR="004202A0" w:rsidRPr="00033011">
        <w:rPr>
          <w:rStyle w:val="FootnoteReference"/>
          <w:lang w:val="bs-Latn-BA"/>
        </w:rPr>
        <w:footnoteReference w:id="62"/>
      </w:r>
      <w:r w:rsidR="00C6607B" w:rsidRPr="00033011">
        <w:rPr>
          <w:lang w:val="bs-Latn-BA"/>
        </w:rPr>
        <w:t xml:space="preserve"> i </w:t>
      </w:r>
      <w:r w:rsidRPr="00033011">
        <w:rPr>
          <w:lang w:val="bs-Latn-BA"/>
        </w:rPr>
        <w:t>Zakona o radu</w:t>
      </w:r>
      <w:r w:rsidR="00EF4C2E" w:rsidRPr="00033011">
        <w:rPr>
          <w:lang w:val="bs-Latn-BA"/>
        </w:rPr>
        <w:t xml:space="preserve"> RS</w:t>
      </w:r>
      <w:r w:rsidRPr="00033011">
        <w:rPr>
          <w:lang w:val="bs-Latn-BA"/>
        </w:rPr>
        <w:t>-a</w:t>
      </w:r>
      <w:r w:rsidR="004202A0" w:rsidRPr="00033011">
        <w:rPr>
          <w:rStyle w:val="FootnoteReference"/>
          <w:lang w:val="bs-Latn-BA"/>
        </w:rPr>
        <w:footnoteReference w:id="63"/>
      </w:r>
      <w:r w:rsidR="00EF4C2E" w:rsidRPr="00033011">
        <w:rPr>
          <w:lang w:val="bs-Latn-BA"/>
        </w:rPr>
        <w:t>.</w:t>
      </w:r>
      <w:r w:rsidR="0056492C" w:rsidRPr="00033011">
        <w:rPr>
          <w:lang w:val="bs-Latn-BA"/>
        </w:rPr>
        <w:t xml:space="preserve"> </w:t>
      </w:r>
      <w:r w:rsidRPr="00033011">
        <w:rPr>
          <w:lang w:val="bs-Latn-BA"/>
        </w:rPr>
        <w:t>Ključne odredbe</w:t>
      </w:r>
      <w:r w:rsidR="0033506B" w:rsidRPr="00033011">
        <w:rPr>
          <w:lang w:val="bs-Latn-BA"/>
        </w:rPr>
        <w:t xml:space="preserve"> </w:t>
      </w:r>
      <w:r w:rsidRPr="00033011">
        <w:rPr>
          <w:b/>
          <w:bCs/>
          <w:lang w:val="bs-Latn-BA"/>
        </w:rPr>
        <w:t xml:space="preserve">zakona o radu </w:t>
      </w:r>
      <w:r w:rsidR="00C06C4F" w:rsidRPr="00033011">
        <w:rPr>
          <w:lang w:val="bs-Latn-BA"/>
        </w:rPr>
        <w:t xml:space="preserve">u </w:t>
      </w:r>
      <w:r w:rsidR="0033506B" w:rsidRPr="00033011">
        <w:rPr>
          <w:lang w:val="bs-Latn-BA"/>
        </w:rPr>
        <w:t>FBiH</w:t>
      </w:r>
      <w:r w:rsidR="00C6607B" w:rsidRPr="00033011">
        <w:rPr>
          <w:lang w:val="bs-Latn-BA"/>
        </w:rPr>
        <w:t xml:space="preserve"> i </w:t>
      </w:r>
      <w:r w:rsidR="0033506B" w:rsidRPr="00033011">
        <w:rPr>
          <w:lang w:val="bs-Latn-BA"/>
        </w:rPr>
        <w:t>R</w:t>
      </w:r>
      <w:r w:rsidRPr="00033011">
        <w:rPr>
          <w:lang w:val="bs-Latn-BA"/>
        </w:rPr>
        <w:t>S-u su kako slijedi</w:t>
      </w:r>
      <w:r w:rsidR="0033506B" w:rsidRPr="00033011">
        <w:rPr>
          <w:lang w:val="bs-Latn-BA"/>
        </w:rPr>
        <w:t>:</w:t>
      </w:r>
    </w:p>
    <w:p w14:paraId="4B9E7D6D" w14:textId="77777777" w:rsidR="00E605C6" w:rsidRPr="00033011" w:rsidRDefault="00E605C6" w:rsidP="0033506B">
      <w:pPr>
        <w:rPr>
          <w:lang w:val="bs-Latn-BA"/>
        </w:rPr>
      </w:pPr>
    </w:p>
    <w:p w14:paraId="1A3E95BE" w14:textId="77100006" w:rsidR="0033506B" w:rsidRPr="00033011" w:rsidRDefault="00B00DCC" w:rsidP="001206F2">
      <w:pPr>
        <w:numPr>
          <w:ilvl w:val="0"/>
          <w:numId w:val="4"/>
        </w:numPr>
        <w:rPr>
          <w:lang w:val="bs-Latn-BA"/>
        </w:rPr>
      </w:pPr>
      <w:r w:rsidRPr="00033011">
        <w:rPr>
          <w:b/>
          <w:bCs/>
          <w:lang w:val="bs-Latn-BA"/>
        </w:rPr>
        <w:t>Ugovor o radu</w:t>
      </w:r>
      <w:r w:rsidR="0033506B" w:rsidRPr="00033011">
        <w:rPr>
          <w:b/>
          <w:bCs/>
          <w:lang w:val="bs-Latn-BA"/>
        </w:rPr>
        <w:t xml:space="preserve"> </w:t>
      </w:r>
      <w:r w:rsidRPr="00033011">
        <w:rPr>
          <w:lang w:val="bs-Latn-BA"/>
        </w:rPr>
        <w:t>može se zaključiti</w:t>
      </w:r>
      <w:r w:rsidR="0033506B" w:rsidRPr="00033011">
        <w:rPr>
          <w:lang w:val="bs-Latn-BA"/>
        </w:rPr>
        <w:t xml:space="preserve"> </w:t>
      </w:r>
      <w:r w:rsidRPr="00033011">
        <w:rPr>
          <w:lang w:val="bs-Latn-BA"/>
        </w:rPr>
        <w:t>na neodređeno ili određeno vrijeme, nepuno radno vrijeme, za privremene i povremene poslove, kao i za rad izvan prostorija poslodavca. Zakoni propisuju detaljne rokove i uslove i trajanje takvih ugovora</w:t>
      </w:r>
      <w:r w:rsidR="0033506B" w:rsidRPr="00033011">
        <w:rPr>
          <w:lang w:val="bs-Latn-BA"/>
        </w:rPr>
        <w:t>.</w:t>
      </w:r>
    </w:p>
    <w:p w14:paraId="6E035703" w14:textId="16A74429" w:rsidR="0033506B" w:rsidRPr="00033011" w:rsidRDefault="00420854" w:rsidP="001206F2">
      <w:pPr>
        <w:numPr>
          <w:ilvl w:val="0"/>
          <w:numId w:val="4"/>
        </w:numPr>
        <w:rPr>
          <w:lang w:val="bs-Latn-BA"/>
        </w:rPr>
      </w:pPr>
      <w:r w:rsidRPr="00033011">
        <w:rPr>
          <w:lang w:val="bs-Latn-BA"/>
        </w:rPr>
        <w:t>Ugovor o radu ne može se raskinuti u slučaju ako je radnik</w:t>
      </w:r>
      <w:r w:rsidR="0033506B" w:rsidRPr="00033011">
        <w:rPr>
          <w:lang w:val="bs-Latn-BA"/>
        </w:rPr>
        <w:t xml:space="preserve"> </w:t>
      </w:r>
      <w:r w:rsidRPr="00033011">
        <w:rPr>
          <w:lang w:val="bs-Latn-BA"/>
        </w:rPr>
        <w:t>pretrpio</w:t>
      </w:r>
      <w:r w:rsidR="0033506B" w:rsidRPr="00033011">
        <w:rPr>
          <w:lang w:val="bs-Latn-BA"/>
        </w:rPr>
        <w:t xml:space="preserve"> </w:t>
      </w:r>
      <w:r w:rsidRPr="00033011">
        <w:rPr>
          <w:b/>
          <w:bCs/>
          <w:lang w:val="bs-Latn-BA"/>
        </w:rPr>
        <w:t>povredu na radu</w:t>
      </w:r>
      <w:r w:rsidR="00705141" w:rsidRPr="00033011">
        <w:rPr>
          <w:lang w:val="bs-Latn-BA"/>
        </w:rPr>
        <w:t xml:space="preserve"> ili </w:t>
      </w:r>
      <w:r w:rsidRPr="00033011">
        <w:rPr>
          <w:lang w:val="bs-Latn-BA"/>
        </w:rPr>
        <w:t>je dobio</w:t>
      </w:r>
      <w:r w:rsidR="0033506B" w:rsidRPr="00033011">
        <w:rPr>
          <w:lang w:val="bs-Latn-BA"/>
        </w:rPr>
        <w:t xml:space="preserve"> </w:t>
      </w:r>
      <w:r w:rsidRPr="00033011">
        <w:rPr>
          <w:b/>
          <w:bCs/>
          <w:lang w:val="bs-Latn-BA"/>
        </w:rPr>
        <w:t>profesionalnu bolest</w:t>
      </w:r>
      <w:r w:rsidR="0033506B" w:rsidRPr="00033011">
        <w:rPr>
          <w:lang w:val="bs-Latn-BA"/>
        </w:rPr>
        <w:t>.</w:t>
      </w:r>
    </w:p>
    <w:p w14:paraId="112E08C0" w14:textId="31C599F4" w:rsidR="0033506B" w:rsidRPr="00033011" w:rsidRDefault="00420854" w:rsidP="001206F2">
      <w:pPr>
        <w:numPr>
          <w:ilvl w:val="0"/>
          <w:numId w:val="4"/>
        </w:numPr>
        <w:rPr>
          <w:lang w:val="bs-Latn-BA"/>
        </w:rPr>
      </w:pPr>
      <w:r w:rsidRPr="00033011">
        <w:rPr>
          <w:lang w:val="bs-Latn-BA"/>
        </w:rPr>
        <w:t xml:space="preserve">Zakoni </w:t>
      </w:r>
      <w:r w:rsidRPr="00033011">
        <w:rPr>
          <w:b/>
          <w:lang w:val="bs-Latn-BA"/>
        </w:rPr>
        <w:t>zabranjuju diskriminaciju</w:t>
      </w:r>
      <w:r w:rsidRPr="00033011">
        <w:rPr>
          <w:lang w:val="bs-Latn-BA"/>
        </w:rPr>
        <w:t xml:space="preserve"> u pogledu zahtjeva vezanih za zapošljavanje i odabira kandidata, obrazovanja, obuke i profesionalnog usavršavanja, unapređenja i prestanka ugovora o radu. Trudnoća i korištenje porođajnog odsustva ne mogu biti razlog za nezapošljavanje žene niti za neprodužavanje ugovora o radu</w:t>
      </w:r>
      <w:r w:rsidR="0033506B" w:rsidRPr="00033011">
        <w:rPr>
          <w:lang w:val="bs-Latn-BA"/>
        </w:rPr>
        <w:t xml:space="preserve">. </w:t>
      </w:r>
    </w:p>
    <w:p w14:paraId="2E126E90" w14:textId="337FE61D" w:rsidR="0033506B" w:rsidRPr="00033011" w:rsidRDefault="00420854" w:rsidP="001206F2">
      <w:pPr>
        <w:numPr>
          <w:ilvl w:val="0"/>
          <w:numId w:val="4"/>
        </w:numPr>
        <w:rPr>
          <w:lang w:val="bs-Latn-BA"/>
        </w:rPr>
      </w:pPr>
      <w:r w:rsidRPr="00033011">
        <w:rPr>
          <w:lang w:val="bs-Latn-BA"/>
        </w:rPr>
        <w:lastRenderedPageBreak/>
        <w:t>Zakoni</w:t>
      </w:r>
      <w:r w:rsidR="0033506B" w:rsidRPr="00033011">
        <w:rPr>
          <w:lang w:val="bs-Latn-BA"/>
        </w:rPr>
        <w:t xml:space="preserve"> </w:t>
      </w:r>
      <w:r w:rsidRPr="00033011">
        <w:rPr>
          <w:b/>
          <w:bCs/>
          <w:lang w:val="bs-Latn-BA"/>
        </w:rPr>
        <w:t>zabranjuju</w:t>
      </w:r>
      <w:r w:rsidR="0033506B" w:rsidRPr="00033011">
        <w:rPr>
          <w:b/>
          <w:bCs/>
          <w:lang w:val="bs-Latn-BA"/>
        </w:rPr>
        <w:t xml:space="preserve"> </w:t>
      </w:r>
      <w:r w:rsidRPr="00033011">
        <w:rPr>
          <w:b/>
          <w:bCs/>
          <w:lang w:val="bs-Latn-BA"/>
        </w:rPr>
        <w:t>uznemiravanje</w:t>
      </w:r>
      <w:r w:rsidR="0033506B" w:rsidRPr="00033011">
        <w:rPr>
          <w:b/>
          <w:bCs/>
          <w:lang w:val="bs-Latn-BA"/>
        </w:rPr>
        <w:t xml:space="preserve">, </w:t>
      </w:r>
      <w:r w:rsidRPr="00033011">
        <w:rPr>
          <w:b/>
          <w:bCs/>
          <w:lang w:val="bs-Latn-BA"/>
        </w:rPr>
        <w:t>seksualno uznemiravanje</w:t>
      </w:r>
      <w:r w:rsidR="0033506B" w:rsidRPr="00033011">
        <w:rPr>
          <w:b/>
          <w:bCs/>
          <w:lang w:val="bs-Latn-BA"/>
        </w:rPr>
        <w:t xml:space="preserve">, </w:t>
      </w:r>
      <w:r w:rsidRPr="00033011">
        <w:rPr>
          <w:b/>
          <w:bCs/>
          <w:lang w:val="bs-Latn-BA"/>
        </w:rPr>
        <w:t>rodno uvjetovano nasilje</w:t>
      </w:r>
      <w:r w:rsidR="0033506B" w:rsidRPr="00033011">
        <w:rPr>
          <w:lang w:val="bs-Latn-BA"/>
        </w:rPr>
        <w:t xml:space="preserve"> </w:t>
      </w:r>
      <w:r w:rsidR="002D555B" w:rsidRPr="00033011">
        <w:rPr>
          <w:lang w:val="bs-Latn-BA"/>
        </w:rPr>
        <w:t>kao i</w:t>
      </w:r>
      <w:r w:rsidR="0033506B" w:rsidRPr="00033011">
        <w:rPr>
          <w:lang w:val="bs-Latn-BA"/>
        </w:rPr>
        <w:t xml:space="preserve"> </w:t>
      </w:r>
      <w:r w:rsidRPr="00033011">
        <w:rPr>
          <w:lang w:val="bs-Latn-BA"/>
        </w:rPr>
        <w:t>sistem</w:t>
      </w:r>
      <w:r w:rsidR="00A7379F" w:rsidRPr="00033011">
        <w:rPr>
          <w:lang w:val="bs-Latn-BA"/>
        </w:rPr>
        <w:t>atsko uznemiravanje od strane poslodavca i drugih radnika na radnom mjestu</w:t>
      </w:r>
      <w:r w:rsidR="0033506B" w:rsidRPr="00033011">
        <w:rPr>
          <w:lang w:val="bs-Latn-BA"/>
        </w:rPr>
        <w:t>.</w:t>
      </w:r>
      <w:r w:rsidR="0056492C" w:rsidRPr="00033011">
        <w:rPr>
          <w:lang w:val="bs-Latn-BA"/>
        </w:rPr>
        <w:t xml:space="preserve"> </w:t>
      </w:r>
      <w:r w:rsidR="00A7379F" w:rsidRPr="00033011">
        <w:rPr>
          <w:lang w:val="bs-Latn-BA"/>
        </w:rPr>
        <w:t xml:space="preserve">Zakon </w:t>
      </w:r>
      <w:r w:rsidR="00C06C4F" w:rsidRPr="00033011">
        <w:rPr>
          <w:lang w:val="bs-Latn-BA"/>
        </w:rPr>
        <w:t xml:space="preserve">u </w:t>
      </w:r>
      <w:r w:rsidR="0033506B" w:rsidRPr="00033011">
        <w:rPr>
          <w:lang w:val="bs-Latn-BA"/>
        </w:rPr>
        <w:t>RS</w:t>
      </w:r>
      <w:r w:rsidR="00A7379F" w:rsidRPr="00033011">
        <w:rPr>
          <w:lang w:val="bs-Latn-BA"/>
        </w:rPr>
        <w:t>-u dodatno propisuje da poslodavci moraju poduzimati djelotvorne mjere kako bi spriječili rodno uvjetovano nasilje, uznemiravanje i seksualno uznemiravanje na radu</w:t>
      </w:r>
      <w:r w:rsidR="0033506B" w:rsidRPr="00033011">
        <w:rPr>
          <w:lang w:val="bs-Latn-BA"/>
        </w:rPr>
        <w:t>.</w:t>
      </w:r>
    </w:p>
    <w:p w14:paraId="142868BA" w14:textId="187666CE" w:rsidR="0033506B" w:rsidRPr="00033011" w:rsidRDefault="00A7379F" w:rsidP="001206F2">
      <w:pPr>
        <w:numPr>
          <w:ilvl w:val="0"/>
          <w:numId w:val="4"/>
        </w:numPr>
        <w:rPr>
          <w:lang w:val="bs-Latn-BA"/>
        </w:rPr>
      </w:pPr>
      <w:bookmarkStart w:id="37" w:name="_Hlk25266123"/>
      <w:r w:rsidRPr="00033011">
        <w:rPr>
          <w:lang w:val="bs-Latn-BA"/>
        </w:rPr>
        <w:t xml:space="preserve">Zakoni propisuju da je </w:t>
      </w:r>
      <w:r w:rsidRPr="00033011">
        <w:rPr>
          <w:b/>
          <w:lang w:val="bs-Latn-BA"/>
        </w:rPr>
        <w:t xml:space="preserve">minimalna dob za zapošljavanje </w:t>
      </w:r>
      <w:r w:rsidRPr="00033011">
        <w:rPr>
          <w:lang w:val="bs-Latn-BA"/>
        </w:rPr>
        <w:t>18 godina za zaključivanje ugovora o radu, sa izuzetkom dopuštanja zapošljavanja osobama između 15 i 18 godina, uz suglasnost zakonskog zastupnika i na osnovu ljekarskog uvjerenja izdatog od strane zdravstvene ustanove, kao i pod uslovom da dati posao ne ugrožava zdravlje, moral i obrazovanje maloljetne osobe</w:t>
      </w:r>
      <w:bookmarkEnd w:id="37"/>
      <w:r w:rsidR="0033506B" w:rsidRPr="00033011">
        <w:rPr>
          <w:lang w:val="bs-Latn-BA"/>
        </w:rPr>
        <w:t>.</w:t>
      </w:r>
    </w:p>
    <w:p w14:paraId="6D4655F3" w14:textId="241F32F4" w:rsidR="0033506B" w:rsidRPr="00033011" w:rsidRDefault="00A7379F" w:rsidP="001206F2">
      <w:pPr>
        <w:numPr>
          <w:ilvl w:val="0"/>
          <w:numId w:val="4"/>
        </w:numPr>
        <w:rPr>
          <w:lang w:val="bs-Latn-BA"/>
        </w:rPr>
      </w:pPr>
      <w:r w:rsidRPr="00033011">
        <w:rPr>
          <w:b/>
          <w:bCs/>
          <w:lang w:val="bs-Latn-BA"/>
        </w:rPr>
        <w:t>Poslodavci su dužni</w:t>
      </w:r>
      <w:r w:rsidRPr="00033011">
        <w:rPr>
          <w:lang w:val="bs-Latn-BA"/>
        </w:rPr>
        <w:t xml:space="preserve"> prijaviti radnike na penzijsko i invalidsko osiguranje, zdravstveno osiguranje i osiguranje za slučaj nezaposlenosti</w:t>
      </w:r>
      <w:r w:rsidR="0033506B" w:rsidRPr="00033011">
        <w:rPr>
          <w:lang w:val="bs-Latn-BA"/>
        </w:rPr>
        <w:t xml:space="preserve">. </w:t>
      </w:r>
    </w:p>
    <w:p w14:paraId="3E5C35D3" w14:textId="43EE710A" w:rsidR="0033506B" w:rsidRPr="00033011" w:rsidRDefault="00A7379F" w:rsidP="001206F2">
      <w:pPr>
        <w:numPr>
          <w:ilvl w:val="0"/>
          <w:numId w:val="4"/>
        </w:numPr>
        <w:rPr>
          <w:lang w:val="bs-Latn-BA"/>
        </w:rPr>
      </w:pPr>
      <w:r w:rsidRPr="00033011">
        <w:rPr>
          <w:b/>
          <w:bCs/>
          <w:lang w:val="bs-Latn-BA"/>
        </w:rPr>
        <w:t>Radnici imaju pravo</w:t>
      </w:r>
      <w:r w:rsidR="0033506B" w:rsidRPr="00033011">
        <w:rPr>
          <w:b/>
          <w:bCs/>
          <w:lang w:val="bs-Latn-BA"/>
        </w:rPr>
        <w:t xml:space="preserve"> </w:t>
      </w:r>
      <w:r w:rsidRPr="00033011">
        <w:rPr>
          <w:lang w:val="bs-Latn-BA"/>
        </w:rPr>
        <w:t>na plaću i naknadu plaće u trajanju odsustva sa rada</w:t>
      </w:r>
      <w:r w:rsidR="0033506B" w:rsidRPr="00033011">
        <w:rPr>
          <w:lang w:val="bs-Latn-BA"/>
        </w:rPr>
        <w:t xml:space="preserve"> (</w:t>
      </w:r>
      <w:r w:rsidRPr="00033011">
        <w:rPr>
          <w:lang w:val="bs-Latn-BA"/>
        </w:rPr>
        <w:t>godišnji odmori</w:t>
      </w:r>
      <w:r w:rsidR="0033506B" w:rsidRPr="00033011">
        <w:rPr>
          <w:lang w:val="bs-Latn-BA"/>
        </w:rPr>
        <w:t xml:space="preserve">, </w:t>
      </w:r>
      <w:r w:rsidRPr="00033011">
        <w:rPr>
          <w:lang w:val="bs-Latn-BA"/>
        </w:rPr>
        <w:t>službeni praznici</w:t>
      </w:r>
      <w:r w:rsidR="0033506B" w:rsidRPr="00033011">
        <w:rPr>
          <w:lang w:val="bs-Latn-BA"/>
        </w:rPr>
        <w:t xml:space="preserve">, </w:t>
      </w:r>
      <w:r w:rsidRPr="00033011">
        <w:rPr>
          <w:lang w:val="bs-Latn-BA"/>
        </w:rPr>
        <w:t>privremena nesposobnost za rad zbog povrede na radu</w:t>
      </w:r>
      <w:r w:rsidR="00705141" w:rsidRPr="00033011">
        <w:rPr>
          <w:lang w:val="bs-Latn-BA"/>
        </w:rPr>
        <w:t xml:space="preserve"> ili </w:t>
      </w:r>
      <w:r w:rsidRPr="00033011">
        <w:rPr>
          <w:lang w:val="bs-Latn-BA"/>
        </w:rPr>
        <w:t>profesionalne bolesti</w:t>
      </w:r>
      <w:r w:rsidR="0033506B" w:rsidRPr="00033011">
        <w:rPr>
          <w:lang w:val="bs-Latn-BA"/>
        </w:rPr>
        <w:t xml:space="preserve">), </w:t>
      </w:r>
      <w:r w:rsidRPr="00033011">
        <w:rPr>
          <w:lang w:val="bs-Latn-BA"/>
        </w:rPr>
        <w:t>kao i na radne uslove koji osiguravaju sigurnost i zaštitu njihovog života i zdravlja na radu</w:t>
      </w:r>
      <w:r w:rsidR="0033506B" w:rsidRPr="00033011">
        <w:rPr>
          <w:lang w:val="bs-Latn-BA"/>
        </w:rPr>
        <w:t>.</w:t>
      </w:r>
    </w:p>
    <w:p w14:paraId="7289C4E1" w14:textId="5F9089A4" w:rsidR="0033506B" w:rsidRPr="00033011" w:rsidRDefault="00A7379F" w:rsidP="001206F2">
      <w:pPr>
        <w:numPr>
          <w:ilvl w:val="0"/>
          <w:numId w:val="4"/>
        </w:numPr>
        <w:rPr>
          <w:lang w:val="bs-Latn-BA"/>
        </w:rPr>
      </w:pPr>
      <w:r w:rsidRPr="00033011">
        <w:rPr>
          <w:b/>
          <w:bCs/>
          <w:lang w:val="bs-Latn-BA"/>
        </w:rPr>
        <w:t>Puno radno vrijeme</w:t>
      </w:r>
      <w:r w:rsidRPr="00033011">
        <w:rPr>
          <w:lang w:val="bs-Latn-BA"/>
        </w:rPr>
        <w:t xml:space="preserve"> traje, u pravilu, 40 sati sedmično</w:t>
      </w:r>
      <w:r w:rsidR="0033506B" w:rsidRPr="00033011">
        <w:rPr>
          <w:lang w:val="bs-Latn-BA"/>
        </w:rPr>
        <w:t>.</w:t>
      </w:r>
    </w:p>
    <w:p w14:paraId="2A52D4CA" w14:textId="0D0DBCE1" w:rsidR="0033506B" w:rsidRPr="00033011" w:rsidRDefault="00A7379F" w:rsidP="001206F2">
      <w:pPr>
        <w:numPr>
          <w:ilvl w:val="0"/>
          <w:numId w:val="4"/>
        </w:numPr>
        <w:rPr>
          <w:lang w:val="bs-Latn-BA"/>
        </w:rPr>
      </w:pPr>
      <w:r w:rsidRPr="00033011">
        <w:rPr>
          <w:b/>
          <w:bCs/>
          <w:lang w:val="bs-Latn-BA"/>
        </w:rPr>
        <w:t>Prekovremeni rad je</w:t>
      </w:r>
      <w:r w:rsidRPr="00033011">
        <w:rPr>
          <w:lang w:val="bs-Latn-BA"/>
        </w:rPr>
        <w:t xml:space="preserve"> dozvoljen u FBiH i RS-u u </w:t>
      </w:r>
      <w:bookmarkStart w:id="38" w:name="_Hlk25266195"/>
      <w:r w:rsidRPr="00033011">
        <w:rPr>
          <w:lang w:val="bs-Latn-BA"/>
        </w:rPr>
        <w:t>trajanju od</w:t>
      </w:r>
      <w:bookmarkEnd w:id="38"/>
      <w:r w:rsidRPr="00033011">
        <w:rPr>
          <w:lang w:val="bs-Latn-BA"/>
        </w:rPr>
        <w:t xml:space="preserve"> najviše 8 odnosno 1</w:t>
      </w:r>
      <w:r w:rsidR="002A7DE9" w:rsidRPr="00033011">
        <w:rPr>
          <w:lang w:val="bs-Latn-BA"/>
        </w:rPr>
        <w:t>0</w:t>
      </w:r>
      <w:r w:rsidRPr="00033011">
        <w:rPr>
          <w:lang w:val="bs-Latn-BA"/>
        </w:rPr>
        <w:t xml:space="preserve"> sati sedmično</w:t>
      </w:r>
      <w:r w:rsidR="0033506B" w:rsidRPr="00033011">
        <w:rPr>
          <w:lang w:val="bs-Latn-BA"/>
        </w:rPr>
        <w:t xml:space="preserve">. </w:t>
      </w:r>
      <w:r w:rsidR="002A7DE9" w:rsidRPr="00033011">
        <w:rPr>
          <w:lang w:val="bs-Latn-BA"/>
        </w:rPr>
        <w:t>Oba zakona propisuju da je prekovremeni rad dozvoljen u slučaju iznenadnog povećanja obima posla i u slučaju više sile</w:t>
      </w:r>
      <w:r w:rsidR="0033506B" w:rsidRPr="00033011">
        <w:rPr>
          <w:lang w:val="bs-Latn-BA"/>
        </w:rPr>
        <w:t>.</w:t>
      </w:r>
    </w:p>
    <w:p w14:paraId="46BA1656" w14:textId="6EB90836" w:rsidR="0033506B" w:rsidRPr="00033011" w:rsidRDefault="002A7DE9" w:rsidP="001206F2">
      <w:pPr>
        <w:numPr>
          <w:ilvl w:val="0"/>
          <w:numId w:val="4"/>
        </w:numPr>
        <w:rPr>
          <w:lang w:val="bs-Latn-BA"/>
        </w:rPr>
      </w:pPr>
      <w:r w:rsidRPr="00033011">
        <w:rPr>
          <w:lang w:val="bs-Latn-BA"/>
        </w:rPr>
        <w:t>Radnici imaju pravo na</w:t>
      </w:r>
      <w:r w:rsidR="0033506B" w:rsidRPr="00033011">
        <w:rPr>
          <w:lang w:val="bs-Latn-BA"/>
        </w:rPr>
        <w:t xml:space="preserve"> </w:t>
      </w:r>
      <w:r w:rsidRPr="00033011">
        <w:rPr>
          <w:b/>
          <w:bCs/>
          <w:lang w:val="bs-Latn-BA"/>
        </w:rPr>
        <w:t>povećanu plaću</w:t>
      </w:r>
      <w:r w:rsidR="00615551" w:rsidRPr="00033011">
        <w:rPr>
          <w:lang w:val="bs-Latn-BA"/>
        </w:rPr>
        <w:t xml:space="preserve"> za </w:t>
      </w:r>
      <w:r w:rsidRPr="00033011">
        <w:rPr>
          <w:lang w:val="bs-Latn-BA"/>
        </w:rPr>
        <w:t>prekovremeni rad</w:t>
      </w:r>
      <w:r w:rsidR="0033506B" w:rsidRPr="00033011">
        <w:rPr>
          <w:lang w:val="bs-Latn-BA"/>
        </w:rPr>
        <w:t xml:space="preserve">, </w:t>
      </w:r>
      <w:r w:rsidRPr="00033011">
        <w:rPr>
          <w:lang w:val="bs-Latn-BA"/>
        </w:rPr>
        <w:t>noćni rad</w:t>
      </w:r>
      <w:r w:rsidR="00C6607B" w:rsidRPr="00033011">
        <w:rPr>
          <w:lang w:val="bs-Latn-BA"/>
        </w:rPr>
        <w:t xml:space="preserve"> i </w:t>
      </w:r>
      <w:r w:rsidRPr="00033011">
        <w:rPr>
          <w:lang w:val="bs-Latn-BA"/>
        </w:rPr>
        <w:t>rad u toku godišnjeg odmora</w:t>
      </w:r>
      <w:r w:rsidR="0033506B" w:rsidRPr="00033011">
        <w:rPr>
          <w:lang w:val="bs-Latn-BA"/>
        </w:rPr>
        <w:t>.</w:t>
      </w:r>
    </w:p>
    <w:p w14:paraId="6BF7A99F" w14:textId="294AEED8" w:rsidR="0033506B" w:rsidRPr="00033011" w:rsidRDefault="002A7DE9" w:rsidP="001206F2">
      <w:pPr>
        <w:numPr>
          <w:ilvl w:val="0"/>
          <w:numId w:val="4"/>
        </w:numPr>
        <w:rPr>
          <w:lang w:val="bs-Latn-BA"/>
        </w:rPr>
      </w:pPr>
      <w:r w:rsidRPr="00033011">
        <w:rPr>
          <w:lang w:val="bs-Latn-BA"/>
        </w:rPr>
        <w:t xml:space="preserve">Zakoni detaljno utvrđuju </w:t>
      </w:r>
      <w:r w:rsidRPr="00033011">
        <w:rPr>
          <w:b/>
          <w:lang w:val="bs-Latn-BA"/>
        </w:rPr>
        <w:t>odmore</w:t>
      </w:r>
      <w:r w:rsidRPr="00033011">
        <w:rPr>
          <w:lang w:val="bs-Latn-BA"/>
        </w:rPr>
        <w:t xml:space="preserve"> na koje radnik ima pravo u toku rada (odmori u toku radnog vremena, dnevni, sedmični i godišnji odmor)</w:t>
      </w:r>
      <w:r w:rsidR="0033506B" w:rsidRPr="00033011">
        <w:rPr>
          <w:lang w:val="bs-Latn-BA"/>
        </w:rPr>
        <w:t>.</w:t>
      </w:r>
    </w:p>
    <w:p w14:paraId="17332470" w14:textId="1CD5E811" w:rsidR="0033506B" w:rsidRPr="00033011" w:rsidRDefault="002A7DE9" w:rsidP="001206F2">
      <w:pPr>
        <w:numPr>
          <w:ilvl w:val="0"/>
          <w:numId w:val="4"/>
        </w:numPr>
        <w:rPr>
          <w:lang w:val="bs-Latn-BA"/>
        </w:rPr>
      </w:pPr>
      <w:r w:rsidRPr="00033011">
        <w:rPr>
          <w:lang w:val="bs-Latn-BA"/>
        </w:rPr>
        <w:t>Radnici mogu</w:t>
      </w:r>
      <w:r w:rsidR="0033506B" w:rsidRPr="00033011">
        <w:rPr>
          <w:lang w:val="bs-Latn-BA"/>
        </w:rPr>
        <w:t xml:space="preserve"> </w:t>
      </w:r>
      <w:r w:rsidRPr="00033011">
        <w:rPr>
          <w:b/>
          <w:bCs/>
          <w:lang w:val="bs-Latn-BA"/>
        </w:rPr>
        <w:t>odbiti da rade</w:t>
      </w:r>
      <w:r w:rsidR="0033506B" w:rsidRPr="00033011">
        <w:rPr>
          <w:lang w:val="bs-Latn-BA"/>
        </w:rPr>
        <w:t xml:space="preserve"> </w:t>
      </w:r>
      <w:r w:rsidRPr="00033011">
        <w:rPr>
          <w:lang w:val="bs-Latn-BA"/>
        </w:rPr>
        <w:t>ako su njihovi životi i zdravlje ugroženi zato što propisane zdravstvene i sigurnosne mjere na radu nisu provedene</w:t>
      </w:r>
      <w:r w:rsidR="0033506B" w:rsidRPr="00033011">
        <w:rPr>
          <w:lang w:val="bs-Latn-BA"/>
        </w:rPr>
        <w:t>.</w:t>
      </w:r>
    </w:p>
    <w:p w14:paraId="200990EA" w14:textId="57E735CF" w:rsidR="0033506B" w:rsidRPr="00033011" w:rsidRDefault="002A7DE9" w:rsidP="001206F2">
      <w:pPr>
        <w:numPr>
          <w:ilvl w:val="0"/>
          <w:numId w:val="4"/>
        </w:numPr>
        <w:rPr>
          <w:lang w:val="bs-Latn-BA"/>
        </w:rPr>
      </w:pPr>
      <w:r w:rsidRPr="00033011">
        <w:rPr>
          <w:lang w:val="bs-Latn-BA"/>
        </w:rPr>
        <w:t xml:space="preserve">Svi zakoni predviđaju da radnik koji smatra da mu je poslodavac povrijedio neko pravo iz radnog odnosa </w:t>
      </w:r>
      <w:bookmarkStart w:id="39" w:name="_Hlk25266253"/>
      <w:r w:rsidRPr="00033011">
        <w:rPr>
          <w:lang w:val="bs-Latn-BA"/>
        </w:rPr>
        <w:t xml:space="preserve">može </w:t>
      </w:r>
      <w:r w:rsidRPr="00033011">
        <w:rPr>
          <w:b/>
          <w:lang w:val="bs-Latn-BA"/>
        </w:rPr>
        <w:t>zahtijevati od poslodavca ostvarivanje tog prava</w:t>
      </w:r>
      <w:bookmarkEnd w:id="39"/>
      <w:r w:rsidRPr="00033011">
        <w:rPr>
          <w:lang w:val="bs-Latn-BA"/>
        </w:rPr>
        <w:t xml:space="preserve">. Zakonom RS-a propisano je da je poslodavac dužan odgovoriti na takav </w:t>
      </w:r>
      <w:bookmarkStart w:id="40" w:name="_Hlk25266281"/>
      <w:r w:rsidRPr="00033011">
        <w:rPr>
          <w:lang w:val="bs-Latn-BA"/>
        </w:rPr>
        <w:t xml:space="preserve">zahtjev u roku od </w:t>
      </w:r>
      <w:bookmarkEnd w:id="40"/>
      <w:r w:rsidRPr="00033011">
        <w:rPr>
          <w:lang w:val="bs-Latn-BA"/>
        </w:rPr>
        <w:t xml:space="preserve">30 dana, dok u zakonu FBiH nije naveden rok. I jednim i drugim zakonom predviđen je mehanizam </w:t>
      </w:r>
      <w:r w:rsidRPr="00033011">
        <w:rPr>
          <w:b/>
          <w:lang w:val="bs-Latn-BA"/>
        </w:rPr>
        <w:t>mirnog rješavanja sporova,</w:t>
      </w:r>
      <w:r w:rsidRPr="00033011">
        <w:rPr>
          <w:lang w:val="bs-Latn-BA"/>
        </w:rPr>
        <w:t xml:space="preserve"> kao i </w:t>
      </w:r>
      <w:r w:rsidRPr="00033011">
        <w:rPr>
          <w:b/>
          <w:lang w:val="bs-Latn-BA"/>
        </w:rPr>
        <w:t>podnošenje tužbi sudovima</w:t>
      </w:r>
      <w:r w:rsidR="0033506B" w:rsidRPr="00033011">
        <w:rPr>
          <w:lang w:val="bs-Latn-BA"/>
        </w:rPr>
        <w:t>.</w:t>
      </w:r>
    </w:p>
    <w:p w14:paraId="2A092BA3" w14:textId="77777777" w:rsidR="0033506B" w:rsidRPr="00033011" w:rsidRDefault="0033506B" w:rsidP="0033506B">
      <w:pPr>
        <w:rPr>
          <w:lang w:val="bs-Latn-BA"/>
        </w:rPr>
      </w:pPr>
    </w:p>
    <w:p w14:paraId="3CDBE2C2" w14:textId="35BCA654" w:rsidR="0033506B" w:rsidRPr="00033011" w:rsidRDefault="00DE63EF" w:rsidP="007E1323">
      <w:pPr>
        <w:pStyle w:val="Heading3"/>
        <w:rPr>
          <w:lang w:val="bs-Latn-BA"/>
        </w:rPr>
      </w:pPr>
      <w:bookmarkStart w:id="41" w:name="_Ref50369046"/>
      <w:bookmarkStart w:id="42" w:name="_Toc52287227"/>
      <w:r w:rsidRPr="00033011">
        <w:rPr>
          <w:lang w:val="bs-Latn-BA"/>
        </w:rPr>
        <w:t>Kratak pregled radnog zakonodavstva</w:t>
      </w:r>
      <w:r w:rsidR="003D2F7D" w:rsidRPr="00033011">
        <w:rPr>
          <w:lang w:val="bs-Latn-BA"/>
        </w:rPr>
        <w:t xml:space="preserve">: </w:t>
      </w:r>
      <w:bookmarkEnd w:id="41"/>
      <w:r w:rsidRPr="00033011">
        <w:rPr>
          <w:lang w:val="bs-Latn-BA"/>
        </w:rPr>
        <w:t>zdravlje i sigurnost na radu</w:t>
      </w:r>
      <w:bookmarkEnd w:id="42"/>
    </w:p>
    <w:p w14:paraId="6DAC50AD" w14:textId="77777777" w:rsidR="00E605C6" w:rsidRPr="00033011" w:rsidRDefault="00E605C6" w:rsidP="00E605C6">
      <w:pPr>
        <w:rPr>
          <w:lang w:val="bs-Latn-BA"/>
        </w:rPr>
      </w:pPr>
    </w:p>
    <w:p w14:paraId="069FE0F5" w14:textId="06B5A988" w:rsidR="00344D9C" w:rsidRPr="00033011" w:rsidRDefault="00DE63EF" w:rsidP="00E605C6">
      <w:pPr>
        <w:rPr>
          <w:lang w:val="bs-Latn-BA"/>
        </w:rPr>
      </w:pPr>
      <w:r w:rsidRPr="00033011">
        <w:rPr>
          <w:lang w:val="bs-Latn-BA"/>
        </w:rPr>
        <w:t>Ključni aspekti radnog zakonodavstva</w:t>
      </w:r>
      <w:r w:rsidR="007C3536" w:rsidRPr="00033011">
        <w:rPr>
          <w:lang w:val="bs-Latn-BA"/>
        </w:rPr>
        <w:t xml:space="preserve"> </w:t>
      </w:r>
      <w:r w:rsidRPr="00033011">
        <w:rPr>
          <w:lang w:val="bs-Latn-BA"/>
        </w:rPr>
        <w:t xml:space="preserve">u pogledu zdravlja i sigurnosti na radu propisani su </w:t>
      </w:r>
      <w:r w:rsidR="00C06C4F" w:rsidRPr="00033011">
        <w:rPr>
          <w:lang w:val="bs-Latn-BA"/>
        </w:rPr>
        <w:t>u</w:t>
      </w:r>
      <w:r w:rsidR="009C6BC8" w:rsidRPr="00033011">
        <w:rPr>
          <w:lang w:val="bs-Latn-BA"/>
        </w:rPr>
        <w:t xml:space="preserve"> </w:t>
      </w:r>
      <w:r w:rsidRPr="00033011">
        <w:rPr>
          <w:lang w:val="bs-Latn-BA"/>
        </w:rPr>
        <w:t>Zakonu o zaštiti na radu</w:t>
      </w:r>
      <w:r w:rsidR="00E67651" w:rsidRPr="00033011">
        <w:rPr>
          <w:lang w:val="bs-Latn-BA"/>
        </w:rPr>
        <w:t xml:space="preserve"> SRBiH</w:t>
      </w:r>
      <w:r w:rsidR="006E4454" w:rsidRPr="00033011">
        <w:rPr>
          <w:rStyle w:val="FootnoteReference"/>
          <w:lang w:val="bs-Latn-BA"/>
        </w:rPr>
        <w:footnoteReference w:id="64"/>
      </w:r>
      <w:r w:rsidR="006E4454" w:rsidRPr="00033011">
        <w:rPr>
          <w:lang w:val="bs-Latn-BA"/>
        </w:rPr>
        <w:t xml:space="preserve"> (</w:t>
      </w:r>
      <w:r w:rsidRPr="00033011">
        <w:rPr>
          <w:lang w:val="bs-Latn-BA"/>
        </w:rPr>
        <w:t xml:space="preserve">koji se primjenjuje </w:t>
      </w:r>
      <w:r w:rsidR="00C06C4F" w:rsidRPr="00033011">
        <w:rPr>
          <w:lang w:val="bs-Latn-BA"/>
        </w:rPr>
        <w:t xml:space="preserve">u </w:t>
      </w:r>
      <w:r w:rsidR="006E4454" w:rsidRPr="00033011">
        <w:rPr>
          <w:lang w:val="bs-Latn-BA"/>
        </w:rPr>
        <w:t>FBiH)</w:t>
      </w:r>
      <w:r w:rsidR="00C6607B" w:rsidRPr="00033011">
        <w:rPr>
          <w:lang w:val="bs-Latn-BA"/>
        </w:rPr>
        <w:t xml:space="preserve"> i </w:t>
      </w:r>
      <w:r w:rsidRPr="00033011">
        <w:rPr>
          <w:lang w:val="bs-Latn-BA"/>
        </w:rPr>
        <w:t>Zakonu o zaštiti na radu</w:t>
      </w:r>
      <w:r w:rsidR="00D925D8" w:rsidRPr="00033011">
        <w:rPr>
          <w:lang w:val="bs-Latn-BA"/>
        </w:rPr>
        <w:t xml:space="preserve"> RS</w:t>
      </w:r>
      <w:r w:rsidRPr="00033011">
        <w:rPr>
          <w:lang w:val="bs-Latn-BA"/>
        </w:rPr>
        <w:t>-a</w:t>
      </w:r>
      <w:r w:rsidR="00D925D8" w:rsidRPr="00033011">
        <w:rPr>
          <w:rStyle w:val="FootnoteReference"/>
          <w:lang w:val="bs-Latn-BA"/>
        </w:rPr>
        <w:footnoteReference w:id="65"/>
      </w:r>
      <w:r w:rsidR="00D925D8" w:rsidRPr="00033011">
        <w:rPr>
          <w:lang w:val="bs-Latn-BA"/>
        </w:rPr>
        <w:t>.</w:t>
      </w:r>
      <w:r w:rsidR="00514B25" w:rsidRPr="00033011">
        <w:rPr>
          <w:lang w:val="bs-Latn-BA"/>
        </w:rPr>
        <w:t xml:space="preserve"> </w:t>
      </w:r>
      <w:r w:rsidRPr="00033011">
        <w:rPr>
          <w:lang w:val="bs-Latn-BA"/>
        </w:rPr>
        <w:t xml:space="preserve">Ti entitetski zakoni </w:t>
      </w:r>
      <w:r w:rsidR="00856D13" w:rsidRPr="00033011">
        <w:rPr>
          <w:lang w:val="bs-Latn-BA"/>
        </w:rPr>
        <w:t>primjenjuju</w:t>
      </w:r>
      <w:r w:rsidRPr="00033011">
        <w:rPr>
          <w:lang w:val="bs-Latn-BA"/>
        </w:rPr>
        <w:t xml:space="preserve"> se na izravno zaposlene i ugovorne radnike</w:t>
      </w:r>
      <w:r w:rsidR="00514B25" w:rsidRPr="00033011">
        <w:rPr>
          <w:lang w:val="bs-Latn-BA"/>
        </w:rPr>
        <w:t>.</w:t>
      </w:r>
      <w:r w:rsidR="0056492C" w:rsidRPr="00033011">
        <w:rPr>
          <w:lang w:val="bs-Latn-BA"/>
        </w:rPr>
        <w:t xml:space="preserve"> </w:t>
      </w:r>
      <w:r w:rsidR="00856D13" w:rsidRPr="00033011">
        <w:rPr>
          <w:lang w:val="bs-Latn-BA"/>
        </w:rPr>
        <w:t>U pregledu u</w:t>
      </w:r>
      <w:r w:rsidR="00C06C4F" w:rsidRPr="00033011">
        <w:rPr>
          <w:lang w:val="bs-Latn-BA"/>
        </w:rPr>
        <w:t xml:space="preserve"> </w:t>
      </w:r>
      <w:r w:rsidR="00571D79" w:rsidRPr="00033011">
        <w:rPr>
          <w:lang w:val="bs-Latn-BA"/>
        </w:rPr>
        <w:fldChar w:fldCharType="begin"/>
      </w:r>
      <w:r w:rsidR="00BF4D70" w:rsidRPr="00033011">
        <w:rPr>
          <w:lang w:val="bs-Latn-BA"/>
        </w:rPr>
        <w:instrText xml:space="preserve"> REF _Ref50416677 \h </w:instrText>
      </w:r>
      <w:r w:rsidR="00571D79" w:rsidRPr="00033011">
        <w:rPr>
          <w:lang w:val="bs-Latn-BA"/>
        </w:rPr>
      </w:r>
      <w:r w:rsidR="00571D79" w:rsidRPr="00033011">
        <w:rPr>
          <w:lang w:val="bs-Latn-BA"/>
        </w:rPr>
        <w:fldChar w:fldCharType="separate"/>
      </w:r>
      <w:r w:rsidR="00856D13" w:rsidRPr="00033011">
        <w:rPr>
          <w:lang w:val="bs-Latn-BA"/>
        </w:rPr>
        <w:t>t</w:t>
      </w:r>
      <w:r w:rsidR="003B429B" w:rsidRPr="00033011">
        <w:rPr>
          <w:lang w:val="bs-Latn-BA"/>
        </w:rPr>
        <w:t>abel</w:t>
      </w:r>
      <w:r w:rsidR="00856D13" w:rsidRPr="00033011">
        <w:rPr>
          <w:lang w:val="bs-Latn-BA"/>
        </w:rPr>
        <w:t>i</w:t>
      </w:r>
      <w:r w:rsidR="003E60DF" w:rsidRPr="00033011">
        <w:rPr>
          <w:lang w:val="bs-Latn-BA"/>
        </w:rPr>
        <w:t xml:space="preserve"> 9</w:t>
      </w:r>
      <w:r w:rsidR="00571D79" w:rsidRPr="00033011">
        <w:rPr>
          <w:lang w:val="bs-Latn-BA"/>
        </w:rPr>
        <w:fldChar w:fldCharType="end"/>
      </w:r>
      <w:r w:rsidR="00856D13" w:rsidRPr="00033011">
        <w:rPr>
          <w:lang w:val="bs-Latn-BA"/>
        </w:rPr>
        <w:t>.</w:t>
      </w:r>
      <w:r w:rsidR="007D0412" w:rsidRPr="00033011">
        <w:rPr>
          <w:lang w:val="bs-Latn-BA"/>
        </w:rPr>
        <w:t xml:space="preserve"> </w:t>
      </w:r>
      <w:r w:rsidR="00856D13" w:rsidRPr="00033011">
        <w:rPr>
          <w:lang w:val="bs-Latn-BA"/>
        </w:rPr>
        <w:t>navedeni su ključni aspekti</w:t>
      </w:r>
      <w:r w:rsidR="00514B25" w:rsidRPr="00033011">
        <w:rPr>
          <w:lang w:val="bs-Latn-BA"/>
        </w:rPr>
        <w:t xml:space="preserve"> </w:t>
      </w:r>
      <w:r w:rsidR="00856D13" w:rsidRPr="00033011">
        <w:rPr>
          <w:lang w:val="bs-Latn-BA"/>
        </w:rPr>
        <w:t>vezani za</w:t>
      </w:r>
      <w:r w:rsidR="00514B25" w:rsidRPr="00033011">
        <w:rPr>
          <w:lang w:val="bs-Latn-BA"/>
        </w:rPr>
        <w:t xml:space="preserve"> OHS</w:t>
      </w:r>
      <w:r w:rsidR="00C06C4F" w:rsidRPr="00033011">
        <w:rPr>
          <w:lang w:val="bs-Latn-BA"/>
        </w:rPr>
        <w:t xml:space="preserve"> u </w:t>
      </w:r>
      <w:r w:rsidR="00856D13" w:rsidRPr="00033011">
        <w:rPr>
          <w:lang w:val="bs-Latn-BA"/>
        </w:rPr>
        <w:t>oba entiteta</w:t>
      </w:r>
      <w:r w:rsidR="00344D9C" w:rsidRPr="00033011">
        <w:rPr>
          <w:lang w:val="bs-Latn-BA"/>
        </w:rPr>
        <w:t>.</w:t>
      </w:r>
    </w:p>
    <w:p w14:paraId="3E85BDE4" w14:textId="77777777" w:rsidR="00A83BD6" w:rsidRPr="00033011" w:rsidRDefault="00A83BD6" w:rsidP="00E605C6">
      <w:pPr>
        <w:rPr>
          <w:lang w:val="bs-Latn-BA"/>
        </w:rPr>
      </w:pPr>
    </w:p>
    <w:p w14:paraId="2BD2B815" w14:textId="4694EAB3" w:rsidR="00577D2D" w:rsidRPr="00033011" w:rsidRDefault="003B429B" w:rsidP="00BF4D70">
      <w:pPr>
        <w:pStyle w:val="Caption"/>
        <w:rPr>
          <w:lang w:val="bs-Latn-BA"/>
        </w:rPr>
      </w:pPr>
      <w:bookmarkStart w:id="43" w:name="_Ref50416677"/>
      <w:r w:rsidRPr="00033011">
        <w:rPr>
          <w:lang w:val="bs-Latn-BA"/>
        </w:rPr>
        <w:t>Tabela</w:t>
      </w:r>
      <w:r w:rsidR="00BF4D70"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9</w:t>
      </w:r>
      <w:r w:rsidR="00E36641" w:rsidRPr="00033011">
        <w:rPr>
          <w:lang w:val="bs-Latn-BA"/>
        </w:rPr>
        <w:fldChar w:fldCharType="end"/>
      </w:r>
      <w:bookmarkEnd w:id="43"/>
      <w:r w:rsidR="00856D13" w:rsidRPr="00033011">
        <w:rPr>
          <w:lang w:val="bs-Latn-BA"/>
        </w:rPr>
        <w:t>.</w:t>
      </w:r>
      <w:r w:rsidR="00344D9C" w:rsidRPr="00033011">
        <w:rPr>
          <w:lang w:val="bs-Latn-BA"/>
        </w:rPr>
        <w:t xml:space="preserve">: </w:t>
      </w:r>
      <w:r w:rsidR="00856D13" w:rsidRPr="00033011">
        <w:rPr>
          <w:lang w:val="bs-Latn-BA"/>
        </w:rPr>
        <w:t>Pregled zakonodavstva o</w:t>
      </w:r>
      <w:r w:rsidR="00344D9C" w:rsidRPr="00033011">
        <w:rPr>
          <w:lang w:val="bs-Latn-BA"/>
        </w:rPr>
        <w:t xml:space="preserve"> OHS</w:t>
      </w:r>
      <w:r w:rsidR="00856D13" w:rsidRPr="00033011">
        <w:rPr>
          <w:lang w:val="bs-Latn-BA"/>
        </w:rPr>
        <w:t>-u</w:t>
      </w:r>
    </w:p>
    <w:tbl>
      <w:tblPr>
        <w:tblStyle w:val="TableGrid"/>
        <w:tblW w:w="5016"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82"/>
        <w:gridCol w:w="3598"/>
        <w:gridCol w:w="3600"/>
      </w:tblGrid>
      <w:tr w:rsidR="00344D9C" w:rsidRPr="00033011" w14:paraId="6BB0A44E" w14:textId="77777777" w:rsidTr="00AC10D2">
        <w:trPr>
          <w:tblHeader/>
        </w:trPr>
        <w:tc>
          <w:tcPr>
            <w:tcW w:w="1163" w:type="pct"/>
            <w:shd w:val="clear" w:color="auto" w:fill="ACB9CA" w:themeFill="text2" w:themeFillTint="66"/>
          </w:tcPr>
          <w:p w14:paraId="4DECD8D1" w14:textId="74E87C5A" w:rsidR="00344D9C" w:rsidRPr="00033011" w:rsidRDefault="00856D13" w:rsidP="00AC10D2">
            <w:pPr>
              <w:jc w:val="center"/>
              <w:rPr>
                <w:color w:val="FFFFFF" w:themeColor="background1"/>
                <w:sz w:val="20"/>
                <w:szCs w:val="20"/>
                <w:lang w:val="bs-Latn-BA"/>
              </w:rPr>
            </w:pPr>
            <w:r w:rsidRPr="00033011">
              <w:rPr>
                <w:color w:val="FFFFFF" w:themeColor="background1"/>
                <w:sz w:val="20"/>
                <w:szCs w:val="20"/>
                <w:lang w:val="bs-Latn-BA"/>
              </w:rPr>
              <w:t>Ključni aspekti</w:t>
            </w:r>
          </w:p>
          <w:p w14:paraId="1246A5F1" w14:textId="7AFD7C08" w:rsidR="00344D9C" w:rsidRPr="00033011" w:rsidRDefault="00856D13" w:rsidP="00AC10D2">
            <w:pPr>
              <w:jc w:val="center"/>
              <w:rPr>
                <w:color w:val="FFFFFF" w:themeColor="background1"/>
                <w:sz w:val="20"/>
                <w:szCs w:val="20"/>
                <w:lang w:val="bs-Latn-BA"/>
              </w:rPr>
            </w:pPr>
            <w:r w:rsidRPr="00033011">
              <w:rPr>
                <w:color w:val="FFFFFF" w:themeColor="background1"/>
                <w:sz w:val="20"/>
                <w:szCs w:val="20"/>
                <w:lang w:val="bs-Latn-BA"/>
              </w:rPr>
              <w:t xml:space="preserve">Zakona o </w:t>
            </w:r>
            <w:r w:rsidR="00344D9C" w:rsidRPr="00033011">
              <w:rPr>
                <w:color w:val="FFFFFF" w:themeColor="background1"/>
                <w:sz w:val="20"/>
                <w:szCs w:val="20"/>
                <w:lang w:val="bs-Latn-BA"/>
              </w:rPr>
              <w:t>OHS</w:t>
            </w:r>
            <w:r w:rsidRPr="00033011">
              <w:rPr>
                <w:color w:val="FFFFFF" w:themeColor="background1"/>
                <w:sz w:val="20"/>
                <w:szCs w:val="20"/>
                <w:lang w:val="bs-Latn-BA"/>
              </w:rPr>
              <w:t>-u</w:t>
            </w:r>
          </w:p>
        </w:tc>
        <w:tc>
          <w:tcPr>
            <w:tcW w:w="1918" w:type="pct"/>
            <w:shd w:val="clear" w:color="auto" w:fill="ACB9CA" w:themeFill="text2" w:themeFillTint="66"/>
          </w:tcPr>
          <w:p w14:paraId="3B58C420" w14:textId="4ED2E08D" w:rsidR="00344D9C" w:rsidRPr="00033011" w:rsidRDefault="00344D9C" w:rsidP="00AC10D2">
            <w:pPr>
              <w:jc w:val="center"/>
              <w:rPr>
                <w:color w:val="FFFFFF" w:themeColor="background1"/>
                <w:sz w:val="20"/>
                <w:szCs w:val="20"/>
                <w:lang w:val="bs-Latn-BA"/>
              </w:rPr>
            </w:pPr>
            <w:r w:rsidRPr="00033011">
              <w:rPr>
                <w:color w:val="FFFFFF" w:themeColor="background1"/>
                <w:sz w:val="20"/>
                <w:szCs w:val="20"/>
                <w:lang w:val="bs-Latn-BA"/>
              </w:rPr>
              <w:t>FB</w:t>
            </w:r>
            <w:r w:rsidR="00856D13" w:rsidRPr="00033011">
              <w:rPr>
                <w:color w:val="FFFFFF" w:themeColor="background1"/>
                <w:sz w:val="20"/>
                <w:szCs w:val="20"/>
                <w:lang w:val="bs-Latn-BA"/>
              </w:rPr>
              <w:t>i</w:t>
            </w:r>
            <w:r w:rsidRPr="00033011">
              <w:rPr>
                <w:color w:val="FFFFFF" w:themeColor="background1"/>
                <w:sz w:val="20"/>
                <w:szCs w:val="20"/>
                <w:lang w:val="bs-Latn-BA"/>
              </w:rPr>
              <w:t>H</w:t>
            </w:r>
            <w:r w:rsidRPr="00033011">
              <w:rPr>
                <w:rStyle w:val="FootnoteReference"/>
                <w:color w:val="FFFFFF" w:themeColor="background1"/>
                <w:sz w:val="20"/>
                <w:szCs w:val="20"/>
                <w:lang w:val="bs-Latn-BA"/>
              </w:rPr>
              <w:footnoteReference w:id="66"/>
            </w:r>
          </w:p>
        </w:tc>
        <w:tc>
          <w:tcPr>
            <w:tcW w:w="1919" w:type="pct"/>
            <w:shd w:val="clear" w:color="auto" w:fill="ACB9CA" w:themeFill="text2" w:themeFillTint="66"/>
          </w:tcPr>
          <w:p w14:paraId="5768D498" w14:textId="77777777" w:rsidR="00344D9C" w:rsidRPr="00033011" w:rsidRDefault="00344D9C" w:rsidP="00AC10D2">
            <w:pPr>
              <w:jc w:val="center"/>
              <w:rPr>
                <w:color w:val="FFFFFF" w:themeColor="background1"/>
                <w:sz w:val="20"/>
                <w:szCs w:val="20"/>
                <w:lang w:val="bs-Latn-BA"/>
              </w:rPr>
            </w:pPr>
            <w:r w:rsidRPr="00033011">
              <w:rPr>
                <w:color w:val="FFFFFF" w:themeColor="background1"/>
                <w:sz w:val="20"/>
                <w:szCs w:val="20"/>
                <w:lang w:val="bs-Latn-BA"/>
              </w:rPr>
              <w:t>RS</w:t>
            </w:r>
            <w:r w:rsidRPr="00033011">
              <w:rPr>
                <w:rStyle w:val="FootnoteReference"/>
                <w:color w:val="FFFFFF" w:themeColor="background1"/>
                <w:sz w:val="20"/>
                <w:szCs w:val="20"/>
                <w:lang w:val="bs-Latn-BA"/>
              </w:rPr>
              <w:footnoteReference w:id="67"/>
            </w:r>
          </w:p>
        </w:tc>
      </w:tr>
      <w:tr w:rsidR="00344D9C" w:rsidRPr="00033011" w14:paraId="5FD31013" w14:textId="77777777" w:rsidTr="00AC10D2">
        <w:tc>
          <w:tcPr>
            <w:tcW w:w="1163" w:type="pct"/>
          </w:tcPr>
          <w:p w14:paraId="729C4369" w14:textId="7A30932B" w:rsidR="00344D9C" w:rsidRPr="00033011" w:rsidRDefault="00856D13" w:rsidP="00AC10D2">
            <w:pPr>
              <w:rPr>
                <w:sz w:val="18"/>
                <w:szCs w:val="18"/>
                <w:lang w:val="bs-Latn-BA"/>
              </w:rPr>
            </w:pPr>
            <w:r w:rsidRPr="00033011">
              <w:rPr>
                <w:sz w:val="18"/>
                <w:szCs w:val="18"/>
                <w:lang w:val="bs-Latn-BA"/>
              </w:rPr>
              <w:t>Obaveza poslodavaca</w:t>
            </w:r>
          </w:p>
        </w:tc>
        <w:tc>
          <w:tcPr>
            <w:tcW w:w="1918" w:type="pct"/>
          </w:tcPr>
          <w:p w14:paraId="5BDDB861" w14:textId="0CD4978E" w:rsidR="00856D13" w:rsidRPr="00033011" w:rsidRDefault="00856D13" w:rsidP="00856D13">
            <w:pPr>
              <w:rPr>
                <w:sz w:val="18"/>
                <w:szCs w:val="18"/>
                <w:lang w:val="bs-Latn-BA"/>
              </w:rPr>
            </w:pPr>
            <w:r w:rsidRPr="00033011">
              <w:rPr>
                <w:sz w:val="18"/>
                <w:szCs w:val="18"/>
                <w:lang w:val="bs-Latn-BA"/>
              </w:rPr>
              <w:t xml:space="preserve">Poslodavac je </w:t>
            </w:r>
            <w:r w:rsidR="00387DA9" w:rsidRPr="00033011">
              <w:rPr>
                <w:sz w:val="18"/>
                <w:szCs w:val="18"/>
                <w:lang w:val="bs-Latn-BA"/>
              </w:rPr>
              <w:t>dužan</w:t>
            </w:r>
            <w:r w:rsidRPr="00033011">
              <w:rPr>
                <w:sz w:val="18"/>
                <w:szCs w:val="18"/>
                <w:lang w:val="bs-Latn-BA"/>
              </w:rPr>
              <w:t xml:space="preserve"> da:</w:t>
            </w:r>
          </w:p>
          <w:p w14:paraId="63F73CA6" w14:textId="77777777" w:rsidR="00856D13" w:rsidRPr="00033011" w:rsidRDefault="00856D13" w:rsidP="001206F2">
            <w:pPr>
              <w:numPr>
                <w:ilvl w:val="0"/>
                <w:numId w:val="62"/>
              </w:numPr>
              <w:rPr>
                <w:sz w:val="18"/>
                <w:szCs w:val="18"/>
                <w:lang w:val="bs-Latn-BA"/>
              </w:rPr>
            </w:pPr>
            <w:r w:rsidRPr="00033011">
              <w:rPr>
                <w:sz w:val="18"/>
                <w:szCs w:val="18"/>
                <w:lang w:val="bs-Latn-BA"/>
              </w:rPr>
              <w:t xml:space="preserve">obezbijedi, u okviru plana razvoja ili posebnog programa mjera zaštite na radu, potrebna sredstva za </w:t>
            </w:r>
            <w:r w:rsidRPr="00033011">
              <w:rPr>
                <w:sz w:val="18"/>
                <w:szCs w:val="18"/>
                <w:lang w:val="bs-Latn-BA"/>
              </w:rPr>
              <w:lastRenderedPageBreak/>
              <w:t>provođenje i unapređivanje zaštite na radu sa rokovima za njihovu realizaciju;</w:t>
            </w:r>
          </w:p>
          <w:p w14:paraId="1EDE9D39" w14:textId="77777777" w:rsidR="00856D13" w:rsidRPr="00033011" w:rsidRDefault="00856D13" w:rsidP="001206F2">
            <w:pPr>
              <w:numPr>
                <w:ilvl w:val="0"/>
                <w:numId w:val="62"/>
              </w:numPr>
              <w:rPr>
                <w:sz w:val="18"/>
                <w:szCs w:val="18"/>
                <w:lang w:val="bs-Latn-BA"/>
              </w:rPr>
            </w:pPr>
            <w:r w:rsidRPr="00033011">
              <w:rPr>
                <w:sz w:val="18"/>
                <w:szCs w:val="18"/>
                <w:lang w:val="bs-Latn-BA"/>
              </w:rPr>
              <w:t>stalno prati ispravnost i provodi periodične preglede sredstava rada i opreme i sredstava lične zaštite;</w:t>
            </w:r>
          </w:p>
          <w:p w14:paraId="5D426348" w14:textId="77777777" w:rsidR="00856D13" w:rsidRPr="00033011" w:rsidRDefault="00856D13" w:rsidP="001206F2">
            <w:pPr>
              <w:numPr>
                <w:ilvl w:val="0"/>
                <w:numId w:val="62"/>
              </w:numPr>
              <w:rPr>
                <w:sz w:val="18"/>
                <w:szCs w:val="18"/>
                <w:lang w:val="bs-Latn-BA"/>
              </w:rPr>
            </w:pPr>
            <w:r w:rsidRPr="00033011">
              <w:rPr>
                <w:sz w:val="18"/>
                <w:szCs w:val="18"/>
                <w:lang w:val="bs-Latn-BA"/>
              </w:rPr>
              <w:t>ispituje fizičke, hemijske ili biološke štetnosti u radnim i pomoćnim prostorijama u kojima se one pojavljuju;</w:t>
            </w:r>
          </w:p>
          <w:p w14:paraId="56E7973F" w14:textId="77777777" w:rsidR="00856D13" w:rsidRPr="00033011" w:rsidRDefault="00856D13" w:rsidP="001206F2">
            <w:pPr>
              <w:numPr>
                <w:ilvl w:val="0"/>
                <w:numId w:val="62"/>
              </w:numPr>
              <w:rPr>
                <w:sz w:val="18"/>
                <w:szCs w:val="18"/>
                <w:lang w:val="bs-Latn-BA"/>
              </w:rPr>
            </w:pPr>
            <w:r w:rsidRPr="00033011">
              <w:rPr>
                <w:sz w:val="18"/>
                <w:szCs w:val="18"/>
                <w:lang w:val="bs-Latn-BA"/>
              </w:rPr>
              <w:t>ispituje mikroklimu u radnim i pomoćnim prostorijama u kojima se obavljaju tehničko-tehnološki procesi rada;</w:t>
            </w:r>
          </w:p>
          <w:p w14:paraId="0DA240C7" w14:textId="77777777" w:rsidR="00856D13" w:rsidRPr="00033011" w:rsidRDefault="00856D13" w:rsidP="001206F2">
            <w:pPr>
              <w:numPr>
                <w:ilvl w:val="0"/>
                <w:numId w:val="62"/>
              </w:numPr>
              <w:rPr>
                <w:sz w:val="18"/>
                <w:szCs w:val="18"/>
                <w:lang w:val="bs-Latn-BA"/>
              </w:rPr>
            </w:pPr>
            <w:r w:rsidRPr="00033011">
              <w:rPr>
                <w:sz w:val="18"/>
                <w:szCs w:val="18"/>
                <w:lang w:val="bs-Latn-BA"/>
              </w:rPr>
              <w:t>vodi evidencije o provedenim periodičnim pregledima i ispitivanjima;</w:t>
            </w:r>
          </w:p>
          <w:p w14:paraId="249BD38F" w14:textId="77777777" w:rsidR="00856D13" w:rsidRPr="00033011" w:rsidRDefault="00856D13" w:rsidP="001206F2">
            <w:pPr>
              <w:numPr>
                <w:ilvl w:val="0"/>
                <w:numId w:val="62"/>
              </w:numPr>
              <w:rPr>
                <w:sz w:val="18"/>
                <w:szCs w:val="18"/>
                <w:lang w:val="bs-Latn-BA"/>
              </w:rPr>
            </w:pPr>
            <w:r w:rsidRPr="00033011">
              <w:rPr>
                <w:sz w:val="18"/>
                <w:szCs w:val="18"/>
                <w:lang w:val="bs-Latn-BA"/>
              </w:rPr>
              <w:t>za svako radno mjesto, utvrdi uslove rada i zahtjeve u pogledu zdravstvenih i psihofizičkih sposobnosti radnika;</w:t>
            </w:r>
          </w:p>
          <w:p w14:paraId="090FD072" w14:textId="77777777" w:rsidR="00856D13" w:rsidRPr="00033011" w:rsidRDefault="00856D13" w:rsidP="001206F2">
            <w:pPr>
              <w:numPr>
                <w:ilvl w:val="0"/>
                <w:numId w:val="62"/>
              </w:numPr>
              <w:rPr>
                <w:sz w:val="18"/>
                <w:szCs w:val="18"/>
                <w:lang w:val="bs-Latn-BA"/>
              </w:rPr>
            </w:pPr>
            <w:r w:rsidRPr="00033011">
              <w:rPr>
                <w:sz w:val="18"/>
                <w:szCs w:val="18"/>
                <w:lang w:val="bs-Latn-BA"/>
              </w:rPr>
              <w:t>organizira poslove zaštite na radu;</w:t>
            </w:r>
          </w:p>
          <w:p w14:paraId="3EBC616F" w14:textId="77777777" w:rsidR="00856D13" w:rsidRPr="00033011" w:rsidRDefault="00856D13" w:rsidP="001206F2">
            <w:pPr>
              <w:numPr>
                <w:ilvl w:val="0"/>
                <w:numId w:val="62"/>
              </w:numPr>
              <w:rPr>
                <w:sz w:val="18"/>
                <w:szCs w:val="18"/>
                <w:lang w:val="bs-Latn-BA"/>
              </w:rPr>
            </w:pPr>
            <w:r w:rsidRPr="00033011">
              <w:rPr>
                <w:sz w:val="18"/>
                <w:szCs w:val="18"/>
                <w:lang w:val="bs-Latn-BA"/>
              </w:rPr>
              <w:t>izvijestiti inspekciju rada o svakom smrtnom slučaju, nesreći koja je zadesila dva ili veći broj radnika, težoj povredi ili profesionalnom oboljenju;</w:t>
            </w:r>
          </w:p>
          <w:p w14:paraId="33F146E1" w14:textId="5BF2A5C1" w:rsidR="00344D9C" w:rsidRPr="00033011" w:rsidRDefault="00856D13" w:rsidP="001206F2">
            <w:pPr>
              <w:pStyle w:val="ListParagraph"/>
              <w:numPr>
                <w:ilvl w:val="0"/>
                <w:numId w:val="5"/>
              </w:numPr>
              <w:rPr>
                <w:sz w:val="18"/>
                <w:szCs w:val="18"/>
                <w:lang w:val="bs-Latn-BA"/>
              </w:rPr>
            </w:pPr>
            <w:r w:rsidRPr="00033011">
              <w:rPr>
                <w:sz w:val="18"/>
                <w:szCs w:val="18"/>
                <w:lang w:val="bs-Latn-BA"/>
              </w:rPr>
              <w:t>organizira obuku iz oblasti zaštite na radu i da izvrši provjeru sposobnosti radnika za samostalan i bezbjedan rad na radnom mjestu</w:t>
            </w:r>
            <w:r w:rsidR="00344D9C" w:rsidRPr="00033011">
              <w:rPr>
                <w:sz w:val="18"/>
                <w:szCs w:val="18"/>
                <w:lang w:val="bs-Latn-BA"/>
              </w:rPr>
              <w:t>;</w:t>
            </w:r>
          </w:p>
          <w:p w14:paraId="4A39081E" w14:textId="484AD5EE" w:rsidR="00344D9C" w:rsidRPr="00033011" w:rsidRDefault="00856D13" w:rsidP="001206F2">
            <w:pPr>
              <w:pStyle w:val="ListParagraph"/>
              <w:numPr>
                <w:ilvl w:val="0"/>
                <w:numId w:val="5"/>
              </w:numPr>
              <w:rPr>
                <w:sz w:val="18"/>
                <w:szCs w:val="18"/>
                <w:lang w:val="bs-Latn-BA"/>
              </w:rPr>
            </w:pPr>
            <w:r w:rsidRPr="00033011">
              <w:rPr>
                <w:sz w:val="18"/>
                <w:szCs w:val="18"/>
                <w:lang w:val="bs-Latn-BA"/>
              </w:rPr>
              <w:t xml:space="preserve">u slučaju </w:t>
            </w:r>
            <w:r w:rsidR="00DC70CB" w:rsidRPr="00033011">
              <w:rPr>
                <w:sz w:val="18"/>
                <w:szCs w:val="18"/>
                <w:lang w:val="bs-Latn-BA"/>
              </w:rPr>
              <w:t>ako</w:t>
            </w:r>
            <w:r w:rsidRPr="00033011">
              <w:rPr>
                <w:sz w:val="18"/>
                <w:szCs w:val="18"/>
                <w:lang w:val="bs-Latn-BA"/>
              </w:rPr>
              <w:t xml:space="preserve"> radnik smatra da </w:t>
            </w:r>
            <w:r w:rsidR="00344D9C" w:rsidRPr="00033011">
              <w:rPr>
                <w:sz w:val="18"/>
                <w:szCs w:val="18"/>
                <w:lang w:val="bs-Latn-BA"/>
              </w:rPr>
              <w:t xml:space="preserve"> </w:t>
            </w:r>
            <w:r w:rsidRPr="00033011">
              <w:rPr>
                <w:sz w:val="18"/>
                <w:szCs w:val="18"/>
                <w:lang w:val="bs-Latn-BA"/>
              </w:rPr>
              <w:t>postoji neposredna opasnost</w:t>
            </w:r>
            <w:r w:rsidR="00344D9C" w:rsidRPr="00033011">
              <w:rPr>
                <w:sz w:val="18"/>
                <w:szCs w:val="18"/>
                <w:lang w:val="bs-Latn-BA"/>
              </w:rPr>
              <w:t xml:space="preserve"> </w:t>
            </w:r>
            <w:r w:rsidRPr="00033011">
              <w:rPr>
                <w:sz w:val="18"/>
                <w:szCs w:val="18"/>
                <w:lang w:val="bs-Latn-BA"/>
              </w:rPr>
              <w:t>za</w:t>
            </w:r>
            <w:r w:rsidR="00344D9C" w:rsidRPr="00033011">
              <w:rPr>
                <w:sz w:val="18"/>
                <w:szCs w:val="18"/>
                <w:lang w:val="bs-Latn-BA"/>
              </w:rPr>
              <w:t xml:space="preserve"> </w:t>
            </w:r>
            <w:r w:rsidRPr="00033011">
              <w:rPr>
                <w:sz w:val="18"/>
                <w:szCs w:val="18"/>
                <w:lang w:val="bs-Latn-BA"/>
              </w:rPr>
              <w:t>njegov</w:t>
            </w:r>
            <w:r w:rsidR="00344D9C" w:rsidRPr="00033011">
              <w:rPr>
                <w:sz w:val="18"/>
                <w:szCs w:val="18"/>
                <w:lang w:val="bs-Latn-BA"/>
              </w:rPr>
              <w:t>/</w:t>
            </w:r>
            <w:r w:rsidRPr="00033011">
              <w:rPr>
                <w:sz w:val="18"/>
                <w:szCs w:val="18"/>
                <w:lang w:val="bs-Latn-BA"/>
              </w:rPr>
              <w:t>njen</w:t>
            </w:r>
            <w:r w:rsidR="00344D9C" w:rsidRPr="00033011">
              <w:rPr>
                <w:sz w:val="18"/>
                <w:szCs w:val="18"/>
                <w:lang w:val="bs-Latn-BA"/>
              </w:rPr>
              <w:t xml:space="preserve"> </w:t>
            </w:r>
            <w:r w:rsidRPr="00033011">
              <w:rPr>
                <w:sz w:val="18"/>
                <w:szCs w:val="18"/>
                <w:lang w:val="bs-Latn-BA"/>
              </w:rPr>
              <w:t>život</w:t>
            </w:r>
            <w:r w:rsidR="00C6607B" w:rsidRPr="00033011">
              <w:rPr>
                <w:sz w:val="18"/>
                <w:szCs w:val="18"/>
                <w:lang w:val="bs-Latn-BA"/>
              </w:rPr>
              <w:t xml:space="preserve"> i </w:t>
            </w:r>
            <w:r w:rsidRPr="00033011">
              <w:rPr>
                <w:sz w:val="18"/>
                <w:szCs w:val="18"/>
                <w:lang w:val="bs-Latn-BA"/>
              </w:rPr>
              <w:t>opasnost</w:t>
            </w:r>
            <w:r w:rsidR="00344D9C" w:rsidRPr="00033011">
              <w:rPr>
                <w:sz w:val="18"/>
                <w:szCs w:val="18"/>
                <w:lang w:val="bs-Latn-BA"/>
              </w:rPr>
              <w:t>,</w:t>
            </w:r>
            <w:r w:rsidR="00C6607B" w:rsidRPr="00033011">
              <w:rPr>
                <w:sz w:val="18"/>
                <w:szCs w:val="18"/>
                <w:lang w:val="bs-Latn-BA"/>
              </w:rPr>
              <w:t xml:space="preserve"> </w:t>
            </w:r>
            <w:r w:rsidR="00DC70CB" w:rsidRPr="00033011">
              <w:rPr>
                <w:sz w:val="18"/>
                <w:szCs w:val="18"/>
                <w:lang w:val="bs-Latn-BA"/>
              </w:rPr>
              <w:t>a</w:t>
            </w:r>
            <w:r w:rsidR="009C6BC8" w:rsidRPr="00033011">
              <w:rPr>
                <w:sz w:val="18"/>
                <w:szCs w:val="18"/>
                <w:lang w:val="bs-Latn-BA"/>
              </w:rPr>
              <w:t xml:space="preserve"> </w:t>
            </w:r>
            <w:r w:rsidR="00DC70CB" w:rsidRPr="00033011">
              <w:rPr>
                <w:sz w:val="18"/>
                <w:szCs w:val="18"/>
                <w:lang w:val="bs-Latn-BA"/>
              </w:rPr>
              <w:t>poslodavac smatra da takva mjera nije opravdana</w:t>
            </w:r>
            <w:r w:rsidR="00344D9C" w:rsidRPr="00033011">
              <w:rPr>
                <w:sz w:val="18"/>
                <w:szCs w:val="18"/>
                <w:lang w:val="bs-Latn-BA"/>
              </w:rPr>
              <w:t>,</w:t>
            </w:r>
            <w:r w:rsidR="009C6BC8" w:rsidRPr="00033011">
              <w:rPr>
                <w:sz w:val="18"/>
                <w:szCs w:val="18"/>
                <w:lang w:val="bs-Latn-BA"/>
              </w:rPr>
              <w:t xml:space="preserve"> </w:t>
            </w:r>
            <w:r w:rsidR="00DC70CB" w:rsidRPr="00033011">
              <w:rPr>
                <w:sz w:val="18"/>
                <w:szCs w:val="18"/>
                <w:lang w:val="bs-Latn-BA"/>
              </w:rPr>
              <w:t>poslodavac je obavezan obavijestiti inspekciju rada i sindikat</w:t>
            </w:r>
            <w:r w:rsidR="00344D9C" w:rsidRPr="00033011">
              <w:rPr>
                <w:sz w:val="18"/>
                <w:szCs w:val="18"/>
                <w:lang w:val="bs-Latn-BA"/>
              </w:rPr>
              <w:t>.</w:t>
            </w:r>
          </w:p>
        </w:tc>
        <w:tc>
          <w:tcPr>
            <w:tcW w:w="1919" w:type="pct"/>
          </w:tcPr>
          <w:p w14:paraId="08F953B3" w14:textId="16CC280A" w:rsidR="00344D9C" w:rsidRPr="00033011" w:rsidRDefault="00856D13" w:rsidP="00AC10D2">
            <w:pPr>
              <w:rPr>
                <w:sz w:val="18"/>
                <w:szCs w:val="18"/>
                <w:lang w:val="bs-Latn-BA"/>
              </w:rPr>
            </w:pPr>
            <w:r w:rsidRPr="00033011">
              <w:rPr>
                <w:sz w:val="18"/>
                <w:szCs w:val="18"/>
                <w:lang w:val="bs-Latn-BA"/>
              </w:rPr>
              <w:lastRenderedPageBreak/>
              <w:t xml:space="preserve">Poslodavci su </w:t>
            </w:r>
            <w:r w:rsidR="00387DA9" w:rsidRPr="00033011">
              <w:rPr>
                <w:sz w:val="18"/>
                <w:szCs w:val="18"/>
                <w:lang w:val="bs-Latn-BA"/>
              </w:rPr>
              <w:t>dužni</w:t>
            </w:r>
            <w:r w:rsidRPr="00033011">
              <w:rPr>
                <w:sz w:val="18"/>
                <w:szCs w:val="18"/>
                <w:lang w:val="bs-Latn-BA"/>
              </w:rPr>
              <w:t xml:space="preserve"> da</w:t>
            </w:r>
            <w:r w:rsidR="00344D9C" w:rsidRPr="00033011">
              <w:rPr>
                <w:sz w:val="18"/>
                <w:szCs w:val="18"/>
                <w:lang w:val="bs-Latn-BA"/>
              </w:rPr>
              <w:t xml:space="preserve">: </w:t>
            </w:r>
          </w:p>
          <w:p w14:paraId="5C1BAE21" w14:textId="1E0A58DC" w:rsidR="00856D13" w:rsidRPr="00033011" w:rsidRDefault="00856D13" w:rsidP="001206F2">
            <w:pPr>
              <w:pStyle w:val="ListParagraph"/>
              <w:numPr>
                <w:ilvl w:val="0"/>
                <w:numId w:val="5"/>
              </w:numPr>
              <w:rPr>
                <w:sz w:val="18"/>
                <w:szCs w:val="18"/>
                <w:lang w:val="bs-Latn-BA"/>
              </w:rPr>
            </w:pPr>
            <w:r w:rsidRPr="00033011">
              <w:rPr>
                <w:sz w:val="18"/>
                <w:szCs w:val="18"/>
                <w:lang w:val="bs-Latn-BA"/>
              </w:rPr>
              <w:t>u okviru plana poslovanja obezbijed</w:t>
            </w:r>
            <w:r w:rsidR="00DC70CB" w:rsidRPr="00033011">
              <w:rPr>
                <w:sz w:val="18"/>
                <w:szCs w:val="18"/>
                <w:lang w:val="bs-Latn-BA"/>
              </w:rPr>
              <w:t>e</w:t>
            </w:r>
            <w:r w:rsidRPr="00033011">
              <w:rPr>
                <w:sz w:val="18"/>
                <w:szCs w:val="18"/>
                <w:lang w:val="bs-Latn-BA"/>
              </w:rPr>
              <w:t xml:space="preserve"> potrebna sredstva za sprovođenje i unapređivanje zaštite </w:t>
            </w:r>
            <w:r w:rsidRPr="00033011">
              <w:rPr>
                <w:sz w:val="18"/>
                <w:szCs w:val="18"/>
                <w:lang w:val="bs-Latn-BA"/>
              </w:rPr>
              <w:lastRenderedPageBreak/>
              <w:t>na radu sa rokovima za njihovu realizaciju;</w:t>
            </w:r>
          </w:p>
          <w:p w14:paraId="2CF41F0D" w14:textId="265CAD00" w:rsidR="00856D13" w:rsidRPr="00033011" w:rsidRDefault="00856D13" w:rsidP="001206F2">
            <w:pPr>
              <w:pStyle w:val="ListParagraph"/>
              <w:numPr>
                <w:ilvl w:val="0"/>
                <w:numId w:val="5"/>
              </w:numPr>
              <w:rPr>
                <w:sz w:val="18"/>
                <w:szCs w:val="18"/>
                <w:lang w:val="bs-Latn-BA"/>
              </w:rPr>
            </w:pPr>
            <w:r w:rsidRPr="00033011">
              <w:rPr>
                <w:sz w:val="18"/>
                <w:szCs w:val="18"/>
                <w:lang w:val="bs-Latn-BA"/>
              </w:rPr>
              <w:t>obezbijed</w:t>
            </w:r>
            <w:r w:rsidR="00DC70CB" w:rsidRPr="00033011">
              <w:rPr>
                <w:sz w:val="18"/>
                <w:szCs w:val="18"/>
                <w:lang w:val="bs-Latn-BA"/>
              </w:rPr>
              <w:t>e</w:t>
            </w:r>
            <w:r w:rsidRPr="00033011">
              <w:rPr>
                <w:sz w:val="18"/>
                <w:szCs w:val="18"/>
                <w:lang w:val="bs-Latn-BA"/>
              </w:rPr>
              <w:t xml:space="preserve"> rad na radnom mjestu i u radnoj sredini u kojima su sprovedene mjere zaštite i zdravlja na radu;</w:t>
            </w:r>
          </w:p>
          <w:p w14:paraId="2C580140" w14:textId="718E162D" w:rsidR="00856D13" w:rsidRPr="00033011" w:rsidRDefault="00856D13" w:rsidP="001206F2">
            <w:pPr>
              <w:pStyle w:val="ListParagraph"/>
              <w:numPr>
                <w:ilvl w:val="0"/>
                <w:numId w:val="5"/>
              </w:numPr>
              <w:rPr>
                <w:sz w:val="18"/>
                <w:szCs w:val="18"/>
                <w:lang w:val="bs-Latn-BA"/>
              </w:rPr>
            </w:pPr>
            <w:r w:rsidRPr="00033011">
              <w:rPr>
                <w:sz w:val="18"/>
                <w:szCs w:val="18"/>
                <w:lang w:val="bs-Latn-BA"/>
              </w:rPr>
              <w:t>prilagod</w:t>
            </w:r>
            <w:r w:rsidR="00DC70CB" w:rsidRPr="00033011">
              <w:rPr>
                <w:sz w:val="18"/>
                <w:szCs w:val="18"/>
                <w:lang w:val="bs-Latn-BA"/>
              </w:rPr>
              <w:t>e</w:t>
            </w:r>
            <w:r w:rsidRPr="00033011">
              <w:rPr>
                <w:sz w:val="18"/>
                <w:szCs w:val="18"/>
                <w:lang w:val="bs-Latn-BA"/>
              </w:rPr>
              <w:t xml:space="preserve"> radni proces tjelesnim i psihičkim mogućnostima radnika;</w:t>
            </w:r>
          </w:p>
          <w:p w14:paraId="4734D1AF" w14:textId="55CB5BF0" w:rsidR="00856D13" w:rsidRPr="00033011" w:rsidRDefault="00856D13" w:rsidP="001206F2">
            <w:pPr>
              <w:pStyle w:val="ListParagraph"/>
              <w:numPr>
                <w:ilvl w:val="0"/>
                <w:numId w:val="5"/>
              </w:numPr>
              <w:rPr>
                <w:sz w:val="18"/>
                <w:szCs w:val="18"/>
                <w:lang w:val="bs-Latn-BA"/>
              </w:rPr>
            </w:pPr>
            <w:r w:rsidRPr="00033011">
              <w:rPr>
                <w:sz w:val="18"/>
                <w:szCs w:val="18"/>
                <w:lang w:val="bs-Latn-BA"/>
              </w:rPr>
              <w:t>obezbijed</w:t>
            </w:r>
            <w:r w:rsidR="00DC70CB" w:rsidRPr="00033011">
              <w:rPr>
                <w:sz w:val="18"/>
                <w:szCs w:val="18"/>
                <w:lang w:val="bs-Latn-BA"/>
              </w:rPr>
              <w:t>e</w:t>
            </w:r>
            <w:r w:rsidRPr="00033011">
              <w:rPr>
                <w:sz w:val="18"/>
                <w:szCs w:val="18"/>
                <w:lang w:val="bs-Latn-BA"/>
              </w:rPr>
              <w:t xml:space="preserve"> radnu sredinu, sredstva za rad i sredstva i opremu za ličnu zaštitu na radu tako da ne ugrožavaju zaštitu i zdravlje radnika i drugih lica;</w:t>
            </w:r>
          </w:p>
          <w:p w14:paraId="505D13D2" w14:textId="20022EB3" w:rsidR="00856D13" w:rsidRPr="00033011" w:rsidRDefault="00856D13" w:rsidP="001206F2">
            <w:pPr>
              <w:pStyle w:val="ListParagraph"/>
              <w:numPr>
                <w:ilvl w:val="0"/>
                <w:numId w:val="5"/>
              </w:numPr>
              <w:rPr>
                <w:sz w:val="18"/>
                <w:szCs w:val="18"/>
                <w:lang w:val="bs-Latn-BA"/>
              </w:rPr>
            </w:pPr>
            <w:r w:rsidRPr="00033011">
              <w:rPr>
                <w:sz w:val="18"/>
                <w:szCs w:val="18"/>
                <w:lang w:val="bs-Latn-BA"/>
              </w:rPr>
              <w:t>obezbijed</w:t>
            </w:r>
            <w:r w:rsidR="00DC70CB" w:rsidRPr="00033011">
              <w:rPr>
                <w:sz w:val="18"/>
                <w:szCs w:val="18"/>
                <w:lang w:val="bs-Latn-BA"/>
              </w:rPr>
              <w:t>e</w:t>
            </w:r>
            <w:r w:rsidRPr="00033011">
              <w:rPr>
                <w:sz w:val="18"/>
                <w:szCs w:val="18"/>
                <w:lang w:val="bs-Latn-BA"/>
              </w:rPr>
              <w:t xml:space="preserve"> preventivne mjere radi zaštite života i zdravlja radnika;</w:t>
            </w:r>
          </w:p>
          <w:p w14:paraId="1DCE32B0" w14:textId="66A16BCF" w:rsidR="00856D13" w:rsidRPr="00033011" w:rsidRDefault="00856D13" w:rsidP="001206F2">
            <w:pPr>
              <w:pStyle w:val="ListParagraph"/>
              <w:numPr>
                <w:ilvl w:val="0"/>
                <w:numId w:val="5"/>
              </w:numPr>
              <w:rPr>
                <w:sz w:val="18"/>
                <w:szCs w:val="18"/>
                <w:lang w:val="bs-Latn-BA"/>
              </w:rPr>
            </w:pPr>
            <w:r w:rsidRPr="00033011">
              <w:rPr>
                <w:sz w:val="18"/>
                <w:szCs w:val="18"/>
                <w:lang w:val="bs-Latn-BA"/>
              </w:rPr>
              <w:t>dones</w:t>
            </w:r>
            <w:r w:rsidR="00DC70CB" w:rsidRPr="00033011">
              <w:rPr>
                <w:sz w:val="18"/>
                <w:szCs w:val="18"/>
                <w:lang w:val="bs-Latn-BA"/>
              </w:rPr>
              <w:t>u</w:t>
            </w:r>
            <w:r w:rsidRPr="00033011">
              <w:rPr>
                <w:sz w:val="18"/>
                <w:szCs w:val="18"/>
                <w:lang w:val="bs-Latn-BA"/>
              </w:rPr>
              <w:t xml:space="preserve"> akt o procjeni rizika za sva radna mjesta u radnoj sredini i da utvrdi način i mjere za otklanjanje rizika;</w:t>
            </w:r>
          </w:p>
          <w:p w14:paraId="0A7B43C9" w14:textId="15247CAB" w:rsidR="00856D13" w:rsidRPr="00033011" w:rsidRDefault="00856D13" w:rsidP="001206F2">
            <w:pPr>
              <w:pStyle w:val="ListParagraph"/>
              <w:numPr>
                <w:ilvl w:val="0"/>
                <w:numId w:val="5"/>
              </w:numPr>
              <w:rPr>
                <w:sz w:val="18"/>
                <w:szCs w:val="18"/>
                <w:lang w:val="bs-Latn-BA"/>
              </w:rPr>
            </w:pPr>
            <w:r w:rsidRPr="00033011">
              <w:rPr>
                <w:sz w:val="18"/>
                <w:szCs w:val="18"/>
                <w:lang w:val="bs-Latn-BA"/>
              </w:rPr>
              <w:t>pisanim aktom odred</w:t>
            </w:r>
            <w:r w:rsidR="00DC70CB" w:rsidRPr="00033011">
              <w:rPr>
                <w:sz w:val="18"/>
                <w:szCs w:val="18"/>
                <w:lang w:val="bs-Latn-BA"/>
              </w:rPr>
              <w:t>e</w:t>
            </w:r>
            <w:r w:rsidRPr="00033011">
              <w:rPr>
                <w:sz w:val="18"/>
                <w:szCs w:val="18"/>
                <w:lang w:val="bs-Latn-BA"/>
              </w:rPr>
              <w:t xml:space="preserve"> radnika za obavljanje poslova za zaštitu i zdravlje na radu;</w:t>
            </w:r>
          </w:p>
          <w:p w14:paraId="35E43230" w14:textId="34C44B91" w:rsidR="00856D13" w:rsidRPr="00033011" w:rsidRDefault="00856D13" w:rsidP="001206F2">
            <w:pPr>
              <w:pStyle w:val="ListParagraph"/>
              <w:numPr>
                <w:ilvl w:val="0"/>
                <w:numId w:val="5"/>
              </w:numPr>
              <w:rPr>
                <w:sz w:val="18"/>
                <w:szCs w:val="18"/>
                <w:lang w:val="bs-Latn-BA"/>
              </w:rPr>
            </w:pPr>
            <w:r w:rsidRPr="00033011">
              <w:rPr>
                <w:sz w:val="18"/>
                <w:szCs w:val="18"/>
                <w:lang w:val="bs-Latn-BA"/>
              </w:rPr>
              <w:t>obavještava</w:t>
            </w:r>
            <w:r w:rsidR="00DC70CB" w:rsidRPr="00033011">
              <w:rPr>
                <w:sz w:val="18"/>
                <w:szCs w:val="18"/>
                <w:lang w:val="bs-Latn-BA"/>
              </w:rPr>
              <w:t>ju</w:t>
            </w:r>
            <w:r w:rsidRPr="00033011">
              <w:rPr>
                <w:sz w:val="18"/>
                <w:szCs w:val="18"/>
                <w:lang w:val="bs-Latn-BA"/>
              </w:rPr>
              <w:t xml:space="preserve"> radnike i njihovog predstavnika o uvođenju novih tehnologija i sredstava za rad, kao i o opasnostima od povreda i oštećenja zdravlja koji nastaju njihovim uvođenjem;</w:t>
            </w:r>
          </w:p>
          <w:p w14:paraId="0E662FCF" w14:textId="658E12FD" w:rsidR="00856D13" w:rsidRPr="00033011" w:rsidRDefault="00856D13" w:rsidP="001206F2">
            <w:pPr>
              <w:pStyle w:val="ListParagraph"/>
              <w:numPr>
                <w:ilvl w:val="0"/>
                <w:numId w:val="5"/>
              </w:numPr>
              <w:rPr>
                <w:sz w:val="18"/>
                <w:szCs w:val="18"/>
                <w:lang w:val="bs-Latn-BA"/>
              </w:rPr>
            </w:pPr>
            <w:r w:rsidRPr="00033011">
              <w:rPr>
                <w:sz w:val="18"/>
                <w:szCs w:val="18"/>
                <w:lang w:val="bs-Latn-BA"/>
              </w:rPr>
              <w:t>osposobljava</w:t>
            </w:r>
            <w:r w:rsidR="00DC70CB" w:rsidRPr="00033011">
              <w:rPr>
                <w:sz w:val="18"/>
                <w:szCs w:val="18"/>
                <w:lang w:val="bs-Latn-BA"/>
              </w:rPr>
              <w:t>ju</w:t>
            </w:r>
            <w:r w:rsidRPr="00033011">
              <w:rPr>
                <w:sz w:val="18"/>
                <w:szCs w:val="18"/>
                <w:lang w:val="bs-Latn-BA"/>
              </w:rPr>
              <w:t xml:space="preserve"> radnika za bezbjedan i zdrav rad;</w:t>
            </w:r>
          </w:p>
          <w:p w14:paraId="0144DFE9" w14:textId="14C70063" w:rsidR="00856D13" w:rsidRPr="00033011" w:rsidRDefault="00856D13" w:rsidP="001206F2">
            <w:pPr>
              <w:pStyle w:val="ListParagraph"/>
              <w:numPr>
                <w:ilvl w:val="0"/>
                <w:numId w:val="5"/>
              </w:numPr>
              <w:rPr>
                <w:sz w:val="18"/>
                <w:szCs w:val="18"/>
                <w:lang w:val="bs-Latn-BA"/>
              </w:rPr>
            </w:pPr>
            <w:r w:rsidRPr="00033011">
              <w:rPr>
                <w:sz w:val="18"/>
                <w:szCs w:val="18"/>
                <w:lang w:val="bs-Latn-BA"/>
              </w:rPr>
              <w:t>obezbijed</w:t>
            </w:r>
            <w:r w:rsidR="00DC70CB" w:rsidRPr="00033011">
              <w:rPr>
                <w:sz w:val="18"/>
                <w:szCs w:val="18"/>
                <w:lang w:val="bs-Latn-BA"/>
              </w:rPr>
              <w:t>e</w:t>
            </w:r>
            <w:r w:rsidRPr="00033011">
              <w:rPr>
                <w:sz w:val="18"/>
                <w:szCs w:val="18"/>
                <w:lang w:val="bs-Latn-BA"/>
              </w:rPr>
              <w:t xml:space="preserve"> radniku korišćenje sredstava i opreme za ličnu zaštitu na radu;</w:t>
            </w:r>
          </w:p>
          <w:p w14:paraId="1EA4E653" w14:textId="498A997E" w:rsidR="00344D9C" w:rsidRPr="00033011" w:rsidRDefault="00856D13" w:rsidP="001206F2">
            <w:pPr>
              <w:pStyle w:val="ListParagraph"/>
              <w:numPr>
                <w:ilvl w:val="0"/>
                <w:numId w:val="5"/>
              </w:numPr>
              <w:rPr>
                <w:sz w:val="18"/>
                <w:szCs w:val="18"/>
                <w:lang w:val="bs-Latn-BA"/>
              </w:rPr>
            </w:pPr>
            <w:r w:rsidRPr="00033011">
              <w:rPr>
                <w:sz w:val="18"/>
                <w:szCs w:val="18"/>
                <w:lang w:val="bs-Latn-BA"/>
              </w:rPr>
              <w:t>obezbijed</w:t>
            </w:r>
            <w:r w:rsidR="00DC70CB" w:rsidRPr="00033011">
              <w:rPr>
                <w:sz w:val="18"/>
                <w:szCs w:val="18"/>
                <w:lang w:val="bs-Latn-BA"/>
              </w:rPr>
              <w:t>e</w:t>
            </w:r>
            <w:r w:rsidRPr="00033011">
              <w:rPr>
                <w:sz w:val="18"/>
                <w:szCs w:val="18"/>
                <w:lang w:val="bs-Latn-BA"/>
              </w:rPr>
              <w:t xml:space="preserve"> održavanje sredstava za rad i sredstava i opreme za ličnu zaštitu na radu u ispravnom stanju</w:t>
            </w:r>
            <w:r w:rsidR="00344D9C" w:rsidRPr="00033011">
              <w:rPr>
                <w:sz w:val="18"/>
                <w:szCs w:val="18"/>
                <w:lang w:val="bs-Latn-BA"/>
              </w:rPr>
              <w:t>;</w:t>
            </w:r>
          </w:p>
          <w:p w14:paraId="3724CAE1" w14:textId="6DD59DA7" w:rsidR="00344D9C" w:rsidRPr="00033011" w:rsidRDefault="00DC70CB" w:rsidP="001206F2">
            <w:pPr>
              <w:pStyle w:val="ListParagraph"/>
              <w:numPr>
                <w:ilvl w:val="0"/>
                <w:numId w:val="5"/>
              </w:numPr>
              <w:rPr>
                <w:sz w:val="18"/>
                <w:szCs w:val="18"/>
                <w:lang w:val="bs-Latn-BA"/>
              </w:rPr>
            </w:pPr>
            <w:r w:rsidRPr="00033011">
              <w:rPr>
                <w:sz w:val="18"/>
                <w:szCs w:val="18"/>
                <w:lang w:val="bs-Latn-BA"/>
              </w:rPr>
              <w:t>osiguraju da pristup radnom mjestu</w:t>
            </w:r>
            <w:r w:rsidR="00344D9C" w:rsidRPr="00033011">
              <w:rPr>
                <w:sz w:val="18"/>
                <w:szCs w:val="18"/>
                <w:lang w:val="bs-Latn-BA"/>
              </w:rPr>
              <w:t xml:space="preserve">, </w:t>
            </w:r>
            <w:r w:rsidRPr="00033011">
              <w:rPr>
                <w:sz w:val="18"/>
                <w:szCs w:val="18"/>
                <w:lang w:val="bs-Latn-BA"/>
              </w:rPr>
              <w:t>u slučajevima kada postoji neposredna opasnost od povrede</w:t>
            </w:r>
            <w:r w:rsidR="00705141" w:rsidRPr="00033011">
              <w:rPr>
                <w:sz w:val="18"/>
                <w:szCs w:val="18"/>
                <w:lang w:val="bs-Latn-BA"/>
              </w:rPr>
              <w:t xml:space="preserve"> ili </w:t>
            </w:r>
            <w:r w:rsidRPr="00033011">
              <w:rPr>
                <w:sz w:val="18"/>
                <w:szCs w:val="18"/>
                <w:lang w:val="bs-Latn-BA"/>
              </w:rPr>
              <w:t>oštećenja zdravlja</w:t>
            </w:r>
            <w:r w:rsidR="00344D9C" w:rsidRPr="00033011">
              <w:rPr>
                <w:sz w:val="18"/>
                <w:szCs w:val="18"/>
                <w:lang w:val="bs-Latn-BA"/>
              </w:rPr>
              <w:t xml:space="preserve">, </w:t>
            </w:r>
            <w:r w:rsidRPr="00033011">
              <w:rPr>
                <w:sz w:val="18"/>
                <w:szCs w:val="18"/>
                <w:lang w:val="bs-Latn-BA"/>
              </w:rPr>
              <w:t xml:space="preserve">imaju samo lica koja su </w:t>
            </w:r>
            <w:r w:rsidR="00164B6D" w:rsidRPr="00033011">
              <w:rPr>
                <w:sz w:val="18"/>
                <w:szCs w:val="18"/>
                <w:lang w:val="bs-Latn-BA"/>
              </w:rPr>
              <w:t>osposobljena</w:t>
            </w:r>
            <w:r w:rsidRPr="00033011">
              <w:rPr>
                <w:sz w:val="18"/>
                <w:szCs w:val="18"/>
                <w:lang w:val="bs-Latn-BA"/>
              </w:rPr>
              <w:t xml:space="preserve"> za siguran i zdrav rad i kojima su obezbijeđena odgovarajuća sredstva i oprema za ličnu zaštitu na radu</w:t>
            </w:r>
            <w:r w:rsidR="00344D9C" w:rsidRPr="00033011">
              <w:rPr>
                <w:sz w:val="18"/>
                <w:szCs w:val="18"/>
                <w:lang w:val="bs-Latn-BA"/>
              </w:rPr>
              <w:t>;</w:t>
            </w:r>
          </w:p>
          <w:p w14:paraId="74E92C43" w14:textId="64A45827" w:rsidR="00856D13" w:rsidRPr="00033011" w:rsidRDefault="00856D13" w:rsidP="001206F2">
            <w:pPr>
              <w:pStyle w:val="ListParagraph"/>
              <w:numPr>
                <w:ilvl w:val="0"/>
                <w:numId w:val="5"/>
              </w:numPr>
              <w:rPr>
                <w:sz w:val="18"/>
                <w:szCs w:val="18"/>
                <w:lang w:val="bs-Latn-BA"/>
              </w:rPr>
            </w:pPr>
            <w:r w:rsidRPr="00033011">
              <w:rPr>
                <w:sz w:val="18"/>
                <w:szCs w:val="18"/>
                <w:lang w:val="bs-Latn-BA"/>
              </w:rPr>
              <w:t>sprovod</w:t>
            </w:r>
            <w:r w:rsidR="00DC70CB" w:rsidRPr="00033011">
              <w:rPr>
                <w:sz w:val="18"/>
                <w:szCs w:val="18"/>
                <w:lang w:val="bs-Latn-BA"/>
              </w:rPr>
              <w:t>e</w:t>
            </w:r>
            <w:r w:rsidRPr="00033011">
              <w:rPr>
                <w:sz w:val="18"/>
                <w:szCs w:val="18"/>
                <w:lang w:val="bs-Latn-BA"/>
              </w:rPr>
              <w:t xml:space="preserve"> preventivne i periodične preglede i ispitivanja opreme za rad i uslova radne sredine;</w:t>
            </w:r>
          </w:p>
          <w:p w14:paraId="0F984671" w14:textId="3AA3909F" w:rsidR="00344D9C" w:rsidRPr="00033011" w:rsidRDefault="00856D13" w:rsidP="001206F2">
            <w:pPr>
              <w:pStyle w:val="ListParagraph"/>
              <w:numPr>
                <w:ilvl w:val="0"/>
                <w:numId w:val="5"/>
              </w:numPr>
              <w:rPr>
                <w:sz w:val="18"/>
                <w:szCs w:val="18"/>
                <w:lang w:val="bs-Latn-BA"/>
              </w:rPr>
            </w:pPr>
            <w:r w:rsidRPr="00033011">
              <w:rPr>
                <w:sz w:val="18"/>
                <w:szCs w:val="18"/>
                <w:lang w:val="bs-Latn-BA"/>
              </w:rPr>
              <w:t>prijav</w:t>
            </w:r>
            <w:r w:rsidR="00DC70CB" w:rsidRPr="00033011">
              <w:rPr>
                <w:sz w:val="18"/>
                <w:szCs w:val="18"/>
                <w:lang w:val="bs-Latn-BA"/>
              </w:rPr>
              <w:t>e</w:t>
            </w:r>
            <w:r w:rsidRPr="00033011">
              <w:rPr>
                <w:sz w:val="18"/>
                <w:szCs w:val="18"/>
                <w:lang w:val="bs-Latn-BA"/>
              </w:rPr>
              <w:t xml:space="preserve"> nadležnoj inspekciji rada i nadležnom organu za unutrašnje poslove svaku smrtnu, kolektivnu ili tešku povredu na radu, kao i opasnu pojavu koja bi mogla da ugrozi zaštitu i zdravlje radnika</w:t>
            </w:r>
            <w:r w:rsidR="00344D9C" w:rsidRPr="00033011">
              <w:rPr>
                <w:sz w:val="18"/>
                <w:szCs w:val="18"/>
                <w:lang w:val="bs-Latn-BA"/>
              </w:rPr>
              <w:t>.</w:t>
            </w:r>
          </w:p>
        </w:tc>
      </w:tr>
      <w:tr w:rsidR="00344D9C" w:rsidRPr="00033011" w14:paraId="15E060FE" w14:textId="77777777" w:rsidTr="00AC10D2">
        <w:tc>
          <w:tcPr>
            <w:tcW w:w="1163" w:type="pct"/>
          </w:tcPr>
          <w:p w14:paraId="3F1C9D7E" w14:textId="1226BE8B" w:rsidR="00344D9C" w:rsidRPr="00033011" w:rsidRDefault="00856D13" w:rsidP="00AC10D2">
            <w:pPr>
              <w:rPr>
                <w:sz w:val="18"/>
                <w:szCs w:val="18"/>
                <w:lang w:val="bs-Latn-BA"/>
              </w:rPr>
            </w:pPr>
            <w:r w:rsidRPr="00033011">
              <w:rPr>
                <w:sz w:val="18"/>
                <w:szCs w:val="18"/>
                <w:lang w:val="bs-Latn-BA"/>
              </w:rPr>
              <w:lastRenderedPageBreak/>
              <w:t>Mjere zaštite radnika na radu</w:t>
            </w:r>
          </w:p>
        </w:tc>
        <w:tc>
          <w:tcPr>
            <w:tcW w:w="1918" w:type="pct"/>
          </w:tcPr>
          <w:p w14:paraId="47D2B687" w14:textId="3716D77A" w:rsidR="00344D9C" w:rsidRPr="00033011" w:rsidRDefault="00DC70CB" w:rsidP="00AC10D2">
            <w:pPr>
              <w:rPr>
                <w:sz w:val="18"/>
                <w:szCs w:val="18"/>
                <w:lang w:val="bs-Latn-BA"/>
              </w:rPr>
            </w:pPr>
            <w:r w:rsidRPr="00033011">
              <w:rPr>
                <w:sz w:val="18"/>
                <w:szCs w:val="18"/>
                <w:lang w:val="bs-Latn-BA"/>
              </w:rPr>
              <w:t>Mjere zaštite radnika na radu</w:t>
            </w:r>
            <w:r w:rsidR="00344D9C" w:rsidRPr="00033011">
              <w:rPr>
                <w:sz w:val="18"/>
                <w:szCs w:val="18"/>
                <w:lang w:val="bs-Latn-BA"/>
              </w:rPr>
              <w:t xml:space="preserve"> </w:t>
            </w:r>
            <w:r w:rsidRPr="00033011">
              <w:rPr>
                <w:sz w:val="18"/>
                <w:szCs w:val="18"/>
                <w:lang w:val="bs-Latn-BA"/>
              </w:rPr>
              <w:t>uključuju:</w:t>
            </w:r>
            <w:r w:rsidR="00344D9C" w:rsidRPr="00033011">
              <w:rPr>
                <w:sz w:val="18"/>
                <w:szCs w:val="18"/>
                <w:lang w:val="bs-Latn-BA"/>
              </w:rPr>
              <w:t xml:space="preserve"> </w:t>
            </w:r>
          </w:p>
          <w:p w14:paraId="3DBDEF89" w14:textId="77777777" w:rsidR="00DC70CB" w:rsidRPr="00033011" w:rsidRDefault="00DC70CB" w:rsidP="001206F2">
            <w:pPr>
              <w:pStyle w:val="ListParagraph"/>
              <w:numPr>
                <w:ilvl w:val="0"/>
                <w:numId w:val="6"/>
              </w:numPr>
              <w:rPr>
                <w:sz w:val="18"/>
                <w:szCs w:val="18"/>
                <w:lang w:val="bs-Latn-BA"/>
              </w:rPr>
            </w:pPr>
            <w:r w:rsidRPr="00033011">
              <w:rPr>
                <w:sz w:val="18"/>
                <w:szCs w:val="18"/>
                <w:lang w:val="bs-Latn-BA"/>
              </w:rPr>
              <w:t xml:space="preserve">mjere u vezi sa uslovima rada (poslodavac je dužan za svako radno </w:t>
            </w:r>
            <w:r w:rsidRPr="00033011">
              <w:rPr>
                <w:sz w:val="18"/>
                <w:szCs w:val="18"/>
                <w:lang w:val="bs-Latn-BA"/>
              </w:rPr>
              <w:lastRenderedPageBreak/>
              <w:t>mjesto utvrditi uslove rada i zahtjeve u pogledu zdravstvenih i psihofizičkih sposobnosti radnika koji će raditi na tom radnom mjestu);</w:t>
            </w:r>
          </w:p>
          <w:p w14:paraId="3A9B3210" w14:textId="77777777" w:rsidR="00DC70CB" w:rsidRPr="00033011" w:rsidRDefault="00DC70CB" w:rsidP="001206F2">
            <w:pPr>
              <w:pStyle w:val="ListParagraph"/>
              <w:numPr>
                <w:ilvl w:val="0"/>
                <w:numId w:val="6"/>
              </w:numPr>
              <w:rPr>
                <w:sz w:val="18"/>
                <w:szCs w:val="18"/>
                <w:lang w:val="bs-Latn-BA"/>
              </w:rPr>
            </w:pPr>
            <w:r w:rsidRPr="00033011">
              <w:rPr>
                <w:sz w:val="18"/>
                <w:szCs w:val="18"/>
                <w:lang w:val="bs-Latn-BA"/>
              </w:rPr>
              <w:t>mjere u vezi sa posebnom zaštitom radnika (uslovi za rad noću);</w:t>
            </w:r>
          </w:p>
          <w:p w14:paraId="6441D49F" w14:textId="6EDC5ABD" w:rsidR="00344D9C" w:rsidRPr="00033011" w:rsidRDefault="00DC70CB" w:rsidP="001206F2">
            <w:pPr>
              <w:pStyle w:val="ListParagraph"/>
              <w:numPr>
                <w:ilvl w:val="0"/>
                <w:numId w:val="6"/>
              </w:numPr>
              <w:rPr>
                <w:sz w:val="18"/>
                <w:szCs w:val="18"/>
                <w:lang w:val="bs-Latn-BA"/>
              </w:rPr>
            </w:pPr>
            <w:r w:rsidRPr="00033011">
              <w:rPr>
                <w:sz w:val="18"/>
                <w:szCs w:val="18"/>
                <w:lang w:val="bs-Latn-BA"/>
              </w:rPr>
              <w:t>mjere kojima se neposredno obezbjeđuje sigurnost na radu obuhvataju</w:t>
            </w:r>
            <w:r w:rsidR="00344D9C" w:rsidRPr="00033011">
              <w:rPr>
                <w:sz w:val="18"/>
                <w:szCs w:val="18"/>
                <w:lang w:val="bs-Latn-BA"/>
              </w:rPr>
              <w:t>:</w:t>
            </w:r>
          </w:p>
          <w:p w14:paraId="4C86B45F" w14:textId="20E6536D" w:rsidR="00344D9C" w:rsidRPr="00033011" w:rsidRDefault="00DC70CB" w:rsidP="001206F2">
            <w:pPr>
              <w:pStyle w:val="ListParagraph"/>
              <w:numPr>
                <w:ilvl w:val="0"/>
                <w:numId w:val="6"/>
              </w:numPr>
              <w:rPr>
                <w:sz w:val="18"/>
                <w:szCs w:val="18"/>
                <w:lang w:val="bs-Latn-BA"/>
              </w:rPr>
            </w:pPr>
            <w:r w:rsidRPr="00033011">
              <w:rPr>
                <w:sz w:val="18"/>
                <w:szCs w:val="18"/>
                <w:lang w:val="bs-Latn-BA"/>
              </w:rPr>
              <w:t>Opšte mjere ili zaštita radnika obuhvataju, na primjer: uslove koje treba da ispunjavaju radne i pomoćne prostorije, upotrebu bezbjednih sredstava rada, pružanje prve pomoći, obezbjeđenje potrebne temperature, ventilacije i osvjetljenja, ograničenje buke i vibracije</w:t>
            </w:r>
            <w:r w:rsidR="00344D9C" w:rsidRPr="00033011">
              <w:rPr>
                <w:sz w:val="18"/>
                <w:szCs w:val="18"/>
                <w:lang w:val="bs-Latn-BA"/>
              </w:rPr>
              <w:t xml:space="preserve">. </w:t>
            </w:r>
          </w:p>
          <w:p w14:paraId="66C28DD4" w14:textId="2C60BE41" w:rsidR="00344D9C" w:rsidRPr="00033011" w:rsidRDefault="00387DA9" w:rsidP="001206F2">
            <w:pPr>
              <w:pStyle w:val="ListParagraph"/>
              <w:numPr>
                <w:ilvl w:val="0"/>
                <w:numId w:val="6"/>
              </w:numPr>
              <w:rPr>
                <w:sz w:val="18"/>
                <w:szCs w:val="18"/>
                <w:lang w:val="bs-Latn-BA"/>
              </w:rPr>
            </w:pPr>
            <w:r w:rsidRPr="00033011">
              <w:rPr>
                <w:sz w:val="18"/>
                <w:szCs w:val="18"/>
                <w:lang w:val="bs-Latn-BA"/>
              </w:rPr>
              <w:t xml:space="preserve">Posebne mjere zaštite radnika primjenjuju se, na primjer, na radove koji se izvode upotrebom štetnih agenasa, kancerogenih supstanci, opasne radijacije, </w:t>
            </w:r>
            <w:r w:rsidR="00C06C4F" w:rsidRPr="00033011">
              <w:rPr>
                <w:sz w:val="18"/>
                <w:szCs w:val="18"/>
                <w:lang w:val="bs-Latn-BA"/>
              </w:rPr>
              <w:t xml:space="preserve">u </w:t>
            </w:r>
            <w:r w:rsidRPr="00033011">
              <w:rPr>
                <w:sz w:val="18"/>
                <w:szCs w:val="18"/>
                <w:lang w:val="bs-Latn-BA"/>
              </w:rPr>
              <w:t>hemijsko</w:t>
            </w:r>
            <w:r w:rsidR="00344D9C" w:rsidRPr="00033011">
              <w:rPr>
                <w:sz w:val="18"/>
                <w:szCs w:val="18"/>
                <w:lang w:val="bs-Latn-BA"/>
              </w:rPr>
              <w:t>-te</w:t>
            </w:r>
            <w:r w:rsidRPr="00033011">
              <w:rPr>
                <w:sz w:val="18"/>
                <w:szCs w:val="18"/>
                <w:lang w:val="bs-Latn-BA"/>
              </w:rPr>
              <w:t>hnološkim procesima gdje postoji opasnost od zarazne bolesti</w:t>
            </w:r>
            <w:r w:rsidR="00344D9C" w:rsidRPr="00033011">
              <w:rPr>
                <w:sz w:val="18"/>
                <w:szCs w:val="18"/>
                <w:lang w:val="bs-Latn-BA"/>
              </w:rPr>
              <w:t xml:space="preserve">. </w:t>
            </w:r>
          </w:p>
          <w:p w14:paraId="50C7FEBE" w14:textId="448F40A7" w:rsidR="00344D9C" w:rsidRPr="00033011" w:rsidRDefault="00387DA9" w:rsidP="001206F2">
            <w:pPr>
              <w:pStyle w:val="ListParagraph"/>
              <w:numPr>
                <w:ilvl w:val="0"/>
                <w:numId w:val="6"/>
              </w:numPr>
              <w:rPr>
                <w:sz w:val="18"/>
                <w:szCs w:val="18"/>
                <w:lang w:val="bs-Latn-BA"/>
              </w:rPr>
            </w:pPr>
            <w:r w:rsidRPr="00033011">
              <w:rPr>
                <w:sz w:val="18"/>
                <w:szCs w:val="18"/>
                <w:lang w:val="bs-Latn-BA"/>
              </w:rPr>
              <w:t>Mjere koje su obavezne provesti organizacije, odnosno poslodavci odnose se na mjere za izradu tehničke dokumentacije, izgradnju, uređenje gradilišta i pregled sredstava rada (na primjer da se propisane mjere zaštite na radu primjenjuju pri projektovanju)</w:t>
            </w:r>
            <w:r w:rsidR="00344D9C" w:rsidRPr="00033011">
              <w:rPr>
                <w:sz w:val="18"/>
                <w:szCs w:val="18"/>
                <w:lang w:val="bs-Latn-BA"/>
              </w:rPr>
              <w:t xml:space="preserve">. </w:t>
            </w:r>
          </w:p>
          <w:p w14:paraId="23849B1D" w14:textId="1B780194" w:rsidR="00344D9C" w:rsidRPr="00033011" w:rsidRDefault="00387DA9" w:rsidP="001206F2">
            <w:pPr>
              <w:pStyle w:val="ListParagraph"/>
              <w:numPr>
                <w:ilvl w:val="0"/>
                <w:numId w:val="6"/>
              </w:numPr>
              <w:rPr>
                <w:sz w:val="18"/>
                <w:szCs w:val="18"/>
                <w:lang w:val="bs-Latn-BA"/>
              </w:rPr>
            </w:pPr>
            <w:r w:rsidRPr="00033011">
              <w:rPr>
                <w:sz w:val="18"/>
                <w:szCs w:val="18"/>
                <w:lang w:val="bs-Latn-BA"/>
              </w:rPr>
              <w:t>Uvoznik sredstava rada i opreme obavezan je ugovorom o prodaji predvidjeti garanciju da su predmeti u skladu s međunarodnim konvencijama</w:t>
            </w:r>
            <w:r w:rsidR="00344D9C" w:rsidRPr="00033011">
              <w:rPr>
                <w:sz w:val="18"/>
                <w:szCs w:val="18"/>
                <w:lang w:val="bs-Latn-BA"/>
              </w:rPr>
              <w:t xml:space="preserve">, </w:t>
            </w:r>
            <w:r w:rsidRPr="00033011">
              <w:rPr>
                <w:sz w:val="18"/>
                <w:szCs w:val="18"/>
                <w:lang w:val="bs-Latn-BA"/>
              </w:rPr>
              <w:t>tehničkom regulativom</w:t>
            </w:r>
            <w:r w:rsidR="00C6607B" w:rsidRPr="00033011">
              <w:rPr>
                <w:sz w:val="18"/>
                <w:szCs w:val="18"/>
                <w:lang w:val="bs-Latn-BA"/>
              </w:rPr>
              <w:t xml:space="preserve"> i </w:t>
            </w:r>
            <w:r w:rsidRPr="00033011">
              <w:rPr>
                <w:sz w:val="18"/>
                <w:szCs w:val="18"/>
                <w:lang w:val="bs-Latn-BA"/>
              </w:rPr>
              <w:t>propisima donesenim na osnovu zakona</w:t>
            </w:r>
            <w:r w:rsidR="00344D9C" w:rsidRPr="00033011">
              <w:rPr>
                <w:sz w:val="18"/>
                <w:szCs w:val="18"/>
                <w:lang w:val="bs-Latn-BA"/>
              </w:rPr>
              <w:t>.</w:t>
            </w:r>
          </w:p>
        </w:tc>
        <w:tc>
          <w:tcPr>
            <w:tcW w:w="1919" w:type="pct"/>
          </w:tcPr>
          <w:p w14:paraId="313F6414" w14:textId="3893C5B0" w:rsidR="00344D9C" w:rsidRPr="00033011" w:rsidRDefault="00387DA9" w:rsidP="00AC10D2">
            <w:pPr>
              <w:rPr>
                <w:sz w:val="18"/>
                <w:szCs w:val="18"/>
                <w:lang w:val="bs-Latn-BA"/>
              </w:rPr>
            </w:pPr>
            <w:r w:rsidRPr="00033011">
              <w:rPr>
                <w:sz w:val="18"/>
                <w:szCs w:val="18"/>
                <w:lang w:val="bs-Latn-BA"/>
              </w:rPr>
              <w:lastRenderedPageBreak/>
              <w:t xml:space="preserve">Preventivne mjere podrazumijevaju primjenu savremenih tehničkih, ergonomskih, zdravstvenih, obrazovnih, socijalnih, </w:t>
            </w:r>
            <w:r w:rsidRPr="00033011">
              <w:rPr>
                <w:sz w:val="18"/>
                <w:szCs w:val="18"/>
                <w:lang w:val="bs-Latn-BA"/>
              </w:rPr>
              <w:lastRenderedPageBreak/>
              <w:t>organizacionih i drugih mjera i sredstava za otklanjanje rizika od povređivanja i oštećenja zdravlja zaposlenih ili njihovog svođenja na najmanju moguću mjeru u</w:t>
            </w:r>
            <w:r w:rsidR="00344D9C" w:rsidRPr="00033011">
              <w:rPr>
                <w:sz w:val="18"/>
                <w:szCs w:val="18"/>
                <w:lang w:val="bs-Latn-BA"/>
              </w:rPr>
              <w:t>:</w:t>
            </w:r>
          </w:p>
          <w:p w14:paraId="5BF9E040"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projektovanju, izgradnji, korišćenju i održavanju objekata namijenjenih za radne i pomoćne prostorije radi bezbjednog odvijanja procesa rada;</w:t>
            </w:r>
          </w:p>
          <w:p w14:paraId="1C1CCDF2"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projektovanju, izgradnji, korišćenju i održavanju tehnoloških procesa rada sa svom pripadajućom opremom za rad;</w:t>
            </w:r>
          </w:p>
          <w:p w14:paraId="18157676"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projektovanju, izradi, korišćenju i održavanju opreme za rad, konstrukcija i objekata za kolektivnu zaštitu i zdravlje na radu, pomoćnih konstrukcija i objekata;</w:t>
            </w:r>
          </w:p>
          <w:p w14:paraId="0A6E5387"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projektovanju, proizvodnji i korišćenju sredstava i opreme za ličnu zaštitu na radu;</w:t>
            </w:r>
          </w:p>
          <w:p w14:paraId="45872088"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proizvodnji, pakovanju, prevozu, skladištenju, upotrebi i uništavanju opasnih materija;</w:t>
            </w:r>
          </w:p>
          <w:p w14:paraId="4E53453B" w14:textId="6BF7EDFA" w:rsidR="00344D9C" w:rsidRPr="00033011" w:rsidRDefault="00387DA9" w:rsidP="001206F2">
            <w:pPr>
              <w:pStyle w:val="ListParagraph"/>
              <w:numPr>
                <w:ilvl w:val="0"/>
                <w:numId w:val="6"/>
              </w:numPr>
              <w:rPr>
                <w:sz w:val="18"/>
                <w:szCs w:val="18"/>
                <w:lang w:val="bs-Latn-BA"/>
              </w:rPr>
            </w:pPr>
            <w:r w:rsidRPr="00033011">
              <w:rPr>
                <w:sz w:val="18"/>
                <w:szCs w:val="18"/>
                <w:lang w:val="bs-Latn-BA"/>
              </w:rPr>
              <w:t>obrazovanju, vaspitanju i osposobljavanju u oblasti zaštite i zdravlja na radu</w:t>
            </w:r>
            <w:r w:rsidR="00344D9C" w:rsidRPr="00033011">
              <w:rPr>
                <w:sz w:val="18"/>
                <w:szCs w:val="18"/>
                <w:lang w:val="bs-Latn-BA"/>
              </w:rPr>
              <w:t>.</w:t>
            </w:r>
          </w:p>
          <w:p w14:paraId="6B93C5A4" w14:textId="77777777" w:rsidR="00344D9C" w:rsidRPr="00033011" w:rsidRDefault="00344D9C" w:rsidP="00AC10D2">
            <w:pPr>
              <w:rPr>
                <w:sz w:val="18"/>
                <w:szCs w:val="18"/>
                <w:lang w:val="bs-Latn-BA"/>
              </w:rPr>
            </w:pPr>
          </w:p>
          <w:p w14:paraId="1F122349" w14:textId="77777777" w:rsidR="00344D9C" w:rsidRPr="00033011" w:rsidRDefault="00344D9C" w:rsidP="00AC10D2">
            <w:pPr>
              <w:rPr>
                <w:sz w:val="18"/>
                <w:szCs w:val="18"/>
                <w:lang w:val="bs-Latn-BA"/>
              </w:rPr>
            </w:pPr>
          </w:p>
        </w:tc>
      </w:tr>
      <w:tr w:rsidR="00344D9C" w:rsidRPr="00033011" w14:paraId="674ED993" w14:textId="77777777" w:rsidTr="00AC10D2">
        <w:tc>
          <w:tcPr>
            <w:tcW w:w="1163" w:type="pct"/>
          </w:tcPr>
          <w:p w14:paraId="5BF5AFF6" w14:textId="4E083B69" w:rsidR="00344D9C" w:rsidRPr="00033011" w:rsidRDefault="00387DA9" w:rsidP="00AC10D2">
            <w:pPr>
              <w:rPr>
                <w:sz w:val="18"/>
                <w:szCs w:val="18"/>
                <w:lang w:val="bs-Latn-BA"/>
              </w:rPr>
            </w:pPr>
            <w:r w:rsidRPr="00033011">
              <w:rPr>
                <w:sz w:val="18"/>
                <w:szCs w:val="18"/>
                <w:lang w:val="bs-Latn-BA"/>
              </w:rPr>
              <w:lastRenderedPageBreak/>
              <w:t>Dužnosti radnika</w:t>
            </w:r>
          </w:p>
        </w:tc>
        <w:tc>
          <w:tcPr>
            <w:tcW w:w="1918" w:type="pct"/>
          </w:tcPr>
          <w:p w14:paraId="7B6C5957" w14:textId="233F3352" w:rsidR="00344D9C" w:rsidRPr="00033011" w:rsidRDefault="00387DA9" w:rsidP="00AC10D2">
            <w:pPr>
              <w:keepNext/>
              <w:spacing w:line="276" w:lineRule="auto"/>
              <w:ind w:right="144"/>
              <w:rPr>
                <w:rFonts w:eastAsia="Calibri"/>
                <w:sz w:val="18"/>
                <w:szCs w:val="18"/>
                <w:lang w:val="bs-Latn-BA"/>
              </w:rPr>
            </w:pPr>
            <w:r w:rsidRPr="00033011">
              <w:rPr>
                <w:rFonts w:eastAsia="Calibri"/>
                <w:sz w:val="18"/>
                <w:szCs w:val="18"/>
                <w:lang w:val="bs-Latn-BA"/>
              </w:rPr>
              <w:t>Radnik je dužan da</w:t>
            </w:r>
            <w:r w:rsidR="00344D9C" w:rsidRPr="00033011">
              <w:rPr>
                <w:rFonts w:eastAsia="Calibri"/>
                <w:sz w:val="18"/>
                <w:szCs w:val="18"/>
                <w:lang w:val="bs-Latn-BA"/>
              </w:rPr>
              <w:t>:</w:t>
            </w:r>
          </w:p>
          <w:p w14:paraId="09ADB8C3"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se pridržava utvrđenih mjera zaštite na radu;</w:t>
            </w:r>
          </w:p>
          <w:p w14:paraId="6895BE8B"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koristi sredstva rada i opremu po uputstvu proizvođača i uputstvu za bezbjedan rad;</w:t>
            </w:r>
          </w:p>
          <w:p w14:paraId="53BBD30E"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namjenski koristi sredstva lične zaštite i da ih održava u ispravnom stanju;</w:t>
            </w:r>
          </w:p>
          <w:p w14:paraId="679CA3E3"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da obavi ljekarski pregled radi raspoređivanja na radno mjesto sa posebnim uslovima rada, na koji ga upućuje poslodavac;</w:t>
            </w:r>
          </w:p>
          <w:p w14:paraId="7F483991"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 xml:space="preserve">obavijesti poslodavca ako boluje od bolesti koja se bez njegovog obavještenja ne može utvrditi </w:t>
            </w:r>
            <w:r w:rsidRPr="00033011">
              <w:rPr>
                <w:sz w:val="18"/>
                <w:szCs w:val="18"/>
                <w:lang w:val="bs-Latn-BA"/>
              </w:rPr>
              <w:lastRenderedPageBreak/>
              <w:t>ljekarskim pregledom ili ima takve zdravstvene nedostatke koji na određenom radnom mjestu mogu predstavljati opasnost za radnika ili okolinu;</w:t>
            </w:r>
          </w:p>
          <w:p w14:paraId="10D5646B" w14:textId="77777777" w:rsidR="00387DA9" w:rsidRPr="00033011" w:rsidRDefault="00387DA9" w:rsidP="001206F2">
            <w:pPr>
              <w:pStyle w:val="ListParagraph"/>
              <w:numPr>
                <w:ilvl w:val="0"/>
                <w:numId w:val="6"/>
              </w:numPr>
              <w:rPr>
                <w:sz w:val="18"/>
                <w:szCs w:val="18"/>
                <w:lang w:val="bs-Latn-BA"/>
              </w:rPr>
            </w:pPr>
            <w:r w:rsidRPr="00033011">
              <w:rPr>
                <w:sz w:val="18"/>
                <w:szCs w:val="18"/>
                <w:lang w:val="bs-Latn-BA"/>
              </w:rPr>
              <w:t>da se podvrgne provjeri da li je pod uticajem alkohola ili drugih kontroliranih tvari;</w:t>
            </w:r>
          </w:p>
          <w:p w14:paraId="5C7C7AEB" w14:textId="1A232994" w:rsidR="00344D9C" w:rsidRPr="00033011" w:rsidRDefault="00387DA9" w:rsidP="001206F2">
            <w:pPr>
              <w:pStyle w:val="ListParagraph"/>
              <w:numPr>
                <w:ilvl w:val="0"/>
                <w:numId w:val="6"/>
              </w:numPr>
              <w:rPr>
                <w:sz w:val="18"/>
                <w:szCs w:val="18"/>
                <w:lang w:val="bs-Latn-BA"/>
              </w:rPr>
            </w:pPr>
            <w:r w:rsidRPr="00033011">
              <w:rPr>
                <w:sz w:val="18"/>
                <w:szCs w:val="18"/>
                <w:lang w:val="bs-Latn-BA"/>
              </w:rPr>
              <w:t>prijavi sve zapažene nedostatke, kvarove ili druge pojave</w:t>
            </w:r>
            <w:r w:rsidR="00344D9C" w:rsidRPr="00033011">
              <w:rPr>
                <w:sz w:val="18"/>
                <w:szCs w:val="18"/>
                <w:lang w:val="bs-Latn-BA"/>
              </w:rPr>
              <w:t>.</w:t>
            </w:r>
          </w:p>
          <w:p w14:paraId="2E846097" w14:textId="77777777" w:rsidR="00344D9C" w:rsidRPr="00033011" w:rsidRDefault="00344D9C" w:rsidP="00AC10D2">
            <w:pPr>
              <w:rPr>
                <w:sz w:val="18"/>
                <w:szCs w:val="18"/>
                <w:lang w:val="bs-Latn-BA"/>
              </w:rPr>
            </w:pPr>
          </w:p>
        </w:tc>
        <w:tc>
          <w:tcPr>
            <w:tcW w:w="1919" w:type="pct"/>
          </w:tcPr>
          <w:p w14:paraId="277A44D1" w14:textId="0C946D7B" w:rsidR="00344D9C" w:rsidRPr="00033011" w:rsidRDefault="00387DA9" w:rsidP="00AC10D2">
            <w:pPr>
              <w:ind w:right="144"/>
              <w:rPr>
                <w:rFonts w:eastAsia="Calibri"/>
                <w:sz w:val="18"/>
                <w:szCs w:val="18"/>
                <w:lang w:val="bs-Latn-BA"/>
              </w:rPr>
            </w:pPr>
            <w:r w:rsidRPr="00033011">
              <w:rPr>
                <w:rFonts w:eastAsia="Calibri"/>
                <w:sz w:val="18"/>
                <w:szCs w:val="18"/>
                <w:lang w:val="bs-Latn-BA"/>
              </w:rPr>
              <w:lastRenderedPageBreak/>
              <w:t>Radnik je dužan da</w:t>
            </w:r>
            <w:r w:rsidR="00344D9C" w:rsidRPr="00033011">
              <w:rPr>
                <w:rFonts w:eastAsia="Calibri"/>
                <w:sz w:val="18"/>
                <w:szCs w:val="18"/>
                <w:lang w:val="bs-Latn-BA"/>
              </w:rPr>
              <w:t>:</w:t>
            </w:r>
          </w:p>
          <w:p w14:paraId="12C54FD8"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se prije početka rada upozna sa mjerama zaštite i zdravlja na radu;</w:t>
            </w:r>
          </w:p>
          <w:p w14:paraId="3694DD4C"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kontroliše svoje zdravlje prema rizicima radnog mjesta;</w:t>
            </w:r>
          </w:p>
          <w:p w14:paraId="07FA7F8F"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obavi ljekarski pregled na koji ga upućuje poslodavac;</w:t>
            </w:r>
          </w:p>
          <w:p w14:paraId="2FFC4759"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primijeni propisane mjere za bezbjedan i zdrav rad;</w:t>
            </w:r>
          </w:p>
          <w:p w14:paraId="7C49F639"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da namjenski koristi sredstva za rad i opasne materije;</w:t>
            </w:r>
          </w:p>
          <w:p w14:paraId="3C77E131" w14:textId="77777777" w:rsidR="00164B6D" w:rsidRPr="00033011" w:rsidRDefault="00164B6D" w:rsidP="001206F2">
            <w:pPr>
              <w:pStyle w:val="ListParagraph"/>
              <w:numPr>
                <w:ilvl w:val="0"/>
                <w:numId w:val="7"/>
              </w:numPr>
              <w:rPr>
                <w:sz w:val="18"/>
                <w:szCs w:val="18"/>
                <w:lang w:val="bs-Latn-BA"/>
              </w:rPr>
            </w:pPr>
            <w:r w:rsidRPr="00033011">
              <w:rPr>
                <w:sz w:val="18"/>
                <w:szCs w:val="18"/>
                <w:lang w:val="bs-Latn-BA"/>
              </w:rPr>
              <w:t>koristi propisana sredstva i opremu za ličnu zaštitu na radu i da sa njima pažljivo rukuje,</w:t>
            </w:r>
          </w:p>
          <w:p w14:paraId="16154E77" w14:textId="5E06F1A3" w:rsidR="00344D9C" w:rsidRPr="00033011" w:rsidRDefault="00164B6D" w:rsidP="001206F2">
            <w:pPr>
              <w:pStyle w:val="ListParagraph"/>
              <w:numPr>
                <w:ilvl w:val="0"/>
                <w:numId w:val="7"/>
              </w:numPr>
              <w:rPr>
                <w:sz w:val="18"/>
                <w:szCs w:val="18"/>
                <w:lang w:val="bs-Latn-BA"/>
              </w:rPr>
            </w:pPr>
            <w:r w:rsidRPr="00033011">
              <w:rPr>
                <w:sz w:val="18"/>
                <w:szCs w:val="18"/>
                <w:lang w:val="bs-Latn-BA"/>
              </w:rPr>
              <w:t xml:space="preserve">obavijesti poslodavca o nepravilnostima, štetnostima, </w:t>
            </w:r>
            <w:r w:rsidRPr="00033011">
              <w:rPr>
                <w:sz w:val="18"/>
                <w:szCs w:val="18"/>
                <w:lang w:val="bs-Latn-BA"/>
              </w:rPr>
              <w:lastRenderedPageBreak/>
              <w:t>opasnostima ili drugoj pojavi koja bi na radnom mjestu mogla da ugrozi njegovu zaštitu i zdravlje ili zaštitu i zdravlje drugih radnika</w:t>
            </w:r>
            <w:r w:rsidR="00344D9C" w:rsidRPr="00033011">
              <w:rPr>
                <w:sz w:val="18"/>
                <w:szCs w:val="18"/>
                <w:lang w:val="bs-Latn-BA"/>
              </w:rPr>
              <w:t>;</w:t>
            </w:r>
          </w:p>
          <w:p w14:paraId="4A6FE168" w14:textId="0D20BC05" w:rsidR="00344D9C" w:rsidRPr="00033011" w:rsidRDefault="00164B6D" w:rsidP="00AC10D2">
            <w:pPr>
              <w:ind w:left="80" w:right="144"/>
              <w:rPr>
                <w:rFonts w:eastAsia="Calibri"/>
                <w:sz w:val="18"/>
                <w:szCs w:val="18"/>
                <w:lang w:val="bs-Latn-BA"/>
              </w:rPr>
            </w:pPr>
            <w:r w:rsidRPr="00033011">
              <w:rPr>
                <w:rFonts w:eastAsia="Calibri"/>
                <w:sz w:val="18"/>
                <w:szCs w:val="18"/>
                <w:lang w:val="bs-Latn-BA"/>
              </w:rPr>
              <w:t>Radnik ima pravo odbiti da radi</w:t>
            </w:r>
            <w:r w:rsidR="00344D9C" w:rsidRPr="00033011">
              <w:rPr>
                <w:rFonts w:eastAsia="Calibri"/>
                <w:sz w:val="18"/>
                <w:szCs w:val="18"/>
                <w:lang w:val="bs-Latn-BA"/>
              </w:rPr>
              <w:t>:</w:t>
            </w:r>
          </w:p>
          <w:p w14:paraId="412729C6" w14:textId="001E30CA" w:rsidR="00344D9C" w:rsidRPr="00033011" w:rsidRDefault="00164B6D" w:rsidP="001206F2">
            <w:pPr>
              <w:pStyle w:val="ListParagraph"/>
              <w:numPr>
                <w:ilvl w:val="0"/>
                <w:numId w:val="7"/>
              </w:numPr>
              <w:rPr>
                <w:sz w:val="18"/>
                <w:szCs w:val="18"/>
                <w:lang w:val="bs-Latn-BA"/>
              </w:rPr>
            </w:pPr>
            <w:r w:rsidRPr="00033011">
              <w:rPr>
                <w:sz w:val="18"/>
                <w:szCs w:val="18"/>
                <w:lang w:val="bs-Latn-BA"/>
              </w:rPr>
              <w:t>ako postoji neposredna opasnost za život i zdravlje</w:t>
            </w:r>
            <w:r w:rsidR="00BD2D62" w:rsidRPr="00033011">
              <w:rPr>
                <w:sz w:val="18"/>
                <w:szCs w:val="18"/>
                <w:lang w:val="bs-Latn-BA"/>
              </w:rPr>
              <w:t xml:space="preserve"> </w:t>
            </w:r>
            <w:r w:rsidRPr="00033011">
              <w:rPr>
                <w:sz w:val="18"/>
                <w:szCs w:val="18"/>
                <w:lang w:val="bs-Latn-BA"/>
              </w:rPr>
              <w:t xml:space="preserve">i zato što propisane </w:t>
            </w:r>
            <w:r w:rsidR="00633EE3" w:rsidRPr="00033011">
              <w:rPr>
                <w:sz w:val="18"/>
                <w:szCs w:val="18"/>
                <w:lang w:val="bs-Latn-BA"/>
              </w:rPr>
              <w:t>mjere</w:t>
            </w:r>
            <w:r w:rsidR="00615551" w:rsidRPr="00033011">
              <w:rPr>
                <w:sz w:val="18"/>
                <w:szCs w:val="18"/>
                <w:lang w:val="bs-Latn-BA"/>
              </w:rPr>
              <w:t xml:space="preserve"> za </w:t>
            </w:r>
            <w:r w:rsidRPr="00033011">
              <w:rPr>
                <w:sz w:val="18"/>
                <w:szCs w:val="18"/>
                <w:lang w:val="bs-Latn-BA"/>
              </w:rPr>
              <w:t xml:space="preserve">zaštitu na radnom mjestu nisu </w:t>
            </w:r>
            <w:r w:rsidR="00EA1B55" w:rsidRPr="00033011">
              <w:rPr>
                <w:sz w:val="18"/>
                <w:szCs w:val="18"/>
                <w:lang w:val="bs-Latn-BA"/>
              </w:rPr>
              <w:t>s</w:t>
            </w:r>
            <w:r w:rsidRPr="00033011">
              <w:rPr>
                <w:sz w:val="18"/>
                <w:szCs w:val="18"/>
                <w:lang w:val="bs-Latn-BA"/>
              </w:rPr>
              <w:t>provedene</w:t>
            </w:r>
            <w:r w:rsidR="00344D9C" w:rsidRPr="00033011">
              <w:rPr>
                <w:sz w:val="18"/>
                <w:szCs w:val="18"/>
                <w:lang w:val="bs-Latn-BA"/>
              </w:rPr>
              <w:t>,</w:t>
            </w:r>
            <w:r w:rsidRPr="00033011">
              <w:rPr>
                <w:sz w:val="18"/>
                <w:szCs w:val="18"/>
                <w:lang w:val="bs-Latn-BA"/>
              </w:rPr>
              <w:t xml:space="preserve"> dok se ne provedu</w:t>
            </w:r>
            <w:r w:rsidR="00344D9C" w:rsidRPr="00033011">
              <w:rPr>
                <w:sz w:val="18"/>
                <w:szCs w:val="18"/>
                <w:lang w:val="bs-Latn-BA"/>
              </w:rPr>
              <w:t>;</w:t>
            </w:r>
          </w:p>
          <w:p w14:paraId="167A665A" w14:textId="4DC26FBA" w:rsidR="00344D9C" w:rsidRPr="00033011" w:rsidRDefault="00164B6D" w:rsidP="001206F2">
            <w:pPr>
              <w:pStyle w:val="ListParagraph"/>
              <w:numPr>
                <w:ilvl w:val="0"/>
                <w:numId w:val="7"/>
              </w:numPr>
              <w:rPr>
                <w:sz w:val="18"/>
                <w:szCs w:val="18"/>
                <w:lang w:val="bs-Latn-BA"/>
              </w:rPr>
            </w:pPr>
            <w:r w:rsidRPr="00033011">
              <w:rPr>
                <w:sz w:val="18"/>
                <w:szCs w:val="18"/>
                <w:lang w:val="bs-Latn-BA"/>
              </w:rPr>
              <w:t>ako</w:t>
            </w:r>
            <w:r w:rsidR="00344D9C" w:rsidRPr="00033011">
              <w:rPr>
                <w:sz w:val="18"/>
                <w:szCs w:val="18"/>
                <w:lang w:val="bs-Latn-BA"/>
              </w:rPr>
              <w:t xml:space="preserve"> </w:t>
            </w:r>
            <w:r w:rsidRPr="00033011">
              <w:rPr>
                <w:sz w:val="18"/>
                <w:szCs w:val="18"/>
                <w:lang w:val="bs-Latn-BA"/>
              </w:rPr>
              <w:t xml:space="preserve">je </w:t>
            </w:r>
            <w:r w:rsidR="0049723F" w:rsidRPr="00033011">
              <w:rPr>
                <w:sz w:val="18"/>
                <w:szCs w:val="18"/>
                <w:lang w:val="bs-Latn-BA"/>
              </w:rPr>
              <w:t>u toku</w:t>
            </w:r>
            <w:r w:rsidR="00344D9C" w:rsidRPr="00033011">
              <w:rPr>
                <w:sz w:val="18"/>
                <w:szCs w:val="18"/>
                <w:lang w:val="bs-Latn-BA"/>
              </w:rPr>
              <w:t xml:space="preserve"> </w:t>
            </w:r>
            <w:r w:rsidRPr="00033011">
              <w:rPr>
                <w:sz w:val="18"/>
                <w:szCs w:val="18"/>
                <w:lang w:val="bs-Latn-BA"/>
              </w:rPr>
              <w:t>osposobljavanja</w:t>
            </w:r>
            <w:r w:rsidR="00615551" w:rsidRPr="00033011">
              <w:rPr>
                <w:sz w:val="18"/>
                <w:szCs w:val="18"/>
                <w:lang w:val="bs-Latn-BA"/>
              </w:rPr>
              <w:t xml:space="preserve"> za </w:t>
            </w:r>
            <w:r w:rsidRPr="00033011">
              <w:rPr>
                <w:sz w:val="18"/>
                <w:szCs w:val="18"/>
                <w:lang w:val="bs-Latn-BA"/>
              </w:rPr>
              <w:t xml:space="preserve">siguran </w:t>
            </w:r>
            <w:r w:rsidR="00C6607B" w:rsidRPr="00033011">
              <w:rPr>
                <w:sz w:val="18"/>
                <w:szCs w:val="18"/>
                <w:lang w:val="bs-Latn-BA"/>
              </w:rPr>
              <w:t xml:space="preserve">i </w:t>
            </w:r>
            <w:r w:rsidRPr="00033011">
              <w:rPr>
                <w:sz w:val="18"/>
                <w:szCs w:val="18"/>
                <w:lang w:val="bs-Latn-BA"/>
              </w:rPr>
              <w:t>zdrav rad</w:t>
            </w:r>
            <w:r w:rsidR="009C6BC8" w:rsidRPr="00033011">
              <w:rPr>
                <w:sz w:val="18"/>
                <w:szCs w:val="18"/>
                <w:lang w:val="bs-Latn-BA"/>
              </w:rPr>
              <w:t xml:space="preserve"> </w:t>
            </w:r>
            <w:r w:rsidRPr="00033011">
              <w:rPr>
                <w:sz w:val="18"/>
                <w:szCs w:val="18"/>
                <w:lang w:val="bs-Latn-BA"/>
              </w:rPr>
              <w:t>radnik upoznat</w:t>
            </w:r>
            <w:r w:rsidR="00BD2D62" w:rsidRPr="00033011">
              <w:rPr>
                <w:sz w:val="18"/>
                <w:szCs w:val="18"/>
                <w:lang w:val="bs-Latn-BA"/>
              </w:rPr>
              <w:t xml:space="preserve"> </w:t>
            </w:r>
            <w:r w:rsidR="00EA1B55" w:rsidRPr="00033011">
              <w:rPr>
                <w:sz w:val="18"/>
                <w:szCs w:val="18"/>
                <w:lang w:val="bs-Latn-BA"/>
              </w:rPr>
              <w:t>sa svim vrstama rizika i mjerama za njihovo uklanjanje</w:t>
            </w:r>
            <w:r w:rsidR="00344D9C" w:rsidRPr="00033011">
              <w:rPr>
                <w:sz w:val="18"/>
                <w:szCs w:val="18"/>
                <w:lang w:val="bs-Latn-BA"/>
              </w:rPr>
              <w:t>;</w:t>
            </w:r>
          </w:p>
          <w:p w14:paraId="70B540DE" w14:textId="2CF6E675" w:rsidR="00344D9C" w:rsidRPr="00033011" w:rsidRDefault="00EA1B55" w:rsidP="001206F2">
            <w:pPr>
              <w:pStyle w:val="ListParagraph"/>
              <w:numPr>
                <w:ilvl w:val="0"/>
                <w:numId w:val="7"/>
              </w:numPr>
              <w:rPr>
                <w:sz w:val="18"/>
                <w:szCs w:val="18"/>
                <w:lang w:val="bs-Latn-BA"/>
              </w:rPr>
            </w:pPr>
            <w:r w:rsidRPr="00033011">
              <w:rPr>
                <w:sz w:val="18"/>
                <w:szCs w:val="18"/>
                <w:lang w:val="bs-Latn-BA"/>
              </w:rPr>
              <w:t>ako propisane</w:t>
            </w:r>
            <w:r w:rsidR="00344D9C" w:rsidRPr="00033011">
              <w:rPr>
                <w:sz w:val="18"/>
                <w:szCs w:val="18"/>
                <w:lang w:val="bs-Latn-BA"/>
              </w:rPr>
              <w:t xml:space="preserve"> </w:t>
            </w:r>
            <w:r w:rsidR="00633EE3" w:rsidRPr="00033011">
              <w:rPr>
                <w:sz w:val="18"/>
                <w:szCs w:val="18"/>
                <w:lang w:val="bs-Latn-BA"/>
              </w:rPr>
              <w:t>mjere</w:t>
            </w:r>
            <w:r w:rsidR="00615551" w:rsidRPr="00033011">
              <w:rPr>
                <w:sz w:val="18"/>
                <w:szCs w:val="18"/>
                <w:lang w:val="bs-Latn-BA"/>
              </w:rPr>
              <w:t xml:space="preserve"> za </w:t>
            </w:r>
            <w:r w:rsidRPr="00033011">
              <w:rPr>
                <w:sz w:val="18"/>
                <w:szCs w:val="18"/>
                <w:lang w:val="bs-Latn-BA"/>
              </w:rPr>
              <w:t>zaštitu</w:t>
            </w:r>
            <w:r w:rsidR="00C6607B" w:rsidRPr="00033011">
              <w:rPr>
                <w:sz w:val="18"/>
                <w:szCs w:val="18"/>
                <w:lang w:val="bs-Latn-BA"/>
              </w:rPr>
              <w:t xml:space="preserve"> i </w:t>
            </w:r>
            <w:r w:rsidRPr="00033011">
              <w:rPr>
                <w:sz w:val="18"/>
                <w:szCs w:val="18"/>
                <w:lang w:val="bs-Latn-BA"/>
              </w:rPr>
              <w:t>zdravlje na sredstvima rada nisu primijenjene</w:t>
            </w:r>
            <w:r w:rsidR="00344D9C" w:rsidRPr="00033011">
              <w:rPr>
                <w:sz w:val="18"/>
                <w:szCs w:val="18"/>
                <w:lang w:val="bs-Latn-BA"/>
              </w:rPr>
              <w:t xml:space="preserve">. </w:t>
            </w:r>
          </w:p>
          <w:p w14:paraId="74866AFF" w14:textId="400C8C55" w:rsidR="00344D9C" w:rsidRPr="00033011" w:rsidRDefault="00EA1B55" w:rsidP="00AC10D2">
            <w:pPr>
              <w:ind w:left="80" w:right="144"/>
              <w:rPr>
                <w:rFonts w:eastAsia="Calibri"/>
                <w:sz w:val="18"/>
                <w:szCs w:val="18"/>
                <w:lang w:val="bs-Latn-BA"/>
              </w:rPr>
            </w:pPr>
            <w:r w:rsidRPr="00033011">
              <w:rPr>
                <w:rFonts w:eastAsia="Calibri"/>
                <w:sz w:val="18"/>
                <w:szCs w:val="18"/>
                <w:lang w:val="bs-Latn-BA"/>
              </w:rPr>
              <w:t>U tim slučajevima</w:t>
            </w:r>
            <w:r w:rsidR="00344D9C" w:rsidRPr="00033011">
              <w:rPr>
                <w:rFonts w:eastAsia="Calibri"/>
                <w:sz w:val="18"/>
                <w:szCs w:val="18"/>
                <w:lang w:val="bs-Latn-BA"/>
              </w:rPr>
              <w:t xml:space="preserve">, </w:t>
            </w:r>
            <w:r w:rsidRPr="00033011">
              <w:rPr>
                <w:rFonts w:eastAsia="Calibri"/>
                <w:sz w:val="18"/>
                <w:szCs w:val="18"/>
                <w:lang w:val="bs-Latn-BA"/>
              </w:rPr>
              <w:t>radnik može podnijeti pismeni zahtjev poslodavcu da sprovede propisane mjere</w:t>
            </w:r>
            <w:r w:rsidR="00344D9C" w:rsidRPr="00033011">
              <w:rPr>
                <w:rFonts w:eastAsia="Calibri"/>
                <w:sz w:val="18"/>
                <w:szCs w:val="18"/>
                <w:lang w:val="bs-Latn-BA"/>
              </w:rPr>
              <w:t xml:space="preserve">. </w:t>
            </w:r>
            <w:r w:rsidRPr="00033011">
              <w:rPr>
                <w:rFonts w:eastAsia="Calibri"/>
                <w:sz w:val="18"/>
                <w:szCs w:val="18"/>
                <w:lang w:val="bs-Latn-BA"/>
              </w:rPr>
              <w:t xml:space="preserve">Ako poslodavac ne postupi po zahtjevu radnika u roku od </w:t>
            </w:r>
            <w:r w:rsidR="00344D9C" w:rsidRPr="00033011">
              <w:rPr>
                <w:rFonts w:eastAsia="Calibri"/>
                <w:sz w:val="18"/>
                <w:szCs w:val="18"/>
                <w:lang w:val="bs-Latn-BA"/>
              </w:rPr>
              <w:t>8 da</w:t>
            </w:r>
            <w:r w:rsidRPr="00033011">
              <w:rPr>
                <w:rFonts w:eastAsia="Calibri"/>
                <w:sz w:val="18"/>
                <w:szCs w:val="18"/>
                <w:lang w:val="bs-Latn-BA"/>
              </w:rPr>
              <w:t>na</w:t>
            </w:r>
            <w:r w:rsidR="00344D9C" w:rsidRPr="00033011">
              <w:rPr>
                <w:rFonts w:eastAsia="Calibri"/>
                <w:sz w:val="18"/>
                <w:szCs w:val="18"/>
                <w:lang w:val="bs-Latn-BA"/>
              </w:rPr>
              <w:t>,</w:t>
            </w:r>
            <w:r w:rsidR="009C6BC8" w:rsidRPr="00033011">
              <w:rPr>
                <w:rFonts w:eastAsia="Calibri"/>
                <w:sz w:val="18"/>
                <w:szCs w:val="18"/>
                <w:lang w:val="bs-Latn-BA"/>
              </w:rPr>
              <w:t xml:space="preserve"> </w:t>
            </w:r>
            <w:r w:rsidRPr="00033011">
              <w:rPr>
                <w:rFonts w:eastAsia="Calibri"/>
                <w:sz w:val="18"/>
                <w:szCs w:val="18"/>
                <w:lang w:val="bs-Latn-BA"/>
              </w:rPr>
              <w:t>radnik ima pravo podnijeti pismeni zahtjev za zaštitu njegovih/njenih prava inspekciji rada</w:t>
            </w:r>
            <w:r w:rsidR="00344D9C" w:rsidRPr="00033011">
              <w:rPr>
                <w:rFonts w:eastAsia="Calibri"/>
                <w:sz w:val="18"/>
                <w:szCs w:val="18"/>
                <w:lang w:val="bs-Latn-BA"/>
              </w:rPr>
              <w:t>.</w:t>
            </w:r>
          </w:p>
          <w:p w14:paraId="63C3BDA2" w14:textId="6CEAD2A8" w:rsidR="00344D9C" w:rsidRPr="00033011" w:rsidRDefault="00EA1B55" w:rsidP="001206F2">
            <w:pPr>
              <w:pStyle w:val="ListParagraph"/>
              <w:numPr>
                <w:ilvl w:val="0"/>
                <w:numId w:val="7"/>
              </w:numPr>
              <w:ind w:hanging="396"/>
              <w:rPr>
                <w:sz w:val="18"/>
                <w:szCs w:val="18"/>
                <w:lang w:val="bs-Latn-BA"/>
              </w:rPr>
            </w:pPr>
            <w:r w:rsidRPr="00033011">
              <w:rPr>
                <w:sz w:val="18"/>
                <w:szCs w:val="18"/>
                <w:lang w:val="bs-Latn-BA"/>
              </w:rPr>
              <w:t>Ako postoji neposredna opasnost za život i zdravlje radnika</w:t>
            </w:r>
            <w:r w:rsidR="00344D9C" w:rsidRPr="00033011">
              <w:rPr>
                <w:sz w:val="18"/>
                <w:szCs w:val="18"/>
                <w:lang w:val="bs-Latn-BA"/>
              </w:rPr>
              <w:t xml:space="preserve">, </w:t>
            </w:r>
            <w:r w:rsidRPr="00033011">
              <w:rPr>
                <w:sz w:val="18"/>
                <w:szCs w:val="18"/>
                <w:lang w:val="bs-Latn-BA"/>
              </w:rPr>
              <w:t>on/a je obavezan/na preduzeti odgovarajuće</w:t>
            </w:r>
            <w:r w:rsidR="00344D9C" w:rsidRPr="00033011">
              <w:rPr>
                <w:sz w:val="18"/>
                <w:szCs w:val="18"/>
                <w:lang w:val="bs-Latn-BA"/>
              </w:rPr>
              <w:t xml:space="preserve"> </w:t>
            </w:r>
            <w:r w:rsidR="00633EE3" w:rsidRPr="00033011">
              <w:rPr>
                <w:sz w:val="18"/>
                <w:szCs w:val="18"/>
                <w:lang w:val="bs-Latn-BA"/>
              </w:rPr>
              <w:t>mjere</w:t>
            </w:r>
            <w:r w:rsidR="00C06C4F" w:rsidRPr="00033011">
              <w:rPr>
                <w:sz w:val="18"/>
                <w:szCs w:val="18"/>
                <w:lang w:val="bs-Latn-BA"/>
              </w:rPr>
              <w:t xml:space="preserve"> u </w:t>
            </w:r>
            <w:r w:rsidRPr="00033011">
              <w:rPr>
                <w:sz w:val="18"/>
                <w:szCs w:val="18"/>
                <w:lang w:val="bs-Latn-BA"/>
              </w:rPr>
              <w:t>skladu</w:t>
            </w:r>
            <w:r w:rsidR="002E693F" w:rsidRPr="00033011">
              <w:rPr>
                <w:sz w:val="18"/>
                <w:szCs w:val="18"/>
                <w:lang w:val="bs-Latn-BA"/>
              </w:rPr>
              <w:t xml:space="preserve"> s </w:t>
            </w:r>
            <w:r w:rsidRPr="00033011">
              <w:rPr>
                <w:sz w:val="18"/>
                <w:szCs w:val="18"/>
                <w:lang w:val="bs-Latn-BA"/>
              </w:rPr>
              <w:t>njegovim</w:t>
            </w:r>
            <w:r w:rsidR="00344D9C" w:rsidRPr="00033011">
              <w:rPr>
                <w:sz w:val="18"/>
                <w:szCs w:val="18"/>
                <w:lang w:val="bs-Latn-BA"/>
              </w:rPr>
              <w:t>/</w:t>
            </w:r>
            <w:r w:rsidRPr="00033011">
              <w:rPr>
                <w:sz w:val="18"/>
                <w:szCs w:val="18"/>
                <w:lang w:val="bs-Latn-BA"/>
              </w:rPr>
              <w:t>njenim znanjem</w:t>
            </w:r>
            <w:r w:rsidR="00C6607B" w:rsidRPr="00033011">
              <w:rPr>
                <w:sz w:val="18"/>
                <w:szCs w:val="18"/>
                <w:lang w:val="bs-Latn-BA"/>
              </w:rPr>
              <w:t xml:space="preserve"> i </w:t>
            </w:r>
            <w:r w:rsidRPr="00033011">
              <w:rPr>
                <w:sz w:val="18"/>
                <w:szCs w:val="18"/>
                <w:lang w:val="bs-Latn-BA"/>
              </w:rPr>
              <w:t>tehničkim sredstvima</w:t>
            </w:r>
            <w:r w:rsidR="00344D9C" w:rsidRPr="00033011">
              <w:rPr>
                <w:sz w:val="18"/>
                <w:szCs w:val="18"/>
                <w:lang w:val="bs-Latn-BA"/>
              </w:rPr>
              <w:t xml:space="preserve">. </w:t>
            </w:r>
            <w:r w:rsidRPr="00033011">
              <w:rPr>
                <w:sz w:val="18"/>
                <w:szCs w:val="18"/>
                <w:lang w:val="bs-Latn-BA"/>
              </w:rPr>
              <w:t>Ako radnik nije u stanju ukloniti opasnost, on/a ima pravo napustiti radno mjesto</w:t>
            </w:r>
            <w:r w:rsidR="00344D9C" w:rsidRPr="00033011">
              <w:rPr>
                <w:sz w:val="18"/>
                <w:szCs w:val="18"/>
                <w:lang w:val="bs-Latn-BA"/>
              </w:rPr>
              <w:t>.</w:t>
            </w:r>
          </w:p>
        </w:tc>
      </w:tr>
      <w:tr w:rsidR="00344D9C" w:rsidRPr="00033011" w14:paraId="59681208" w14:textId="77777777" w:rsidTr="00AC10D2">
        <w:tc>
          <w:tcPr>
            <w:tcW w:w="1163" w:type="pct"/>
          </w:tcPr>
          <w:p w14:paraId="56FDC18E" w14:textId="6246E9C4" w:rsidR="00344D9C" w:rsidRPr="00033011" w:rsidRDefault="00164B6D" w:rsidP="00AC10D2">
            <w:pPr>
              <w:rPr>
                <w:sz w:val="18"/>
                <w:szCs w:val="18"/>
                <w:lang w:val="bs-Latn-BA"/>
              </w:rPr>
            </w:pPr>
            <w:r w:rsidRPr="00033011">
              <w:rPr>
                <w:sz w:val="18"/>
                <w:szCs w:val="18"/>
                <w:lang w:val="bs-Latn-BA"/>
              </w:rPr>
              <w:lastRenderedPageBreak/>
              <w:t>Učešće sindikata</w:t>
            </w:r>
          </w:p>
        </w:tc>
        <w:tc>
          <w:tcPr>
            <w:tcW w:w="1918" w:type="pct"/>
          </w:tcPr>
          <w:p w14:paraId="5FF746AA" w14:textId="1FF1D733" w:rsidR="00344D9C" w:rsidRPr="00033011" w:rsidRDefault="00164B6D" w:rsidP="001206F2">
            <w:pPr>
              <w:pStyle w:val="ListParagraph"/>
              <w:numPr>
                <w:ilvl w:val="0"/>
                <w:numId w:val="6"/>
              </w:numPr>
              <w:rPr>
                <w:sz w:val="18"/>
                <w:szCs w:val="18"/>
                <w:lang w:val="bs-Latn-BA"/>
              </w:rPr>
            </w:pPr>
            <w:r w:rsidRPr="00033011">
              <w:rPr>
                <w:sz w:val="18"/>
                <w:szCs w:val="18"/>
                <w:lang w:val="bs-Latn-BA"/>
              </w:rPr>
              <w:t>Sindikat ima pravo da učestvuje u unapređenju, preduzimanju i unapređivanju zaštite na radu</w:t>
            </w:r>
            <w:r w:rsidR="00344D9C" w:rsidRPr="00033011">
              <w:rPr>
                <w:sz w:val="18"/>
                <w:szCs w:val="18"/>
                <w:lang w:val="bs-Latn-BA"/>
              </w:rPr>
              <w:t>;</w:t>
            </w:r>
          </w:p>
          <w:p w14:paraId="2C5EDF0C" w14:textId="4CF726D9" w:rsidR="00344D9C" w:rsidRPr="00033011" w:rsidRDefault="00164B6D" w:rsidP="001206F2">
            <w:pPr>
              <w:pStyle w:val="ListParagraph"/>
              <w:numPr>
                <w:ilvl w:val="0"/>
                <w:numId w:val="6"/>
              </w:numPr>
              <w:rPr>
                <w:sz w:val="18"/>
                <w:szCs w:val="18"/>
                <w:lang w:val="bs-Latn-BA"/>
              </w:rPr>
            </w:pPr>
            <w:r w:rsidRPr="00033011">
              <w:rPr>
                <w:sz w:val="18"/>
                <w:szCs w:val="18"/>
                <w:lang w:val="bs-Latn-BA"/>
              </w:rPr>
              <w:t>poslodavac je dužan razmotriti inicijativu sindikata, preduzeti odgovarajuće mjere i o tome izvijestiti sindikat i organ uprave nadležan za poslove inspekcije rada</w:t>
            </w:r>
            <w:r w:rsidR="00344D9C" w:rsidRPr="00033011">
              <w:rPr>
                <w:sz w:val="18"/>
                <w:szCs w:val="18"/>
                <w:lang w:val="bs-Latn-BA"/>
              </w:rPr>
              <w:t>.</w:t>
            </w:r>
          </w:p>
        </w:tc>
        <w:tc>
          <w:tcPr>
            <w:tcW w:w="1919" w:type="pct"/>
          </w:tcPr>
          <w:p w14:paraId="4E9F896E" w14:textId="3E13E413" w:rsidR="00344D9C" w:rsidRPr="00033011" w:rsidRDefault="00164B6D" w:rsidP="001206F2">
            <w:pPr>
              <w:pStyle w:val="ListParagraph"/>
              <w:numPr>
                <w:ilvl w:val="0"/>
                <w:numId w:val="7"/>
              </w:numPr>
              <w:ind w:hanging="396"/>
              <w:rPr>
                <w:sz w:val="18"/>
                <w:szCs w:val="18"/>
                <w:lang w:val="bs-Latn-BA"/>
              </w:rPr>
            </w:pPr>
            <w:r w:rsidRPr="00033011">
              <w:rPr>
                <w:sz w:val="18"/>
                <w:szCs w:val="18"/>
                <w:lang w:val="bs-Latn-BA"/>
              </w:rPr>
              <w:t>sindikat učestvuje u uređivanju, preduzimanju i unapređivanju zaštite i zdravlja na radu radnika</w:t>
            </w:r>
            <w:r w:rsidR="00344D9C" w:rsidRPr="00033011">
              <w:rPr>
                <w:sz w:val="18"/>
                <w:szCs w:val="18"/>
                <w:lang w:val="bs-Latn-BA"/>
              </w:rPr>
              <w:t>.</w:t>
            </w:r>
          </w:p>
        </w:tc>
      </w:tr>
      <w:tr w:rsidR="00344D9C" w:rsidRPr="00033011" w14:paraId="04E857D3" w14:textId="77777777" w:rsidTr="00AC10D2">
        <w:tc>
          <w:tcPr>
            <w:tcW w:w="1163" w:type="pct"/>
          </w:tcPr>
          <w:p w14:paraId="0888AB48" w14:textId="46B0F757" w:rsidR="00344D9C" w:rsidRPr="00033011" w:rsidRDefault="00164B6D" w:rsidP="00AC10D2">
            <w:pPr>
              <w:rPr>
                <w:sz w:val="18"/>
                <w:szCs w:val="18"/>
                <w:lang w:val="bs-Latn-BA"/>
              </w:rPr>
            </w:pPr>
            <w:r w:rsidRPr="00033011">
              <w:rPr>
                <w:sz w:val="18"/>
                <w:szCs w:val="18"/>
                <w:lang w:val="bs-Latn-BA"/>
              </w:rPr>
              <w:t>Evidencije o zaštiti na radu</w:t>
            </w:r>
          </w:p>
        </w:tc>
        <w:tc>
          <w:tcPr>
            <w:tcW w:w="1918" w:type="pct"/>
          </w:tcPr>
          <w:p w14:paraId="7E1F8B9F" w14:textId="7404410F" w:rsidR="00344D9C" w:rsidRPr="00033011" w:rsidRDefault="00164B6D" w:rsidP="00AC10D2">
            <w:pPr>
              <w:ind w:right="144"/>
              <w:rPr>
                <w:rFonts w:eastAsia="Calibri"/>
                <w:sz w:val="18"/>
                <w:szCs w:val="18"/>
                <w:lang w:val="bs-Latn-BA"/>
              </w:rPr>
            </w:pPr>
            <w:r w:rsidRPr="00033011">
              <w:rPr>
                <w:rFonts w:eastAsia="Calibri"/>
                <w:sz w:val="18"/>
                <w:szCs w:val="18"/>
                <w:lang w:val="bs-Latn-BA"/>
              </w:rPr>
              <w:t>Poslodavci su dužni da vode evidenciju o</w:t>
            </w:r>
            <w:r w:rsidR="00344D9C" w:rsidRPr="00033011">
              <w:rPr>
                <w:rFonts w:eastAsia="Calibri"/>
                <w:sz w:val="18"/>
                <w:szCs w:val="18"/>
                <w:lang w:val="bs-Latn-BA"/>
              </w:rPr>
              <w:t>:</w:t>
            </w:r>
          </w:p>
          <w:p w14:paraId="2A34A445"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radnicima raspoređenim na radna mjesta sa posebnim uslovima rada;</w:t>
            </w:r>
          </w:p>
          <w:p w14:paraId="408EBC24"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provjeri znanja radnika iz oblasti zaštite na radu;</w:t>
            </w:r>
          </w:p>
          <w:p w14:paraId="3ED47916"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izvršenim pregledima i ispitivanjima radne sredine, sredstava rada i opreme i sredstava lične zaštite;</w:t>
            </w:r>
          </w:p>
          <w:p w14:paraId="783609D2"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povredama radnika na radu, profesionalnim oboljenjima, smrtnim slučajevima i njihovim uzrocima;</w:t>
            </w:r>
          </w:p>
          <w:p w14:paraId="4067AB2A" w14:textId="4C23AC68" w:rsidR="00344D9C" w:rsidRPr="00033011" w:rsidRDefault="00164B6D" w:rsidP="001206F2">
            <w:pPr>
              <w:keepNext/>
              <w:numPr>
                <w:ilvl w:val="0"/>
                <w:numId w:val="6"/>
              </w:numPr>
              <w:spacing w:line="276" w:lineRule="auto"/>
              <w:ind w:right="144"/>
              <w:rPr>
                <w:rFonts w:eastAsia="Calibri"/>
                <w:sz w:val="18"/>
                <w:szCs w:val="18"/>
                <w:lang w:val="bs-Latn-BA"/>
              </w:rPr>
            </w:pPr>
            <w:r w:rsidRPr="00033011">
              <w:rPr>
                <w:sz w:val="18"/>
                <w:szCs w:val="18"/>
                <w:lang w:val="bs-Latn-BA"/>
              </w:rPr>
              <w:t>ljekarskim pregledima</w:t>
            </w:r>
            <w:r w:rsidR="00344D9C" w:rsidRPr="00033011">
              <w:rPr>
                <w:rFonts w:eastAsia="Calibri"/>
                <w:sz w:val="18"/>
                <w:szCs w:val="18"/>
                <w:lang w:val="bs-Latn-BA"/>
              </w:rPr>
              <w:t>.</w:t>
            </w:r>
          </w:p>
        </w:tc>
        <w:tc>
          <w:tcPr>
            <w:tcW w:w="1919" w:type="pct"/>
          </w:tcPr>
          <w:p w14:paraId="641E3C4D" w14:textId="14AE7E7D" w:rsidR="00344D9C" w:rsidRPr="00033011" w:rsidRDefault="00164B6D" w:rsidP="00AC10D2">
            <w:pPr>
              <w:ind w:right="144"/>
              <w:rPr>
                <w:rFonts w:eastAsia="Calibri"/>
                <w:sz w:val="18"/>
                <w:szCs w:val="18"/>
                <w:lang w:val="bs-Latn-BA"/>
              </w:rPr>
            </w:pPr>
            <w:r w:rsidRPr="00033011">
              <w:rPr>
                <w:rFonts w:eastAsia="Calibri"/>
                <w:sz w:val="18"/>
                <w:szCs w:val="18"/>
                <w:lang w:val="bs-Latn-BA"/>
              </w:rPr>
              <w:t>Poslodavci su dužni da vode evidenciju o</w:t>
            </w:r>
            <w:r w:rsidR="00344D9C" w:rsidRPr="00033011">
              <w:rPr>
                <w:rFonts w:eastAsia="Calibri"/>
                <w:sz w:val="18"/>
                <w:szCs w:val="18"/>
                <w:lang w:val="bs-Latn-BA"/>
              </w:rPr>
              <w:t xml:space="preserve">: </w:t>
            </w:r>
          </w:p>
          <w:p w14:paraId="31555BAA"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radnim mjestima sa povećanim rizikom;</w:t>
            </w:r>
          </w:p>
          <w:p w14:paraId="32AA570F"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radnicima raspoređenim na radna mjesta sa povećanim rizikom i ljekarskim pregledima radnika;</w:t>
            </w:r>
          </w:p>
          <w:p w14:paraId="4BDAAD2B"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povredama na radu, profesionalnim oboljenjima i bolestima u vezi sa radom;</w:t>
            </w:r>
          </w:p>
          <w:p w14:paraId="1F3238D8"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radnicima osposobljenim za bezbjedan i zdrav rad;</w:t>
            </w:r>
          </w:p>
          <w:p w14:paraId="64BB715C"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opasnim materijama koje koristi u toku rada;</w:t>
            </w:r>
          </w:p>
          <w:p w14:paraId="05F8CDC9" w14:textId="77777777" w:rsidR="00164B6D" w:rsidRPr="00033011" w:rsidRDefault="00164B6D" w:rsidP="001206F2">
            <w:pPr>
              <w:pStyle w:val="ListParagraph"/>
              <w:numPr>
                <w:ilvl w:val="0"/>
                <w:numId w:val="6"/>
              </w:numPr>
              <w:rPr>
                <w:sz w:val="18"/>
                <w:szCs w:val="18"/>
                <w:lang w:val="bs-Latn-BA"/>
              </w:rPr>
            </w:pPr>
            <w:r w:rsidRPr="00033011">
              <w:rPr>
                <w:sz w:val="18"/>
                <w:szCs w:val="18"/>
                <w:lang w:val="bs-Latn-BA"/>
              </w:rPr>
              <w:t>izvršenim ispitivanjima radne sredine;</w:t>
            </w:r>
          </w:p>
          <w:p w14:paraId="7D3211F8" w14:textId="34FB590F" w:rsidR="00344D9C" w:rsidRPr="00033011" w:rsidRDefault="00164B6D" w:rsidP="001206F2">
            <w:pPr>
              <w:pStyle w:val="ListParagraph"/>
              <w:numPr>
                <w:ilvl w:val="0"/>
                <w:numId w:val="6"/>
              </w:numPr>
              <w:rPr>
                <w:sz w:val="18"/>
                <w:szCs w:val="18"/>
                <w:lang w:val="bs-Latn-BA"/>
              </w:rPr>
            </w:pPr>
            <w:r w:rsidRPr="00033011">
              <w:rPr>
                <w:sz w:val="18"/>
                <w:szCs w:val="18"/>
                <w:lang w:val="bs-Latn-BA"/>
              </w:rPr>
              <w:lastRenderedPageBreak/>
              <w:t>izvršenim pregledima i ispitivanjima opreme za rad i sredstava i opreme za ličnu zaštitu na radu</w:t>
            </w:r>
            <w:r w:rsidR="00344D9C" w:rsidRPr="00033011">
              <w:rPr>
                <w:sz w:val="18"/>
                <w:szCs w:val="18"/>
                <w:lang w:val="bs-Latn-BA"/>
              </w:rPr>
              <w:t>.</w:t>
            </w:r>
          </w:p>
        </w:tc>
      </w:tr>
    </w:tbl>
    <w:p w14:paraId="607DEF86" w14:textId="77777777" w:rsidR="00B92791" w:rsidRPr="00033011" w:rsidRDefault="00B92791" w:rsidP="00E605C6">
      <w:pPr>
        <w:rPr>
          <w:lang w:val="bs-Latn-BA"/>
        </w:rPr>
      </w:pPr>
    </w:p>
    <w:p w14:paraId="5A5AD885" w14:textId="57B1F7B4" w:rsidR="00695866" w:rsidRPr="00033011" w:rsidRDefault="00EA1B55">
      <w:pPr>
        <w:pStyle w:val="Heading3"/>
        <w:rPr>
          <w:lang w:val="bs-Latn-BA"/>
        </w:rPr>
      </w:pPr>
      <w:bookmarkStart w:id="44" w:name="_Toc50362120"/>
      <w:bookmarkStart w:id="45" w:name="_Toc50362618"/>
      <w:bookmarkStart w:id="46" w:name="_Toc52287228"/>
      <w:bookmarkEnd w:id="44"/>
      <w:bookmarkEnd w:id="45"/>
      <w:r w:rsidRPr="00033011">
        <w:rPr>
          <w:lang w:val="bs-Latn-BA"/>
        </w:rPr>
        <w:t>Odgovorno osoblje</w:t>
      </w:r>
      <w:bookmarkEnd w:id="46"/>
    </w:p>
    <w:p w14:paraId="6A315548" w14:textId="77777777" w:rsidR="00695866" w:rsidRPr="00033011" w:rsidRDefault="00695866" w:rsidP="00695866">
      <w:pPr>
        <w:rPr>
          <w:lang w:val="bs-Latn-BA"/>
        </w:rPr>
      </w:pPr>
    </w:p>
    <w:p w14:paraId="01A1ABBD" w14:textId="797AFDB0" w:rsidR="005D1F5A" w:rsidRPr="00033011" w:rsidRDefault="008B5E06">
      <w:pPr>
        <w:rPr>
          <w:lang w:val="bs-Latn-BA"/>
        </w:rPr>
      </w:pPr>
      <w:r w:rsidRPr="00033011">
        <w:rPr>
          <w:lang w:val="bs-Latn-BA"/>
        </w:rPr>
        <w:t>RB FBiH</w:t>
      </w:r>
      <w:r w:rsidR="00C6607B" w:rsidRPr="00033011">
        <w:rPr>
          <w:lang w:val="bs-Latn-BA"/>
        </w:rPr>
        <w:t xml:space="preserve"> i </w:t>
      </w:r>
      <w:r w:rsidRPr="00033011">
        <w:rPr>
          <w:lang w:val="bs-Latn-BA"/>
        </w:rPr>
        <w:t>IRB RS</w:t>
      </w:r>
      <w:r w:rsidR="00EA1B55" w:rsidRPr="00033011">
        <w:rPr>
          <w:lang w:val="bs-Latn-BA"/>
        </w:rPr>
        <w:t xml:space="preserve">-a obavljaju funkciju </w:t>
      </w:r>
      <w:r w:rsidR="00B1017E" w:rsidRPr="00033011">
        <w:rPr>
          <w:lang w:val="bs-Latn-BA"/>
        </w:rPr>
        <w:t>PIU-ov</w:t>
      </w:r>
      <w:r w:rsidR="00050C99" w:rsidRPr="00033011">
        <w:rPr>
          <w:lang w:val="bs-Latn-BA"/>
        </w:rPr>
        <w:t>a</w:t>
      </w:r>
      <w:r w:rsidR="00C06C4F" w:rsidRPr="00033011">
        <w:rPr>
          <w:lang w:val="bs-Latn-BA"/>
        </w:rPr>
        <w:t xml:space="preserve"> u </w:t>
      </w:r>
      <w:r w:rsidR="00954BBB" w:rsidRPr="00033011">
        <w:rPr>
          <w:lang w:val="bs-Latn-BA"/>
        </w:rPr>
        <w:t>implementacij</w:t>
      </w:r>
      <w:r w:rsidR="00050C99" w:rsidRPr="00033011">
        <w:rPr>
          <w:lang w:val="bs-Latn-BA"/>
        </w:rPr>
        <w:t xml:space="preserve">i </w:t>
      </w:r>
      <w:r w:rsidR="00132DE0" w:rsidRPr="00033011">
        <w:rPr>
          <w:lang w:val="bs-Latn-BA"/>
        </w:rPr>
        <w:t>svi</w:t>
      </w:r>
      <w:r w:rsidR="00050C99" w:rsidRPr="00033011">
        <w:rPr>
          <w:lang w:val="bs-Latn-BA"/>
        </w:rPr>
        <w:t>h</w:t>
      </w:r>
      <w:r w:rsidR="00132DE0" w:rsidRPr="00033011">
        <w:rPr>
          <w:lang w:val="bs-Latn-BA"/>
        </w:rPr>
        <w:t xml:space="preserve"> </w:t>
      </w:r>
      <w:r w:rsidR="00595E71" w:rsidRPr="00033011">
        <w:rPr>
          <w:lang w:val="bs-Latn-BA"/>
        </w:rPr>
        <w:t>aspe</w:t>
      </w:r>
      <w:r w:rsidR="00050C99" w:rsidRPr="00033011">
        <w:rPr>
          <w:lang w:val="bs-Latn-BA"/>
        </w:rPr>
        <w:t>kata</w:t>
      </w:r>
      <w:r w:rsidR="009C6BC8" w:rsidRPr="00033011">
        <w:rPr>
          <w:lang w:val="bs-Latn-BA"/>
        </w:rPr>
        <w:t xml:space="preserve"> </w:t>
      </w:r>
      <w:r w:rsidR="00595E71" w:rsidRPr="00033011">
        <w:rPr>
          <w:lang w:val="bs-Latn-BA"/>
        </w:rPr>
        <w:t>proje</w:t>
      </w:r>
      <w:r w:rsidR="00050C99" w:rsidRPr="00033011">
        <w:rPr>
          <w:lang w:val="bs-Latn-BA"/>
        </w:rPr>
        <w:t>k</w:t>
      </w:r>
      <w:r w:rsidR="00595E71" w:rsidRPr="00033011">
        <w:rPr>
          <w:lang w:val="bs-Latn-BA"/>
        </w:rPr>
        <w:t>t</w:t>
      </w:r>
      <w:r w:rsidR="00050C99" w:rsidRPr="00033011">
        <w:rPr>
          <w:lang w:val="bs-Latn-BA"/>
        </w:rPr>
        <w:t>a</w:t>
      </w:r>
      <w:r w:rsidR="00EE7411" w:rsidRPr="00033011">
        <w:rPr>
          <w:lang w:val="bs-Latn-BA"/>
        </w:rPr>
        <w:t>.</w:t>
      </w:r>
      <w:r w:rsidR="00595E71" w:rsidRPr="00033011">
        <w:rPr>
          <w:lang w:val="bs-Latn-BA"/>
        </w:rPr>
        <w:t xml:space="preserve"> </w:t>
      </w:r>
      <w:r w:rsidR="00B1017E" w:rsidRPr="00033011">
        <w:rPr>
          <w:lang w:val="bs-Latn-BA"/>
        </w:rPr>
        <w:t>PIU-ovi</w:t>
      </w:r>
      <w:r w:rsidR="00C06C4F" w:rsidRPr="00033011">
        <w:rPr>
          <w:lang w:val="bs-Latn-BA"/>
        </w:rPr>
        <w:t xml:space="preserve"> u </w:t>
      </w:r>
      <w:r w:rsidR="00FA1D06" w:rsidRPr="00033011">
        <w:rPr>
          <w:lang w:val="bs-Latn-BA"/>
        </w:rPr>
        <w:t xml:space="preserve">oba entiteta bit će odgovorni </w:t>
      </w:r>
      <w:r w:rsidR="00615551" w:rsidRPr="00033011">
        <w:rPr>
          <w:lang w:val="bs-Latn-BA"/>
        </w:rPr>
        <w:t>za</w:t>
      </w:r>
      <w:r w:rsidR="00132DE0" w:rsidRPr="00033011">
        <w:rPr>
          <w:lang w:val="bs-Latn-BA"/>
        </w:rPr>
        <w:t xml:space="preserve"> </w:t>
      </w:r>
      <w:r w:rsidR="00FA1D06" w:rsidRPr="00033011">
        <w:rPr>
          <w:lang w:val="bs-Latn-BA"/>
        </w:rPr>
        <w:t>sveukupni nadzor i koordinaciju</w:t>
      </w:r>
      <w:r w:rsidR="00615551" w:rsidRPr="00033011">
        <w:rPr>
          <w:lang w:val="bs-Latn-BA"/>
        </w:rPr>
        <w:t xml:space="preserve"> </w:t>
      </w:r>
      <w:r w:rsidR="00FA1D06" w:rsidRPr="00033011">
        <w:rPr>
          <w:lang w:val="bs-Latn-BA"/>
        </w:rPr>
        <w:t>implementacije</w:t>
      </w:r>
      <w:r w:rsidR="00615551" w:rsidRPr="00033011">
        <w:rPr>
          <w:lang w:val="bs-Latn-BA"/>
        </w:rPr>
        <w:t xml:space="preserve"> </w:t>
      </w:r>
      <w:r w:rsidR="00695866" w:rsidRPr="00033011">
        <w:rPr>
          <w:lang w:val="bs-Latn-BA"/>
        </w:rPr>
        <w:t>Proje</w:t>
      </w:r>
      <w:r w:rsidR="00FA1D06" w:rsidRPr="00033011">
        <w:rPr>
          <w:lang w:val="bs-Latn-BA"/>
        </w:rPr>
        <w:t>kta</w:t>
      </w:r>
      <w:r w:rsidR="00695866" w:rsidRPr="00033011">
        <w:rPr>
          <w:lang w:val="bs-Latn-BA"/>
        </w:rPr>
        <w:t>,</w:t>
      </w:r>
      <w:r w:rsidR="00401D42" w:rsidRPr="00033011">
        <w:rPr>
          <w:lang w:val="bs-Latn-BA"/>
        </w:rPr>
        <w:t xml:space="preserve"> </w:t>
      </w:r>
      <w:r w:rsidR="00695866" w:rsidRPr="00033011">
        <w:rPr>
          <w:lang w:val="bs-Latn-BA"/>
        </w:rPr>
        <w:t>monitoring</w:t>
      </w:r>
      <w:r w:rsidR="00C6607B" w:rsidRPr="00033011">
        <w:rPr>
          <w:lang w:val="bs-Latn-BA"/>
        </w:rPr>
        <w:t xml:space="preserve"> i </w:t>
      </w:r>
      <w:r w:rsidR="00270390" w:rsidRPr="00033011">
        <w:rPr>
          <w:lang w:val="bs-Latn-BA"/>
        </w:rPr>
        <w:t>izvještavanje o</w:t>
      </w:r>
      <w:r w:rsidR="00695866" w:rsidRPr="00033011">
        <w:rPr>
          <w:lang w:val="bs-Latn-BA"/>
        </w:rPr>
        <w:t xml:space="preserve"> Proje</w:t>
      </w:r>
      <w:r w:rsidR="00FA1D06" w:rsidRPr="00033011">
        <w:rPr>
          <w:lang w:val="bs-Latn-BA"/>
        </w:rPr>
        <w:t>k</w:t>
      </w:r>
      <w:r w:rsidR="00695866" w:rsidRPr="00033011">
        <w:rPr>
          <w:lang w:val="bs-Latn-BA"/>
        </w:rPr>
        <w:t>t</w:t>
      </w:r>
      <w:r w:rsidR="00FA1D06" w:rsidRPr="00033011">
        <w:rPr>
          <w:lang w:val="bs-Latn-BA"/>
        </w:rPr>
        <w:t>u</w:t>
      </w:r>
      <w:r w:rsidR="00695866" w:rsidRPr="00033011">
        <w:rPr>
          <w:lang w:val="bs-Latn-BA"/>
        </w:rPr>
        <w:t>,</w:t>
      </w:r>
      <w:r w:rsidR="00C6607B" w:rsidRPr="00033011">
        <w:rPr>
          <w:lang w:val="bs-Latn-BA"/>
        </w:rPr>
        <w:t xml:space="preserve"> </w:t>
      </w:r>
      <w:r w:rsidR="00FA1D06" w:rsidRPr="00033011">
        <w:rPr>
          <w:lang w:val="bs-Latn-BA"/>
        </w:rPr>
        <w:t>te</w:t>
      </w:r>
      <w:r w:rsidR="00C6607B" w:rsidRPr="00033011">
        <w:rPr>
          <w:lang w:val="bs-Latn-BA"/>
        </w:rPr>
        <w:t xml:space="preserve"> </w:t>
      </w:r>
      <w:r w:rsidR="00FA1D06" w:rsidRPr="00033011">
        <w:rPr>
          <w:lang w:val="bs-Latn-BA"/>
        </w:rPr>
        <w:t xml:space="preserve">posebno </w:t>
      </w:r>
      <w:r w:rsidR="00615551" w:rsidRPr="00033011">
        <w:rPr>
          <w:lang w:val="bs-Latn-BA"/>
        </w:rPr>
        <w:t xml:space="preserve">za </w:t>
      </w:r>
      <w:r w:rsidR="00FA1D06" w:rsidRPr="00033011">
        <w:rPr>
          <w:lang w:val="bs-Latn-BA"/>
        </w:rPr>
        <w:t xml:space="preserve">razvoj </w:t>
      </w:r>
      <w:r w:rsidR="00C6607B" w:rsidRPr="00033011">
        <w:rPr>
          <w:lang w:val="bs-Latn-BA"/>
        </w:rPr>
        <w:t xml:space="preserve">i </w:t>
      </w:r>
      <w:r w:rsidR="00954BBB" w:rsidRPr="00033011">
        <w:rPr>
          <w:lang w:val="bs-Latn-BA"/>
        </w:rPr>
        <w:t>implementacij</w:t>
      </w:r>
      <w:r w:rsidR="00FA1D06" w:rsidRPr="00033011">
        <w:rPr>
          <w:lang w:val="bs-Latn-BA"/>
        </w:rPr>
        <w:t>u</w:t>
      </w:r>
      <w:r w:rsidR="00695866" w:rsidRPr="00033011">
        <w:rPr>
          <w:lang w:val="bs-Latn-BA"/>
        </w:rPr>
        <w:t xml:space="preserve"> </w:t>
      </w:r>
      <w:r w:rsidR="00FA1D06" w:rsidRPr="00033011">
        <w:rPr>
          <w:lang w:val="bs-Latn-BA"/>
        </w:rPr>
        <w:t>ovog</w:t>
      </w:r>
      <w:r w:rsidR="00695866" w:rsidRPr="00033011">
        <w:rPr>
          <w:lang w:val="bs-Latn-BA"/>
        </w:rPr>
        <w:t xml:space="preserve"> ESMS</w:t>
      </w:r>
      <w:r w:rsidR="00FA1D06" w:rsidRPr="00033011">
        <w:rPr>
          <w:lang w:val="bs-Latn-BA"/>
        </w:rPr>
        <w:t>-a</w:t>
      </w:r>
      <w:r w:rsidR="00C6607B" w:rsidRPr="00033011">
        <w:rPr>
          <w:lang w:val="bs-Latn-BA"/>
        </w:rPr>
        <w:t xml:space="preserve"> i</w:t>
      </w:r>
      <w:r w:rsidR="009C6BC8" w:rsidRPr="00033011">
        <w:rPr>
          <w:lang w:val="bs-Latn-BA"/>
        </w:rPr>
        <w:t xml:space="preserve"> </w:t>
      </w:r>
      <w:r w:rsidR="00FA1D06" w:rsidRPr="00033011">
        <w:rPr>
          <w:lang w:val="bs-Latn-BA"/>
        </w:rPr>
        <w:t>Procedura za upravljanje radnom snagom</w:t>
      </w:r>
      <w:r w:rsidR="00695866" w:rsidRPr="00033011">
        <w:rPr>
          <w:lang w:val="bs-Latn-BA"/>
        </w:rPr>
        <w:t>.</w:t>
      </w:r>
      <w:r w:rsidR="00401D42" w:rsidRPr="00033011">
        <w:rPr>
          <w:lang w:val="bs-Latn-BA"/>
        </w:rPr>
        <w:t xml:space="preserve"> </w:t>
      </w:r>
      <w:r w:rsidR="00FA1D06" w:rsidRPr="00033011">
        <w:rPr>
          <w:lang w:val="bs-Latn-BA"/>
        </w:rPr>
        <w:t>Ta</w:t>
      </w:r>
      <w:r w:rsidR="00F844D5" w:rsidRPr="00033011">
        <w:rPr>
          <w:lang w:val="bs-Latn-BA"/>
        </w:rPr>
        <w:t>kođer</w:t>
      </w:r>
      <w:r w:rsidR="00FA1D06" w:rsidRPr="00033011">
        <w:rPr>
          <w:lang w:val="bs-Latn-BA"/>
        </w:rPr>
        <w:t xml:space="preserve"> će biti odgovorni za odabir i daljnje kreditiranje</w:t>
      </w:r>
      <w:r w:rsidR="00160E8B" w:rsidRPr="00033011">
        <w:rPr>
          <w:lang w:val="bs-Latn-BA"/>
        </w:rPr>
        <w:t xml:space="preserve"> </w:t>
      </w:r>
      <w:r w:rsidR="00336194" w:rsidRPr="00033011">
        <w:rPr>
          <w:lang w:val="bs-Latn-BA"/>
        </w:rPr>
        <w:t>PFI-ov</w:t>
      </w:r>
      <w:r w:rsidR="00FA1D06" w:rsidRPr="00033011">
        <w:rPr>
          <w:lang w:val="bs-Latn-BA"/>
        </w:rPr>
        <w:t>a</w:t>
      </w:r>
      <w:r w:rsidR="00C6607B" w:rsidRPr="00033011">
        <w:rPr>
          <w:lang w:val="bs-Latn-BA"/>
        </w:rPr>
        <w:t xml:space="preserve"> i </w:t>
      </w:r>
      <w:r w:rsidR="00160E8B" w:rsidRPr="00033011">
        <w:rPr>
          <w:lang w:val="bs-Latn-BA"/>
        </w:rPr>
        <w:t xml:space="preserve">monitoring </w:t>
      </w:r>
      <w:r w:rsidR="00336194" w:rsidRPr="00033011">
        <w:rPr>
          <w:lang w:val="bs-Latn-BA"/>
        </w:rPr>
        <w:t>PFI-ov</w:t>
      </w:r>
      <w:r w:rsidR="00FA1D06" w:rsidRPr="00033011">
        <w:rPr>
          <w:lang w:val="bs-Latn-BA"/>
        </w:rPr>
        <w:t>a radi osiguravanja</w:t>
      </w:r>
      <w:r w:rsidR="0040415A" w:rsidRPr="00033011">
        <w:rPr>
          <w:lang w:val="bs-Latn-BA"/>
        </w:rPr>
        <w:t xml:space="preserve"> usklađenost</w:t>
      </w:r>
      <w:r w:rsidR="00FA1D06" w:rsidRPr="00033011">
        <w:rPr>
          <w:lang w:val="bs-Latn-BA"/>
        </w:rPr>
        <w:t xml:space="preserve">i </w:t>
      </w:r>
      <w:r w:rsidR="002E693F" w:rsidRPr="00033011">
        <w:rPr>
          <w:lang w:val="bs-Latn-BA"/>
        </w:rPr>
        <w:t>s</w:t>
      </w:r>
      <w:r w:rsidR="00FA1D06" w:rsidRPr="00033011">
        <w:rPr>
          <w:lang w:val="bs-Latn-BA"/>
        </w:rPr>
        <w:t xml:space="preserve"> kriterijima</w:t>
      </w:r>
      <w:r w:rsidR="002E693F" w:rsidRPr="00033011">
        <w:rPr>
          <w:lang w:val="bs-Latn-BA"/>
        </w:rPr>
        <w:t xml:space="preserve"> </w:t>
      </w:r>
      <w:r w:rsidR="00352E74" w:rsidRPr="00033011">
        <w:rPr>
          <w:lang w:val="bs-Latn-BA"/>
        </w:rPr>
        <w:t>projekt</w:t>
      </w:r>
      <w:r w:rsidR="00FA1D06" w:rsidRPr="00033011">
        <w:rPr>
          <w:lang w:val="bs-Latn-BA"/>
        </w:rPr>
        <w:t>a</w:t>
      </w:r>
      <w:r w:rsidR="00A83BD6" w:rsidRPr="00033011">
        <w:rPr>
          <w:lang w:val="bs-Latn-BA"/>
        </w:rPr>
        <w:t>.</w:t>
      </w:r>
    </w:p>
    <w:p w14:paraId="32461973" w14:textId="77777777" w:rsidR="005D1F5A" w:rsidRPr="00033011" w:rsidRDefault="005D1F5A">
      <w:pPr>
        <w:rPr>
          <w:lang w:val="bs-Latn-BA"/>
        </w:rPr>
      </w:pPr>
    </w:p>
    <w:p w14:paraId="464B1590" w14:textId="7E6E7A69" w:rsidR="005D1F5A" w:rsidRPr="00033011" w:rsidRDefault="00B61E4D">
      <w:pPr>
        <w:rPr>
          <w:lang w:val="bs-Latn-BA"/>
        </w:rPr>
      </w:pPr>
      <w:r w:rsidRPr="00033011">
        <w:rPr>
          <w:b/>
          <w:bCs/>
          <w:lang w:val="bs-Latn-BA"/>
        </w:rPr>
        <w:t>FI-</w:t>
      </w:r>
      <w:r w:rsidR="007162DF" w:rsidRPr="00033011">
        <w:rPr>
          <w:b/>
          <w:bCs/>
          <w:lang w:val="bs-Latn-BA"/>
        </w:rPr>
        <w:t>ovi</w:t>
      </w:r>
      <w:r w:rsidR="005D1F5A" w:rsidRPr="00033011">
        <w:rPr>
          <w:b/>
          <w:bCs/>
          <w:lang w:val="bs-Latn-BA"/>
        </w:rPr>
        <w:t>/</w:t>
      </w:r>
      <w:r w:rsidR="00B1017E" w:rsidRPr="00033011">
        <w:rPr>
          <w:b/>
          <w:bCs/>
          <w:lang w:val="bs-Latn-BA"/>
        </w:rPr>
        <w:t>PIU-ovi</w:t>
      </w:r>
      <w:r w:rsidR="005D1F5A" w:rsidRPr="00033011">
        <w:rPr>
          <w:lang w:val="bs-Latn-BA"/>
        </w:rPr>
        <w:t xml:space="preserve"> </w:t>
      </w:r>
      <w:r w:rsidR="00FA1D06" w:rsidRPr="00033011">
        <w:rPr>
          <w:lang w:val="bs-Latn-BA"/>
        </w:rPr>
        <w:t>bit će odgovorni</w:t>
      </w:r>
      <w:r w:rsidR="00615551" w:rsidRPr="00033011">
        <w:rPr>
          <w:lang w:val="bs-Latn-BA"/>
        </w:rPr>
        <w:t xml:space="preserve"> za</w:t>
      </w:r>
      <w:r w:rsidR="005D1F5A" w:rsidRPr="00033011">
        <w:rPr>
          <w:lang w:val="bs-Latn-BA"/>
        </w:rPr>
        <w:t>:</w:t>
      </w:r>
    </w:p>
    <w:p w14:paraId="498710E9" w14:textId="41251312" w:rsidR="000373C5" w:rsidRPr="00033011" w:rsidRDefault="00FA1D06" w:rsidP="001206F2">
      <w:pPr>
        <w:pStyle w:val="ListParagraph"/>
        <w:numPr>
          <w:ilvl w:val="0"/>
          <w:numId w:val="54"/>
        </w:numPr>
        <w:rPr>
          <w:lang w:val="bs-Latn-BA"/>
        </w:rPr>
      </w:pPr>
      <w:r w:rsidRPr="00033011">
        <w:rPr>
          <w:lang w:val="bs-Latn-BA"/>
        </w:rPr>
        <w:t>Implementaciju ove Procedure za upravljanje radnom snagom</w:t>
      </w:r>
      <w:r w:rsidR="000373C5" w:rsidRPr="00033011">
        <w:rPr>
          <w:lang w:val="bs-Latn-BA"/>
        </w:rPr>
        <w:t>;</w:t>
      </w:r>
    </w:p>
    <w:p w14:paraId="5DA0A9D6" w14:textId="647DF3F4" w:rsidR="000373C5" w:rsidRPr="00033011" w:rsidRDefault="000373C5" w:rsidP="001206F2">
      <w:pPr>
        <w:pStyle w:val="ListParagraph"/>
        <w:numPr>
          <w:ilvl w:val="0"/>
          <w:numId w:val="54"/>
        </w:numPr>
        <w:rPr>
          <w:lang w:val="bs-Latn-BA"/>
        </w:rPr>
      </w:pPr>
      <w:r w:rsidRPr="00033011">
        <w:rPr>
          <w:lang w:val="bs-Latn-BA"/>
        </w:rPr>
        <w:t>Monitor</w:t>
      </w:r>
      <w:r w:rsidR="00FA1D06" w:rsidRPr="00033011">
        <w:rPr>
          <w:lang w:val="bs-Latn-BA"/>
        </w:rPr>
        <w:t>ing ove</w:t>
      </w:r>
      <w:r w:rsidRPr="00033011">
        <w:rPr>
          <w:lang w:val="bs-Latn-BA"/>
        </w:rPr>
        <w:t xml:space="preserve"> Procedure</w:t>
      </w:r>
      <w:r w:rsidR="00C6607B" w:rsidRPr="00033011">
        <w:rPr>
          <w:lang w:val="bs-Latn-BA"/>
        </w:rPr>
        <w:t xml:space="preserve"> i </w:t>
      </w:r>
      <w:r w:rsidR="00FA1D06" w:rsidRPr="00033011">
        <w:rPr>
          <w:lang w:val="bs-Latn-BA"/>
        </w:rPr>
        <w:t>njeno ažuriranje prema potrebi u toku pripreme, razvoja i implementacije Projekta, kao i u slučaju izmjena domaćeg zakonodavstva u bilo kom aspektu od važnosti za ovu Proceduru</w:t>
      </w:r>
      <w:r w:rsidR="00725E92" w:rsidRPr="00033011">
        <w:rPr>
          <w:lang w:val="bs-Latn-BA"/>
        </w:rPr>
        <w:t>;</w:t>
      </w:r>
    </w:p>
    <w:p w14:paraId="77A065DC" w14:textId="33DBDD96" w:rsidR="000373C5" w:rsidRPr="00033011" w:rsidRDefault="00FA1D06" w:rsidP="001206F2">
      <w:pPr>
        <w:pStyle w:val="ListParagraph"/>
        <w:numPr>
          <w:ilvl w:val="0"/>
          <w:numId w:val="54"/>
        </w:numPr>
        <w:rPr>
          <w:lang w:val="bs-Latn-BA"/>
        </w:rPr>
      </w:pPr>
      <w:r w:rsidRPr="00033011">
        <w:rPr>
          <w:lang w:val="bs-Latn-BA"/>
        </w:rPr>
        <w:t>Angažiranje</w:t>
      </w:r>
      <w:r w:rsidR="00C6607B" w:rsidRPr="00033011">
        <w:rPr>
          <w:lang w:val="bs-Latn-BA"/>
        </w:rPr>
        <w:t xml:space="preserve"> i </w:t>
      </w:r>
      <w:r w:rsidRPr="00033011">
        <w:rPr>
          <w:lang w:val="bs-Latn-BA"/>
        </w:rPr>
        <w:t>upravljanje eksternim konsultantima</w:t>
      </w:r>
      <w:r w:rsidR="00401D42" w:rsidRPr="00033011">
        <w:rPr>
          <w:lang w:val="bs-Latn-BA"/>
        </w:rPr>
        <w:t xml:space="preserve"> </w:t>
      </w:r>
      <w:r w:rsidR="00765ADC" w:rsidRPr="00033011">
        <w:rPr>
          <w:lang w:val="bs-Latn-BA"/>
        </w:rPr>
        <w:t>(</w:t>
      </w:r>
      <w:r w:rsidRPr="00033011">
        <w:rPr>
          <w:lang w:val="bs-Latn-BA"/>
        </w:rPr>
        <w:t>za</w:t>
      </w:r>
      <w:r w:rsidR="00765ADC" w:rsidRPr="00033011">
        <w:rPr>
          <w:lang w:val="bs-Latn-BA"/>
        </w:rPr>
        <w:t xml:space="preserve"> </w:t>
      </w:r>
      <w:r w:rsidR="00257CA9" w:rsidRPr="00033011">
        <w:rPr>
          <w:lang w:val="bs-Latn-BA"/>
        </w:rPr>
        <w:t>okolišn</w:t>
      </w:r>
      <w:r w:rsidRPr="00033011">
        <w:rPr>
          <w:lang w:val="bs-Latn-BA"/>
        </w:rPr>
        <w:t>e</w:t>
      </w:r>
      <w:r w:rsidR="00257CA9" w:rsidRPr="00033011">
        <w:rPr>
          <w:lang w:val="bs-Latn-BA"/>
        </w:rPr>
        <w:t xml:space="preserve"> i socijaln</w:t>
      </w:r>
      <w:r w:rsidRPr="00033011">
        <w:rPr>
          <w:lang w:val="bs-Latn-BA"/>
        </w:rPr>
        <w:t>e</w:t>
      </w:r>
      <w:r w:rsidR="00765ADC" w:rsidRPr="00033011">
        <w:rPr>
          <w:lang w:val="bs-Latn-BA"/>
        </w:rPr>
        <w:t xml:space="preserve"> </w:t>
      </w:r>
      <w:r w:rsidR="00F31569" w:rsidRPr="00033011">
        <w:rPr>
          <w:lang w:val="bs-Latn-BA"/>
        </w:rPr>
        <w:t>standard</w:t>
      </w:r>
      <w:r w:rsidRPr="00033011">
        <w:rPr>
          <w:lang w:val="bs-Latn-BA"/>
        </w:rPr>
        <w:t>e</w:t>
      </w:r>
      <w:r w:rsidR="00765ADC" w:rsidRPr="00033011">
        <w:rPr>
          <w:lang w:val="bs-Latn-BA"/>
        </w:rPr>
        <w:t>)</w:t>
      </w:r>
      <w:r w:rsidR="00A336D3" w:rsidRPr="00033011">
        <w:rPr>
          <w:lang w:val="bs-Latn-BA"/>
        </w:rPr>
        <w:t>;</w:t>
      </w:r>
    </w:p>
    <w:p w14:paraId="5F709112" w14:textId="670B6816" w:rsidR="00A336D3" w:rsidRPr="00033011" w:rsidRDefault="00FA1D06" w:rsidP="001206F2">
      <w:pPr>
        <w:pStyle w:val="ListParagraph"/>
        <w:numPr>
          <w:ilvl w:val="0"/>
          <w:numId w:val="54"/>
        </w:numPr>
        <w:rPr>
          <w:lang w:val="bs-Latn-BA"/>
        </w:rPr>
      </w:pPr>
      <w:r w:rsidRPr="00033011">
        <w:rPr>
          <w:lang w:val="bs-Latn-BA"/>
        </w:rPr>
        <w:t>Osiguravanje pripreme i implementacije ovog LMP-a od strane izvođača</w:t>
      </w:r>
      <w:r w:rsidR="00CF1BEA" w:rsidRPr="00033011">
        <w:rPr>
          <w:lang w:val="bs-Latn-BA"/>
        </w:rPr>
        <w:t xml:space="preserve"> (</w:t>
      </w:r>
      <w:r w:rsidR="00336194" w:rsidRPr="00033011">
        <w:rPr>
          <w:lang w:val="bs-Latn-BA"/>
        </w:rPr>
        <w:t>PFI-ovi</w:t>
      </w:r>
      <w:r w:rsidR="00A83BD6" w:rsidRPr="00033011">
        <w:rPr>
          <w:lang w:val="bs-Latn-BA"/>
        </w:rPr>
        <w:t>)</w:t>
      </w:r>
      <w:r w:rsidR="00291E3C" w:rsidRPr="00033011">
        <w:rPr>
          <w:lang w:val="bs-Latn-BA"/>
        </w:rPr>
        <w:t>;</w:t>
      </w:r>
    </w:p>
    <w:p w14:paraId="7C7A4BF5" w14:textId="1393EEAF" w:rsidR="00291E3C" w:rsidRPr="00033011" w:rsidRDefault="00291E3C" w:rsidP="001206F2">
      <w:pPr>
        <w:pStyle w:val="ListParagraph"/>
        <w:numPr>
          <w:ilvl w:val="0"/>
          <w:numId w:val="54"/>
        </w:numPr>
        <w:rPr>
          <w:lang w:val="bs-Latn-BA"/>
        </w:rPr>
      </w:pPr>
      <w:r w:rsidRPr="00033011">
        <w:rPr>
          <w:lang w:val="bs-Latn-BA"/>
        </w:rPr>
        <w:t>Monitor</w:t>
      </w:r>
      <w:r w:rsidR="00FA1D06" w:rsidRPr="00033011">
        <w:rPr>
          <w:lang w:val="bs-Latn-BA"/>
        </w:rPr>
        <w:t>ing</w:t>
      </w:r>
      <w:r w:rsidRPr="00033011">
        <w:rPr>
          <w:lang w:val="bs-Latn-BA"/>
        </w:rPr>
        <w:t xml:space="preserve"> </w:t>
      </w:r>
      <w:r w:rsidR="00954BBB" w:rsidRPr="00033011">
        <w:rPr>
          <w:lang w:val="bs-Latn-BA"/>
        </w:rPr>
        <w:t>implementacij</w:t>
      </w:r>
      <w:r w:rsidR="00FA1D06" w:rsidRPr="00033011">
        <w:rPr>
          <w:lang w:val="bs-Latn-BA"/>
        </w:rPr>
        <w:t>e</w:t>
      </w:r>
      <w:r w:rsidRPr="00033011">
        <w:rPr>
          <w:lang w:val="bs-Latn-BA"/>
        </w:rPr>
        <w:t xml:space="preserve"> </w:t>
      </w:r>
      <w:r w:rsidR="00B8012C" w:rsidRPr="00033011">
        <w:rPr>
          <w:lang w:val="bs-Latn-BA"/>
        </w:rPr>
        <w:t>procedura za upravljanje radnom snagom izvođača</w:t>
      </w:r>
      <w:r w:rsidR="00C70674" w:rsidRPr="00033011">
        <w:rPr>
          <w:lang w:val="bs-Latn-BA"/>
        </w:rPr>
        <w:t xml:space="preserve"> (</w:t>
      </w:r>
      <w:r w:rsidR="00336194" w:rsidRPr="00033011">
        <w:rPr>
          <w:lang w:val="bs-Latn-BA"/>
        </w:rPr>
        <w:t>PFI-ovi</w:t>
      </w:r>
      <w:r w:rsidR="00C70674" w:rsidRPr="00033011">
        <w:rPr>
          <w:lang w:val="bs-Latn-BA"/>
        </w:rPr>
        <w:t>)</w:t>
      </w:r>
      <w:r w:rsidRPr="00033011">
        <w:rPr>
          <w:lang w:val="bs-Latn-BA"/>
        </w:rPr>
        <w:t>;</w:t>
      </w:r>
    </w:p>
    <w:p w14:paraId="7AC0EFD6" w14:textId="647FEC10" w:rsidR="00291E3C" w:rsidRPr="00033011" w:rsidRDefault="00B8012C" w:rsidP="001206F2">
      <w:pPr>
        <w:pStyle w:val="ListParagraph"/>
        <w:numPr>
          <w:ilvl w:val="0"/>
          <w:numId w:val="54"/>
        </w:numPr>
        <w:rPr>
          <w:lang w:val="bs-Latn-BA"/>
        </w:rPr>
      </w:pPr>
      <w:r w:rsidRPr="00033011">
        <w:rPr>
          <w:lang w:val="bs-Latn-BA"/>
        </w:rPr>
        <w:t>Monitoring ispunjenosti standarda zdravlja i sigurnosti na radnim mjestima u skladu s entitetskim zakonodavstvom o zdravlju i sigurnosti na radnom mjestu</w:t>
      </w:r>
      <w:r w:rsidR="00291E3C" w:rsidRPr="00033011">
        <w:rPr>
          <w:lang w:val="bs-Latn-BA"/>
        </w:rPr>
        <w:t>;</w:t>
      </w:r>
    </w:p>
    <w:p w14:paraId="56BDCC11" w14:textId="2DC554EF" w:rsidR="00765ADC" w:rsidRPr="00033011" w:rsidRDefault="00B8012C" w:rsidP="001206F2">
      <w:pPr>
        <w:pStyle w:val="ListParagraph"/>
        <w:numPr>
          <w:ilvl w:val="0"/>
          <w:numId w:val="54"/>
        </w:numPr>
        <w:rPr>
          <w:lang w:val="bs-Latn-BA"/>
        </w:rPr>
      </w:pPr>
      <w:r w:rsidRPr="00033011">
        <w:rPr>
          <w:lang w:val="bs-Latn-BA"/>
        </w:rPr>
        <w:t>U slučaju bilo kakvih nesreća ili incidenata povezanih s potprojektima FI-ova, brzo obavještavanje Banke</w:t>
      </w:r>
      <w:r w:rsidR="00765ADC" w:rsidRPr="00033011">
        <w:rPr>
          <w:lang w:val="bs-Latn-BA"/>
        </w:rPr>
        <w:t>;</w:t>
      </w:r>
    </w:p>
    <w:p w14:paraId="4A4A9499" w14:textId="72E5FC7D" w:rsidR="00291E3C" w:rsidRPr="00033011" w:rsidRDefault="00B8012C" w:rsidP="001206F2">
      <w:pPr>
        <w:pStyle w:val="ListParagraph"/>
        <w:numPr>
          <w:ilvl w:val="0"/>
          <w:numId w:val="54"/>
        </w:numPr>
        <w:rPr>
          <w:lang w:val="bs-Latn-BA"/>
        </w:rPr>
      </w:pPr>
      <w:r w:rsidRPr="00033011">
        <w:rPr>
          <w:lang w:val="bs-Latn-BA"/>
        </w:rPr>
        <w:t xml:space="preserve">Uspostavu i održavanje mehanizma za pritužbe radnika i osiguravanje njegove usklađenosti sa </w:t>
      </w:r>
      <w:r w:rsidR="00725E92" w:rsidRPr="00033011">
        <w:rPr>
          <w:lang w:val="bs-Latn-BA"/>
        </w:rPr>
        <w:t>ESS2</w:t>
      </w:r>
      <w:r w:rsidR="00C73991" w:rsidRPr="00033011">
        <w:rPr>
          <w:lang w:val="bs-Latn-BA"/>
        </w:rPr>
        <w:t>.</w:t>
      </w:r>
    </w:p>
    <w:p w14:paraId="2A33850E" w14:textId="77777777" w:rsidR="00C70674" w:rsidRPr="00033011" w:rsidRDefault="00C70674" w:rsidP="00C70674">
      <w:pPr>
        <w:rPr>
          <w:lang w:val="bs-Latn-BA"/>
        </w:rPr>
      </w:pPr>
    </w:p>
    <w:p w14:paraId="15842AE7" w14:textId="090AFC25" w:rsidR="00E80CEC" w:rsidRPr="00033011" w:rsidRDefault="00B8012C" w:rsidP="00510C84">
      <w:pPr>
        <w:rPr>
          <w:lang w:val="bs-Latn-BA"/>
        </w:rPr>
      </w:pPr>
      <w:r w:rsidRPr="00033011">
        <w:rPr>
          <w:lang w:val="bs-Latn-BA"/>
        </w:rPr>
        <w:t xml:space="preserve">Odgovornosti </w:t>
      </w:r>
      <w:r w:rsidR="00336194" w:rsidRPr="00033011">
        <w:rPr>
          <w:b/>
          <w:bCs/>
          <w:lang w:val="bs-Latn-BA"/>
        </w:rPr>
        <w:t>PFI-ov</w:t>
      </w:r>
      <w:r w:rsidRPr="00033011">
        <w:rPr>
          <w:b/>
          <w:bCs/>
          <w:lang w:val="bs-Latn-BA"/>
        </w:rPr>
        <w:t>a</w:t>
      </w:r>
      <w:r w:rsidR="00AF37AB" w:rsidRPr="00033011">
        <w:rPr>
          <w:lang w:val="bs-Latn-BA"/>
        </w:rPr>
        <w:t xml:space="preserve"> (</w:t>
      </w:r>
      <w:r w:rsidRPr="00033011">
        <w:rPr>
          <w:lang w:val="bs-Latn-BA"/>
        </w:rPr>
        <w:t>komercijalne banke</w:t>
      </w:r>
      <w:r w:rsidR="00C6607B" w:rsidRPr="00033011">
        <w:rPr>
          <w:lang w:val="bs-Latn-BA"/>
        </w:rPr>
        <w:t xml:space="preserve"> i </w:t>
      </w:r>
      <w:r w:rsidRPr="00033011">
        <w:rPr>
          <w:lang w:val="bs-Latn-BA"/>
        </w:rPr>
        <w:t>mikrofinancijske institucije</w:t>
      </w:r>
      <w:r w:rsidR="00AF37AB" w:rsidRPr="00033011">
        <w:rPr>
          <w:lang w:val="bs-Latn-BA"/>
        </w:rPr>
        <w:t>)</w:t>
      </w:r>
      <w:r w:rsidR="009505C1" w:rsidRPr="00033011">
        <w:rPr>
          <w:lang w:val="bs-Latn-BA"/>
        </w:rPr>
        <w:t xml:space="preserve"> </w:t>
      </w:r>
      <w:r w:rsidRPr="00033011">
        <w:rPr>
          <w:lang w:val="bs-Latn-BA"/>
        </w:rPr>
        <w:t>uključivat će</w:t>
      </w:r>
      <w:r w:rsidR="009505C1" w:rsidRPr="00033011">
        <w:rPr>
          <w:lang w:val="bs-Latn-BA"/>
        </w:rPr>
        <w:t>:</w:t>
      </w:r>
    </w:p>
    <w:p w14:paraId="0A6E97F8" w14:textId="4B02F151" w:rsidR="00725E92" w:rsidRPr="00033011" w:rsidRDefault="00765ADC" w:rsidP="001206F2">
      <w:pPr>
        <w:pStyle w:val="ListParagraph"/>
        <w:numPr>
          <w:ilvl w:val="0"/>
          <w:numId w:val="54"/>
        </w:numPr>
        <w:rPr>
          <w:lang w:val="bs-Latn-BA"/>
        </w:rPr>
      </w:pPr>
      <w:r w:rsidRPr="00033011">
        <w:rPr>
          <w:lang w:val="bs-Latn-BA"/>
        </w:rPr>
        <w:t>Implement</w:t>
      </w:r>
      <w:r w:rsidR="00B8012C" w:rsidRPr="00033011">
        <w:rPr>
          <w:lang w:val="bs-Latn-BA"/>
        </w:rPr>
        <w:t>aciju</w:t>
      </w:r>
      <w:r w:rsidRPr="00033011">
        <w:rPr>
          <w:lang w:val="bs-Latn-BA"/>
        </w:rPr>
        <w:t xml:space="preserve">, </w:t>
      </w:r>
      <w:r w:rsidR="00B8012C" w:rsidRPr="00033011">
        <w:rPr>
          <w:lang w:val="bs-Latn-BA"/>
        </w:rPr>
        <w:t>održavanje</w:t>
      </w:r>
      <w:r w:rsidR="00C6607B" w:rsidRPr="00033011">
        <w:rPr>
          <w:lang w:val="bs-Latn-BA"/>
        </w:rPr>
        <w:t xml:space="preserve"> i </w:t>
      </w:r>
      <w:r w:rsidR="00B8012C" w:rsidRPr="00033011">
        <w:rPr>
          <w:lang w:val="bs-Latn-BA"/>
        </w:rPr>
        <w:t>ažuriranje ove</w:t>
      </w:r>
      <w:r w:rsidRPr="00033011">
        <w:rPr>
          <w:lang w:val="bs-Latn-BA"/>
        </w:rPr>
        <w:t xml:space="preserve"> Procedure </w:t>
      </w:r>
      <w:r w:rsidR="00B8012C" w:rsidRPr="00033011">
        <w:rPr>
          <w:lang w:val="bs-Latn-BA"/>
        </w:rPr>
        <w:t>prema potrebi u toku pripreme, razvoja i implementacije Projekta, kao i u slučaju izmjena domaćeg zakonodavstva u bilo kom aspektu od važnosti za ovu Proceduru</w:t>
      </w:r>
      <w:r w:rsidR="00725E92" w:rsidRPr="00033011">
        <w:rPr>
          <w:lang w:val="bs-Latn-BA"/>
        </w:rPr>
        <w:t>;</w:t>
      </w:r>
    </w:p>
    <w:p w14:paraId="4FC8B379" w14:textId="4DC05C04" w:rsidR="00E80CEC" w:rsidRPr="00033011" w:rsidRDefault="00CA6AAC" w:rsidP="001206F2">
      <w:pPr>
        <w:pStyle w:val="ListParagraph"/>
        <w:numPr>
          <w:ilvl w:val="0"/>
          <w:numId w:val="54"/>
        </w:numPr>
        <w:rPr>
          <w:lang w:val="bs-Latn-BA"/>
        </w:rPr>
      </w:pPr>
      <w:r w:rsidRPr="00033011">
        <w:rPr>
          <w:lang w:val="bs-Latn-BA"/>
        </w:rPr>
        <w:t>Osiguravanje usklađenosti njihovih politika i procedura s pozitivnim entitetskim zakonodavstvom o radu i zaštiti na radu</w:t>
      </w:r>
      <w:r w:rsidR="00E80CEC" w:rsidRPr="00033011">
        <w:rPr>
          <w:lang w:val="bs-Latn-BA"/>
        </w:rPr>
        <w:t>;</w:t>
      </w:r>
    </w:p>
    <w:p w14:paraId="619A1381" w14:textId="1ED444EB" w:rsidR="00A83BD6" w:rsidRPr="00033011" w:rsidRDefault="00CA6AAC" w:rsidP="001206F2">
      <w:pPr>
        <w:pStyle w:val="ListParagraph"/>
        <w:numPr>
          <w:ilvl w:val="0"/>
          <w:numId w:val="54"/>
        </w:numPr>
        <w:rPr>
          <w:lang w:val="bs-Latn-BA"/>
        </w:rPr>
      </w:pPr>
      <w:r w:rsidRPr="00033011">
        <w:rPr>
          <w:lang w:val="bs-Latn-BA"/>
        </w:rPr>
        <w:t>Osiguravanje usklađenosti podnosioca zahtjeva</w:t>
      </w:r>
      <w:r w:rsidR="0065665F" w:rsidRPr="00033011">
        <w:rPr>
          <w:lang w:val="bs-Latn-BA"/>
        </w:rPr>
        <w:t xml:space="preserve"> (</w:t>
      </w:r>
      <w:r w:rsidR="003616F0" w:rsidRPr="00033011">
        <w:rPr>
          <w:lang w:val="bs-Latn-BA"/>
        </w:rPr>
        <w:t>MMSP-ovi</w:t>
      </w:r>
      <w:r w:rsidR="0065665F" w:rsidRPr="00033011">
        <w:rPr>
          <w:lang w:val="bs-Latn-BA"/>
        </w:rPr>
        <w:t>)</w:t>
      </w:r>
      <w:r w:rsidRPr="00033011">
        <w:rPr>
          <w:lang w:val="bs-Latn-BA"/>
        </w:rPr>
        <w:t xml:space="preserve"> s pozitivnim entitetskim zakonodavstvom o radu i zaštiti na radu</w:t>
      </w:r>
      <w:r w:rsidR="00A83BD6" w:rsidRPr="00033011">
        <w:rPr>
          <w:lang w:val="bs-Latn-BA"/>
        </w:rPr>
        <w:t>;</w:t>
      </w:r>
    </w:p>
    <w:p w14:paraId="6EEB20F0" w14:textId="42A58034" w:rsidR="00E80CEC" w:rsidRPr="00033011" w:rsidRDefault="00CA6AAC" w:rsidP="001206F2">
      <w:pPr>
        <w:pStyle w:val="ListParagraph"/>
        <w:numPr>
          <w:ilvl w:val="0"/>
          <w:numId w:val="55"/>
        </w:numPr>
        <w:rPr>
          <w:lang w:val="bs-Latn-BA"/>
        </w:rPr>
      </w:pPr>
      <w:r w:rsidRPr="00033011">
        <w:rPr>
          <w:lang w:val="bs-Latn-BA"/>
        </w:rPr>
        <w:t>Monitoring ispunjenosti standarda zdravlja i sigurnosti na radnom mjestu u skladu s entitetskim zakonodavstvom o zdravlju i sigurnosti na radnom mjestu</w:t>
      </w:r>
      <w:r w:rsidR="00E80CEC" w:rsidRPr="00033011">
        <w:rPr>
          <w:lang w:val="bs-Latn-BA"/>
        </w:rPr>
        <w:t>;</w:t>
      </w:r>
    </w:p>
    <w:p w14:paraId="4D5B98AA" w14:textId="0FE0CBF0" w:rsidR="00E80CEC" w:rsidRPr="00033011" w:rsidRDefault="00CA6AAC" w:rsidP="001206F2">
      <w:pPr>
        <w:pStyle w:val="ListParagraph"/>
        <w:numPr>
          <w:ilvl w:val="0"/>
          <w:numId w:val="55"/>
        </w:numPr>
        <w:rPr>
          <w:lang w:val="bs-Latn-BA"/>
        </w:rPr>
      </w:pPr>
      <w:r w:rsidRPr="00033011">
        <w:rPr>
          <w:lang w:val="bs-Latn-BA"/>
        </w:rPr>
        <w:t>Osiguravanje da ugovori zaključeni sa izvođačima moraju sadržavati odredbu o obavezi usklađivanja s pozitivnim zakonodavstvom o radu i zaštiti na radu</w:t>
      </w:r>
      <w:r w:rsidR="005E308D" w:rsidRPr="00033011">
        <w:rPr>
          <w:lang w:val="bs-Latn-BA"/>
        </w:rPr>
        <w:t xml:space="preserve">, </w:t>
      </w:r>
      <w:r w:rsidR="002D555B" w:rsidRPr="00033011">
        <w:rPr>
          <w:lang w:val="bs-Latn-BA"/>
        </w:rPr>
        <w:t>kao i</w:t>
      </w:r>
      <w:r w:rsidRPr="00033011">
        <w:rPr>
          <w:lang w:val="bs-Latn-BA"/>
        </w:rPr>
        <w:t xml:space="preserve"> obavezu uspostavljanja mehanizma za pritužbe radnika</w:t>
      </w:r>
      <w:r w:rsidR="005E308D" w:rsidRPr="00033011">
        <w:rPr>
          <w:lang w:val="bs-Latn-BA"/>
        </w:rPr>
        <w:t>.</w:t>
      </w:r>
    </w:p>
    <w:p w14:paraId="4DFC86CD" w14:textId="55073C7E" w:rsidR="00E80CEC" w:rsidRPr="00033011" w:rsidRDefault="00CA6AAC" w:rsidP="001206F2">
      <w:pPr>
        <w:pStyle w:val="ListParagraph"/>
        <w:numPr>
          <w:ilvl w:val="0"/>
          <w:numId w:val="55"/>
        </w:numPr>
        <w:rPr>
          <w:lang w:val="bs-Latn-BA"/>
        </w:rPr>
      </w:pPr>
      <w:r w:rsidRPr="00033011">
        <w:rPr>
          <w:lang w:val="bs-Latn-BA"/>
        </w:rPr>
        <w:t>Uspostavu i održavanje mehanizma za pritužbe koji je u skladu sa zahtjevima</w:t>
      </w:r>
      <w:r w:rsidR="00E80CEC" w:rsidRPr="00033011">
        <w:rPr>
          <w:lang w:val="bs-Latn-BA"/>
        </w:rPr>
        <w:t xml:space="preserve"> ESS2</w:t>
      </w:r>
      <w:r w:rsidR="005E308D" w:rsidRPr="00033011">
        <w:rPr>
          <w:lang w:val="bs-Latn-BA"/>
        </w:rPr>
        <w:t>.</w:t>
      </w:r>
    </w:p>
    <w:p w14:paraId="6BCC4687" w14:textId="77777777" w:rsidR="005E308D" w:rsidRPr="00033011" w:rsidRDefault="005E308D" w:rsidP="005E308D">
      <w:pPr>
        <w:rPr>
          <w:lang w:val="bs-Latn-BA"/>
        </w:rPr>
      </w:pPr>
    </w:p>
    <w:p w14:paraId="16BAA401" w14:textId="10D9B2A6" w:rsidR="005E308D" w:rsidRPr="00033011" w:rsidRDefault="005E308D" w:rsidP="005E308D">
      <w:pPr>
        <w:pStyle w:val="Heading3"/>
        <w:rPr>
          <w:lang w:val="bs-Latn-BA"/>
        </w:rPr>
      </w:pPr>
      <w:bookmarkStart w:id="47" w:name="_Toc52287229"/>
      <w:r w:rsidRPr="00033011">
        <w:rPr>
          <w:lang w:val="bs-Latn-BA"/>
        </w:rPr>
        <w:t>Poli</w:t>
      </w:r>
      <w:r w:rsidR="00CA6AAC" w:rsidRPr="00033011">
        <w:rPr>
          <w:lang w:val="bs-Latn-BA"/>
        </w:rPr>
        <w:t>tike</w:t>
      </w:r>
      <w:r w:rsidR="00C6607B" w:rsidRPr="00033011">
        <w:rPr>
          <w:lang w:val="bs-Latn-BA"/>
        </w:rPr>
        <w:t xml:space="preserve"> i </w:t>
      </w:r>
      <w:r w:rsidR="00CA6AAC" w:rsidRPr="00033011">
        <w:rPr>
          <w:lang w:val="bs-Latn-BA"/>
        </w:rPr>
        <w:t>procedure</w:t>
      </w:r>
      <w:bookmarkEnd w:id="47"/>
    </w:p>
    <w:p w14:paraId="113270B1" w14:textId="77777777" w:rsidR="005E308D" w:rsidRPr="00033011" w:rsidRDefault="005E308D" w:rsidP="005E308D">
      <w:pPr>
        <w:rPr>
          <w:lang w:val="bs-Latn-BA"/>
        </w:rPr>
      </w:pPr>
    </w:p>
    <w:p w14:paraId="5719DDDD" w14:textId="3B680494" w:rsidR="00FA0FFC" w:rsidRPr="00033011" w:rsidRDefault="00CA6AAC" w:rsidP="00FA0FFC">
      <w:pPr>
        <w:rPr>
          <w:lang w:val="bs-Latn-BA"/>
        </w:rPr>
      </w:pPr>
      <w:r w:rsidRPr="00033011">
        <w:rPr>
          <w:lang w:val="bs-Latn-BA"/>
        </w:rPr>
        <w:lastRenderedPageBreak/>
        <w:t xml:space="preserve">Usvojene politike za ovaj Projekt omogućit će postizanje ciljeva ESS2 </w:t>
      </w:r>
      <w:r w:rsidR="00C6607B" w:rsidRPr="00033011">
        <w:rPr>
          <w:lang w:val="bs-Latn-BA"/>
        </w:rPr>
        <w:t>i</w:t>
      </w:r>
      <w:r w:rsidRPr="00033011">
        <w:rPr>
          <w:lang w:val="bs-Latn-BA"/>
        </w:rPr>
        <w:t xml:space="preserve"> punu usklađenost s entitetskim zakonima o radu</w:t>
      </w:r>
      <w:r w:rsidR="000F0275" w:rsidRPr="00033011">
        <w:rPr>
          <w:lang w:val="bs-Latn-BA"/>
        </w:rPr>
        <w:t xml:space="preserve">. </w:t>
      </w:r>
      <w:r w:rsidRPr="00033011">
        <w:rPr>
          <w:lang w:val="bs-Latn-BA"/>
        </w:rPr>
        <w:t>Oba</w:t>
      </w:r>
      <w:r w:rsidR="00FA0FFC" w:rsidRPr="00033011">
        <w:rPr>
          <w:lang w:val="bs-Latn-BA"/>
        </w:rPr>
        <w:t xml:space="preserve"> </w:t>
      </w:r>
      <w:r w:rsidR="00B61E4D" w:rsidRPr="00033011">
        <w:rPr>
          <w:lang w:val="bs-Latn-BA"/>
        </w:rPr>
        <w:t>FI-</w:t>
      </w:r>
      <w:r w:rsidRPr="00033011">
        <w:rPr>
          <w:lang w:val="bs-Latn-BA"/>
        </w:rPr>
        <w:t>a</w:t>
      </w:r>
      <w:r w:rsidR="00FA0FFC" w:rsidRPr="00033011">
        <w:rPr>
          <w:lang w:val="bs-Latn-BA"/>
        </w:rPr>
        <w:t xml:space="preserve"> (</w:t>
      </w:r>
      <w:r w:rsidR="008B5E06" w:rsidRPr="00033011">
        <w:rPr>
          <w:lang w:val="bs-Latn-BA"/>
        </w:rPr>
        <w:t>RB FBiH</w:t>
      </w:r>
      <w:r w:rsidR="00C6607B" w:rsidRPr="00033011">
        <w:rPr>
          <w:lang w:val="bs-Latn-BA"/>
        </w:rPr>
        <w:t xml:space="preserve"> i </w:t>
      </w:r>
      <w:r w:rsidR="008B5E06" w:rsidRPr="00033011">
        <w:rPr>
          <w:lang w:val="bs-Latn-BA"/>
        </w:rPr>
        <w:t>IRB RS</w:t>
      </w:r>
      <w:r w:rsidRPr="00033011">
        <w:rPr>
          <w:lang w:val="bs-Latn-BA"/>
        </w:rPr>
        <w:t>-a</w:t>
      </w:r>
      <w:r w:rsidR="00FA0FFC" w:rsidRPr="00033011">
        <w:rPr>
          <w:lang w:val="bs-Latn-BA"/>
        </w:rPr>
        <w:t>)</w:t>
      </w:r>
      <w:r w:rsidRPr="00033011">
        <w:rPr>
          <w:lang w:val="bs-Latn-BA"/>
        </w:rPr>
        <w:t xml:space="preserve"> imaju politike ljudskih resursa kojima su utvrđena prava radnika</w:t>
      </w:r>
      <w:r w:rsidR="00FA0FFC" w:rsidRPr="00033011">
        <w:rPr>
          <w:lang w:val="bs-Latn-BA"/>
        </w:rPr>
        <w:t>.</w:t>
      </w:r>
      <w:r w:rsidR="0056492C" w:rsidRPr="00033011">
        <w:rPr>
          <w:lang w:val="bs-Latn-BA"/>
        </w:rPr>
        <w:t xml:space="preserve"> </w:t>
      </w:r>
      <w:r w:rsidRPr="00033011">
        <w:rPr>
          <w:lang w:val="bs-Latn-BA"/>
        </w:rPr>
        <w:t xml:space="preserve">Politike </w:t>
      </w:r>
      <w:r w:rsidR="00615551" w:rsidRPr="00033011">
        <w:rPr>
          <w:lang w:val="bs-Latn-BA"/>
        </w:rPr>
        <w:t>za</w:t>
      </w:r>
      <w:r w:rsidR="009C6BC8" w:rsidRPr="00033011">
        <w:rPr>
          <w:lang w:val="bs-Latn-BA"/>
        </w:rPr>
        <w:t xml:space="preserve"> </w:t>
      </w:r>
      <w:r w:rsidR="00FA0FFC" w:rsidRPr="00033011">
        <w:rPr>
          <w:lang w:val="bs-Latn-BA"/>
        </w:rPr>
        <w:t>Proje</w:t>
      </w:r>
      <w:r w:rsidRPr="00033011">
        <w:rPr>
          <w:lang w:val="bs-Latn-BA"/>
        </w:rPr>
        <w:t>k</w:t>
      </w:r>
      <w:r w:rsidR="00FA0FFC" w:rsidRPr="00033011">
        <w:rPr>
          <w:lang w:val="bs-Latn-BA"/>
        </w:rPr>
        <w:t xml:space="preserve">t </w:t>
      </w:r>
      <w:r w:rsidR="0040415A" w:rsidRPr="00033011">
        <w:rPr>
          <w:lang w:val="bs-Latn-BA"/>
        </w:rPr>
        <w:t>uključivat će</w:t>
      </w:r>
      <w:r w:rsidR="00FA0FFC" w:rsidRPr="00033011">
        <w:rPr>
          <w:lang w:val="bs-Latn-BA"/>
        </w:rPr>
        <w:t xml:space="preserve">: </w:t>
      </w:r>
    </w:p>
    <w:p w14:paraId="16613D88" w14:textId="77777777" w:rsidR="000F0275" w:rsidRPr="00033011" w:rsidRDefault="000F0275" w:rsidP="000F0275">
      <w:pPr>
        <w:rPr>
          <w:lang w:val="bs-Latn-BA"/>
        </w:rPr>
      </w:pPr>
    </w:p>
    <w:p w14:paraId="2B824082" w14:textId="3CEF1A44" w:rsidR="000F0275" w:rsidRPr="00033011" w:rsidRDefault="00A81821" w:rsidP="001206F2">
      <w:pPr>
        <w:pStyle w:val="ListParagraph"/>
        <w:numPr>
          <w:ilvl w:val="0"/>
          <w:numId w:val="58"/>
        </w:numPr>
        <w:rPr>
          <w:lang w:val="bs-Latn-BA"/>
        </w:rPr>
      </w:pPr>
      <w:r w:rsidRPr="00033011">
        <w:rPr>
          <w:lang w:val="bs-Latn-BA"/>
        </w:rPr>
        <w:t>Da radnici na projektu</w:t>
      </w:r>
      <w:r w:rsidR="000F0275" w:rsidRPr="00033011">
        <w:rPr>
          <w:lang w:val="bs-Latn-BA"/>
        </w:rPr>
        <w:t xml:space="preserve"> </w:t>
      </w:r>
      <w:r w:rsidRPr="00033011">
        <w:rPr>
          <w:lang w:val="bs-Latn-BA"/>
        </w:rPr>
        <w:t>trebaju imati ugovore o radu u pisanoj formi koji sadrže opis uslova zapošljavanja i da svi radnici moraju biti prijavljeni na penzijsko i invalidsko osiguranje, zdravstveno osiguranje i osiguranje u slučaju nezaposlenosti</w:t>
      </w:r>
      <w:r w:rsidR="000F0275" w:rsidRPr="00033011">
        <w:rPr>
          <w:lang w:val="bs-Latn-BA"/>
        </w:rPr>
        <w:t>;</w:t>
      </w:r>
    </w:p>
    <w:p w14:paraId="3EF1743F" w14:textId="2D1FE902" w:rsidR="000F0275" w:rsidRPr="00033011" w:rsidRDefault="00A81821" w:rsidP="001206F2">
      <w:pPr>
        <w:pStyle w:val="ListParagraph"/>
        <w:numPr>
          <w:ilvl w:val="0"/>
          <w:numId w:val="58"/>
        </w:numPr>
        <w:rPr>
          <w:lang w:val="bs-Latn-BA"/>
        </w:rPr>
      </w:pPr>
      <w:r w:rsidRPr="00033011">
        <w:rPr>
          <w:lang w:val="bs-Latn-BA"/>
        </w:rPr>
        <w:t>Da radnici na projektu</w:t>
      </w:r>
      <w:r w:rsidR="000F0275" w:rsidRPr="00033011">
        <w:rPr>
          <w:lang w:val="bs-Latn-BA"/>
        </w:rPr>
        <w:t xml:space="preserve"> </w:t>
      </w:r>
      <w:r w:rsidRPr="00033011">
        <w:rPr>
          <w:lang w:val="bs-Latn-BA"/>
        </w:rPr>
        <w:t>imaju pravo na redovnu plaću, kao i na naknadu plaćen u trajanju odsustva sa posla ili posebne uslove rada (prekovremeni rad, službeni praznici, itd.)</w:t>
      </w:r>
      <w:r w:rsidR="00C70323" w:rsidRPr="00033011">
        <w:rPr>
          <w:lang w:val="bs-Latn-BA"/>
        </w:rPr>
        <w:t>;</w:t>
      </w:r>
    </w:p>
    <w:p w14:paraId="5005777E" w14:textId="458974DF" w:rsidR="00C70323" w:rsidRPr="00033011" w:rsidRDefault="00A81821" w:rsidP="001206F2">
      <w:pPr>
        <w:pStyle w:val="ListParagraph"/>
        <w:numPr>
          <w:ilvl w:val="0"/>
          <w:numId w:val="58"/>
        </w:numPr>
        <w:rPr>
          <w:lang w:val="bs-Latn-BA"/>
        </w:rPr>
      </w:pPr>
      <w:r w:rsidRPr="00033011">
        <w:rPr>
          <w:lang w:val="bs-Latn-BA"/>
        </w:rPr>
        <w:t>Da radnici na projektu</w:t>
      </w:r>
      <w:r w:rsidR="00C70323" w:rsidRPr="00033011">
        <w:rPr>
          <w:lang w:val="bs-Latn-BA"/>
        </w:rPr>
        <w:t xml:space="preserve"> </w:t>
      </w:r>
      <w:r w:rsidRPr="00033011">
        <w:rPr>
          <w:lang w:val="bs-Latn-BA"/>
        </w:rPr>
        <w:t>imaju pravo na odmor u toku radnog vremena, dnevni odmor, sedmični odmor i godišnji odmor kako je propisano zakonom</w:t>
      </w:r>
      <w:r w:rsidR="00C70323" w:rsidRPr="00033011">
        <w:rPr>
          <w:lang w:val="bs-Latn-BA"/>
        </w:rPr>
        <w:t>;</w:t>
      </w:r>
    </w:p>
    <w:p w14:paraId="7CC5F81C" w14:textId="0BADFBD1" w:rsidR="00C70323" w:rsidRPr="00033011" w:rsidRDefault="00A81821" w:rsidP="001206F2">
      <w:pPr>
        <w:pStyle w:val="ListParagraph"/>
        <w:numPr>
          <w:ilvl w:val="0"/>
          <w:numId w:val="58"/>
        </w:numPr>
        <w:rPr>
          <w:lang w:val="bs-Latn-BA"/>
        </w:rPr>
      </w:pPr>
      <w:r w:rsidRPr="00033011">
        <w:rPr>
          <w:lang w:val="bs-Latn-BA"/>
        </w:rPr>
        <w:t>Pridržavanje radnog vremena od 40 sati sedmično, a u slučaju potrebe za prekovremenim radom (najviše 8 sati sedmično u FBiH i 10 sati u RS-u) povećanja plaće radnika</w:t>
      </w:r>
      <w:r w:rsidR="00C70323" w:rsidRPr="00033011">
        <w:rPr>
          <w:lang w:val="bs-Latn-BA"/>
        </w:rPr>
        <w:t>;</w:t>
      </w:r>
    </w:p>
    <w:p w14:paraId="51CC341F" w14:textId="4CFC14D4" w:rsidR="00C70323" w:rsidRPr="00033011" w:rsidRDefault="00A81821" w:rsidP="001206F2">
      <w:pPr>
        <w:pStyle w:val="ListParagraph"/>
        <w:numPr>
          <w:ilvl w:val="0"/>
          <w:numId w:val="58"/>
        </w:numPr>
        <w:rPr>
          <w:lang w:val="bs-Latn-BA"/>
        </w:rPr>
      </w:pPr>
      <w:r w:rsidRPr="00033011">
        <w:rPr>
          <w:lang w:val="bs-Latn-BA"/>
        </w:rPr>
        <w:t>Da se, prije zasnivanja radnog odnosa, radnici na projektu upoznaju s opisom zadataka i potrebnim vještinama</w:t>
      </w:r>
      <w:r w:rsidR="00C70323" w:rsidRPr="00033011">
        <w:rPr>
          <w:lang w:val="bs-Latn-BA"/>
        </w:rPr>
        <w:t>;</w:t>
      </w:r>
    </w:p>
    <w:p w14:paraId="21F85D1C" w14:textId="782F74B8" w:rsidR="00C70323" w:rsidRPr="00033011" w:rsidRDefault="00A81821" w:rsidP="001206F2">
      <w:pPr>
        <w:pStyle w:val="ListParagraph"/>
        <w:numPr>
          <w:ilvl w:val="0"/>
          <w:numId w:val="58"/>
        </w:numPr>
        <w:rPr>
          <w:lang w:val="bs-Latn-BA"/>
        </w:rPr>
      </w:pPr>
      <w:r w:rsidRPr="00033011">
        <w:rPr>
          <w:lang w:val="bs-Latn-BA"/>
        </w:rPr>
        <w:t>Da se mora osigurati načelo jednakih mogućnosti i pravednih uslova</w:t>
      </w:r>
      <w:r w:rsidR="00C70323" w:rsidRPr="00033011">
        <w:rPr>
          <w:lang w:val="bs-Latn-BA"/>
        </w:rPr>
        <w:t>;</w:t>
      </w:r>
    </w:p>
    <w:p w14:paraId="5018B876" w14:textId="52141154" w:rsidR="00B51A6A" w:rsidRPr="00033011" w:rsidRDefault="00A81821" w:rsidP="001206F2">
      <w:pPr>
        <w:pStyle w:val="ListParagraph"/>
        <w:numPr>
          <w:ilvl w:val="0"/>
          <w:numId w:val="58"/>
        </w:numPr>
        <w:rPr>
          <w:lang w:val="bs-Latn-BA"/>
        </w:rPr>
      </w:pPr>
      <w:r w:rsidRPr="00033011">
        <w:rPr>
          <w:lang w:val="bs-Latn-BA"/>
        </w:rPr>
        <w:t>Da diskriminacija ne smije biti prisutna ni u jednom aspektu radnopravnog odnosa (zapošljavanje, naknada, uslovi rada i prava koja proizlaze iz radnog odnosa, obrazovanje, obuka i usavršavanje, unapređenje na poslu, obavijest o raskidu ugovora o radu) na osnovu spola, spolnog opredjeljenja, bračnog stanja, starosti, invalidnosti, trudnoće, jezika, vjere, itd</w:t>
      </w:r>
      <w:r w:rsidR="00B51A6A" w:rsidRPr="00033011">
        <w:rPr>
          <w:lang w:val="bs-Latn-BA"/>
        </w:rPr>
        <w:t>.;</w:t>
      </w:r>
    </w:p>
    <w:p w14:paraId="5F697709" w14:textId="74BFB6B2" w:rsidR="00FA0FFC" w:rsidRPr="00033011" w:rsidRDefault="00A81821" w:rsidP="001206F2">
      <w:pPr>
        <w:pStyle w:val="ListParagraph"/>
        <w:numPr>
          <w:ilvl w:val="0"/>
          <w:numId w:val="58"/>
        </w:numPr>
        <w:rPr>
          <w:lang w:val="bs-Latn-BA"/>
        </w:rPr>
      </w:pPr>
      <w:r w:rsidRPr="00033011">
        <w:rPr>
          <w:lang w:val="bs-Latn-BA"/>
        </w:rPr>
        <w:t>Zabranu uznemiravanja</w:t>
      </w:r>
      <w:r w:rsidR="00FA0FFC" w:rsidRPr="00033011">
        <w:rPr>
          <w:lang w:val="bs-Latn-BA"/>
        </w:rPr>
        <w:t xml:space="preserve"> </w:t>
      </w:r>
      <w:r w:rsidR="0049723F" w:rsidRPr="00033011">
        <w:rPr>
          <w:lang w:val="bs-Latn-BA"/>
        </w:rPr>
        <w:t>uključujući</w:t>
      </w:r>
      <w:r w:rsidR="00FA0FFC" w:rsidRPr="00033011">
        <w:rPr>
          <w:lang w:val="bs-Latn-BA"/>
        </w:rPr>
        <w:t xml:space="preserve"> </w:t>
      </w:r>
      <w:r w:rsidRPr="00033011">
        <w:rPr>
          <w:lang w:val="bs-Latn-BA"/>
        </w:rPr>
        <w:t>seksualno uznemiravanje</w:t>
      </w:r>
      <w:r w:rsidR="00FA0FFC" w:rsidRPr="00033011">
        <w:rPr>
          <w:lang w:val="bs-Latn-BA"/>
        </w:rPr>
        <w:t>;</w:t>
      </w:r>
    </w:p>
    <w:p w14:paraId="6C086AE2" w14:textId="2348844B" w:rsidR="00B51A6A" w:rsidRPr="00033011" w:rsidRDefault="00A81821" w:rsidP="001206F2">
      <w:pPr>
        <w:pStyle w:val="ListParagraph"/>
        <w:numPr>
          <w:ilvl w:val="0"/>
          <w:numId w:val="58"/>
        </w:numPr>
        <w:rPr>
          <w:lang w:val="bs-Latn-BA"/>
        </w:rPr>
      </w:pPr>
      <w:r w:rsidRPr="00033011">
        <w:rPr>
          <w:lang w:val="bs-Latn-BA"/>
        </w:rPr>
        <w:t>Implementaciju mjera zaštite na radu i zaštite za radna mjesta sa povećanim rizikom od povreda i oštećenja zdravlja, kao i organiziranje obuke za radnike na takvim radnim mjestima</w:t>
      </w:r>
      <w:r w:rsidR="00B51A6A" w:rsidRPr="00033011">
        <w:rPr>
          <w:lang w:val="bs-Latn-BA"/>
        </w:rPr>
        <w:t>;</w:t>
      </w:r>
    </w:p>
    <w:p w14:paraId="19F95F68" w14:textId="3394E5B6" w:rsidR="00B51A6A" w:rsidRPr="00033011" w:rsidRDefault="00A81821" w:rsidP="001206F2">
      <w:pPr>
        <w:pStyle w:val="ListParagraph"/>
        <w:numPr>
          <w:ilvl w:val="0"/>
          <w:numId w:val="58"/>
        </w:numPr>
        <w:rPr>
          <w:lang w:val="bs-Latn-BA"/>
        </w:rPr>
      </w:pPr>
      <w:r w:rsidRPr="00033011">
        <w:rPr>
          <w:lang w:val="bs-Latn-BA"/>
        </w:rPr>
        <w:t>Vođenje evidencija o radnicima koji rade na zadacima sa povećanim rizikom od povreda i oštećenja zdravlja</w:t>
      </w:r>
      <w:r w:rsidR="00B51A6A" w:rsidRPr="00033011">
        <w:rPr>
          <w:lang w:val="bs-Latn-BA"/>
        </w:rPr>
        <w:t>;</w:t>
      </w:r>
    </w:p>
    <w:p w14:paraId="0ECDE3A3" w14:textId="5D777544" w:rsidR="00B51A6A" w:rsidRPr="00033011" w:rsidRDefault="00A81821" w:rsidP="001206F2">
      <w:pPr>
        <w:pStyle w:val="ListParagraph"/>
        <w:numPr>
          <w:ilvl w:val="0"/>
          <w:numId w:val="58"/>
        </w:numPr>
        <w:rPr>
          <w:lang w:val="bs-Latn-BA"/>
        </w:rPr>
      </w:pPr>
      <w:r w:rsidRPr="00033011">
        <w:rPr>
          <w:lang w:val="bs-Latn-BA"/>
        </w:rPr>
        <w:t>Najniža dob za zapošljavanje je 18 godina života, a u slučaju zapošljavanja lica između 15 i 18 godina života, pridržavanje zakonskih obaveza (tj. da se mora pribaviti saglasnost zakonskog zastupnika, kao i ljekarsko uvjerenje za takvog zaposlenika, da ti zaposlenici ne mogu raditi noću, na naročito zahtjevnim zadacima)</w:t>
      </w:r>
      <w:r w:rsidR="00B51A6A" w:rsidRPr="00033011">
        <w:rPr>
          <w:lang w:val="bs-Latn-BA"/>
        </w:rPr>
        <w:t>;</w:t>
      </w:r>
    </w:p>
    <w:p w14:paraId="0BA2A94D" w14:textId="6F0ABBF0" w:rsidR="00B51A6A" w:rsidRPr="00033011" w:rsidRDefault="009A6D96" w:rsidP="001206F2">
      <w:pPr>
        <w:pStyle w:val="ListParagraph"/>
        <w:numPr>
          <w:ilvl w:val="0"/>
          <w:numId w:val="58"/>
        </w:numPr>
        <w:rPr>
          <w:lang w:val="bs-Latn-BA"/>
        </w:rPr>
      </w:pPr>
      <w:r w:rsidRPr="00033011">
        <w:rPr>
          <w:lang w:val="bs-Latn-BA"/>
        </w:rPr>
        <w:t>Pridržavanje zakonskih rokova i uslova za otkaze (tj. da se otkaz daje u pisanoj formi uz obrazloženje, da se otkaz ne može dati zbog neopravdanih razloga, kao što su podnošenje pritužbe na strani radnika, da otkazni rok ne može biti kraći od 14 dana u FBiH i 30 dana u RS-u ako poslodavac otkazuje ugovor)</w:t>
      </w:r>
      <w:r w:rsidR="00B51A6A" w:rsidRPr="00033011">
        <w:rPr>
          <w:lang w:val="bs-Latn-BA"/>
        </w:rPr>
        <w:t>.</w:t>
      </w:r>
    </w:p>
    <w:p w14:paraId="7A45B494" w14:textId="77777777" w:rsidR="000F0275" w:rsidRPr="00033011" w:rsidRDefault="000F0275" w:rsidP="00B51A6A">
      <w:pPr>
        <w:rPr>
          <w:lang w:val="bs-Latn-BA"/>
        </w:rPr>
      </w:pPr>
    </w:p>
    <w:p w14:paraId="5F2D8827" w14:textId="2CA8C915" w:rsidR="00B51A6A" w:rsidRPr="00033011" w:rsidRDefault="009A6D96" w:rsidP="00510C84">
      <w:pPr>
        <w:rPr>
          <w:lang w:val="bs-Latn-BA"/>
        </w:rPr>
      </w:pPr>
      <w:r w:rsidRPr="00033011">
        <w:rPr>
          <w:lang w:val="bs-Latn-BA"/>
        </w:rPr>
        <w:t>Ugovori zaključeni s</w:t>
      </w:r>
      <w:r w:rsidR="002E693F" w:rsidRPr="00033011">
        <w:rPr>
          <w:lang w:val="bs-Latn-BA"/>
        </w:rPr>
        <w:t xml:space="preserve"> </w:t>
      </w:r>
      <w:r w:rsidRPr="00033011">
        <w:rPr>
          <w:lang w:val="bs-Latn-BA"/>
        </w:rPr>
        <w:t>izvođačima</w:t>
      </w:r>
      <w:r w:rsidR="00B51A6A" w:rsidRPr="00033011">
        <w:rPr>
          <w:lang w:val="bs-Latn-BA"/>
        </w:rPr>
        <w:t xml:space="preserve"> (</w:t>
      </w:r>
      <w:r w:rsidR="003616F0" w:rsidRPr="00033011">
        <w:rPr>
          <w:lang w:val="bs-Latn-BA"/>
        </w:rPr>
        <w:t>MMSP-ovi</w:t>
      </w:r>
      <w:r w:rsidR="00B51A6A" w:rsidRPr="00033011">
        <w:rPr>
          <w:lang w:val="bs-Latn-BA"/>
        </w:rPr>
        <w:t xml:space="preserve"> </w:t>
      </w:r>
      <w:r w:rsidRPr="00033011">
        <w:rPr>
          <w:lang w:val="bs-Latn-BA"/>
        </w:rPr>
        <w:t>čiji radnici se smatraju ugovornim radnicima</w:t>
      </w:r>
      <w:r w:rsidR="00B51A6A" w:rsidRPr="00033011">
        <w:rPr>
          <w:lang w:val="bs-Latn-BA"/>
        </w:rPr>
        <w:t xml:space="preserve">) </w:t>
      </w:r>
      <w:r w:rsidRPr="00033011">
        <w:rPr>
          <w:lang w:val="bs-Latn-BA"/>
        </w:rPr>
        <w:t>sadržavat će</w:t>
      </w:r>
      <w:r w:rsidR="00B51A6A" w:rsidRPr="00033011">
        <w:rPr>
          <w:lang w:val="bs-Latn-BA"/>
        </w:rPr>
        <w:t xml:space="preserve"> </w:t>
      </w:r>
      <w:r w:rsidRPr="00033011">
        <w:rPr>
          <w:lang w:val="bs-Latn-BA"/>
        </w:rPr>
        <w:t>odredbu o obavezi usklađenosti sa pozitivnim zakonodavstvom o radu i zaštiti na radu</w:t>
      </w:r>
      <w:r w:rsidR="00B51A6A" w:rsidRPr="00033011">
        <w:rPr>
          <w:lang w:val="bs-Latn-BA"/>
        </w:rPr>
        <w:t xml:space="preserve">, </w:t>
      </w:r>
      <w:r w:rsidR="002D555B" w:rsidRPr="00033011">
        <w:rPr>
          <w:lang w:val="bs-Latn-BA"/>
        </w:rPr>
        <w:t>kao i</w:t>
      </w:r>
      <w:r w:rsidR="009C6BC8" w:rsidRPr="00033011">
        <w:rPr>
          <w:lang w:val="bs-Latn-BA"/>
        </w:rPr>
        <w:t xml:space="preserve"> </w:t>
      </w:r>
      <w:r w:rsidRPr="00033011">
        <w:rPr>
          <w:lang w:val="bs-Latn-BA"/>
        </w:rPr>
        <w:t xml:space="preserve">obavezi uspostavljanja mehanizama za pritužbe radnika na način utvrđen u potpoglavlju </w:t>
      </w:r>
      <w:r w:rsidR="00571D79" w:rsidRPr="00033011">
        <w:rPr>
          <w:lang w:val="bs-Latn-BA"/>
        </w:rPr>
        <w:fldChar w:fldCharType="begin"/>
      </w:r>
      <w:r w:rsidR="00535FAC" w:rsidRPr="00033011">
        <w:rPr>
          <w:lang w:val="bs-Latn-BA"/>
        </w:rPr>
        <w:instrText xml:space="preserve"> REF _Ref50382185 \r \h </w:instrText>
      </w:r>
      <w:r w:rsidR="00571D79" w:rsidRPr="00033011">
        <w:rPr>
          <w:lang w:val="bs-Latn-BA"/>
        </w:rPr>
      </w:r>
      <w:r w:rsidR="00571D79" w:rsidRPr="00033011">
        <w:rPr>
          <w:lang w:val="bs-Latn-BA"/>
        </w:rPr>
        <w:fldChar w:fldCharType="separate"/>
      </w:r>
      <w:r w:rsidR="003E60DF" w:rsidRPr="00033011">
        <w:rPr>
          <w:lang w:val="bs-Latn-BA"/>
        </w:rPr>
        <w:t>2.4.9</w:t>
      </w:r>
      <w:r w:rsidR="00571D79" w:rsidRPr="00033011">
        <w:rPr>
          <w:lang w:val="bs-Latn-BA"/>
        </w:rPr>
        <w:fldChar w:fldCharType="end"/>
      </w:r>
      <w:r w:rsidRPr="00033011">
        <w:rPr>
          <w:lang w:val="bs-Latn-BA"/>
        </w:rPr>
        <w:t>.</w:t>
      </w:r>
      <w:r w:rsidR="00535FAC" w:rsidRPr="00033011">
        <w:rPr>
          <w:lang w:val="bs-Latn-BA"/>
        </w:rPr>
        <w:t xml:space="preserve"> (</w:t>
      </w:r>
      <w:r w:rsidRPr="00033011">
        <w:rPr>
          <w:i/>
          <w:iCs/>
          <w:lang w:val="bs-Latn-BA"/>
        </w:rPr>
        <w:t>Mehanizam za pritužbe</w:t>
      </w:r>
      <w:r w:rsidR="00535FAC" w:rsidRPr="00033011">
        <w:rPr>
          <w:i/>
          <w:iCs/>
          <w:lang w:val="bs-Latn-BA"/>
        </w:rPr>
        <w:t>)</w:t>
      </w:r>
      <w:r w:rsidR="00B51A6A" w:rsidRPr="00033011">
        <w:rPr>
          <w:lang w:val="bs-Latn-BA"/>
        </w:rPr>
        <w:t>.</w:t>
      </w:r>
      <w:r w:rsidR="00BD4806" w:rsidRPr="00033011">
        <w:rPr>
          <w:lang w:val="bs-Latn-BA"/>
        </w:rPr>
        <w:t xml:space="preserve"> </w:t>
      </w:r>
      <w:r w:rsidR="007162DF" w:rsidRPr="00033011">
        <w:rPr>
          <w:lang w:val="bs-Latn-BA"/>
        </w:rPr>
        <w:t xml:space="preserve">U </w:t>
      </w:r>
      <w:r w:rsidRPr="00033011">
        <w:rPr>
          <w:lang w:val="bs-Latn-BA"/>
        </w:rPr>
        <w:t>slučaju kada izvođači angažiraju podizvođače, izvođači će biti obavezni ugraditi takvu odredbu u podugovore</w:t>
      </w:r>
      <w:r w:rsidR="00BD4806" w:rsidRPr="00033011">
        <w:rPr>
          <w:lang w:val="bs-Latn-BA"/>
        </w:rPr>
        <w:t>.</w:t>
      </w:r>
    </w:p>
    <w:p w14:paraId="70CD19B4" w14:textId="77777777" w:rsidR="005E308D" w:rsidRPr="00033011" w:rsidRDefault="005E308D" w:rsidP="005E308D">
      <w:pPr>
        <w:rPr>
          <w:lang w:val="bs-Latn-BA"/>
        </w:rPr>
      </w:pPr>
    </w:p>
    <w:p w14:paraId="076010EB" w14:textId="0A6CAC61" w:rsidR="005E308D" w:rsidRPr="00033011" w:rsidRDefault="009A6D96" w:rsidP="005E308D">
      <w:pPr>
        <w:pStyle w:val="Heading3"/>
        <w:rPr>
          <w:lang w:val="bs-Latn-BA"/>
        </w:rPr>
      </w:pPr>
      <w:bookmarkStart w:id="48" w:name="_Toc52287230"/>
      <w:r w:rsidRPr="00033011">
        <w:rPr>
          <w:lang w:val="bs-Latn-BA"/>
        </w:rPr>
        <w:t>Dob za zapošljavanje</w:t>
      </w:r>
      <w:bookmarkEnd w:id="48"/>
    </w:p>
    <w:p w14:paraId="0B75CB09" w14:textId="77777777" w:rsidR="005E308D" w:rsidRPr="00033011" w:rsidRDefault="005E308D" w:rsidP="005E308D">
      <w:pPr>
        <w:rPr>
          <w:lang w:val="bs-Latn-BA"/>
        </w:rPr>
      </w:pPr>
    </w:p>
    <w:p w14:paraId="40FACC92" w14:textId="0513C963" w:rsidR="005E308D" w:rsidRPr="00033011" w:rsidRDefault="009A6D96" w:rsidP="005E308D">
      <w:pPr>
        <w:rPr>
          <w:lang w:val="bs-Latn-BA"/>
        </w:rPr>
      </w:pPr>
      <w:r w:rsidRPr="00033011">
        <w:rPr>
          <w:lang w:val="bs-Latn-BA"/>
        </w:rPr>
        <w:t>Dob u kojoj je dopušteno zapošljavanje je 18 u oba entiteta</w:t>
      </w:r>
      <w:r w:rsidR="005E308D" w:rsidRPr="00033011">
        <w:rPr>
          <w:lang w:val="bs-Latn-BA"/>
        </w:rPr>
        <w:t xml:space="preserve">. </w:t>
      </w:r>
      <w:r w:rsidRPr="00033011">
        <w:rPr>
          <w:lang w:val="bs-Latn-BA"/>
        </w:rPr>
        <w:t>U izuzetnim slučajevima se može zaposliti lice između 15 i 18 godina života, pod uslovom da su ispunjeni sljedeći uslovi</w:t>
      </w:r>
      <w:r w:rsidR="005E308D" w:rsidRPr="00033011">
        <w:rPr>
          <w:lang w:val="bs-Latn-BA"/>
        </w:rPr>
        <w:t>:</w:t>
      </w:r>
    </w:p>
    <w:p w14:paraId="7086CEA2" w14:textId="77777777" w:rsidR="00F4452D" w:rsidRPr="00033011" w:rsidRDefault="00F4452D" w:rsidP="005E308D">
      <w:pPr>
        <w:rPr>
          <w:lang w:val="bs-Latn-BA"/>
        </w:rPr>
      </w:pPr>
    </w:p>
    <w:p w14:paraId="42457F8B" w14:textId="729CB57F" w:rsidR="009A6D96" w:rsidRPr="00033011" w:rsidRDefault="009A6D96" w:rsidP="001206F2">
      <w:pPr>
        <w:pStyle w:val="ListParagraph"/>
        <w:numPr>
          <w:ilvl w:val="0"/>
          <w:numId w:val="56"/>
        </w:numPr>
        <w:rPr>
          <w:lang w:val="bs-Latn-BA"/>
        </w:rPr>
      </w:pPr>
      <w:r w:rsidRPr="00033011">
        <w:rPr>
          <w:lang w:val="bs-Latn-BA"/>
        </w:rPr>
        <w:t>Saglasnost zakonskog zastupnika,</w:t>
      </w:r>
    </w:p>
    <w:p w14:paraId="7F3AC664" w14:textId="6EF7132D" w:rsidR="009A6D96" w:rsidRPr="00033011" w:rsidRDefault="009A6D96" w:rsidP="001206F2">
      <w:pPr>
        <w:pStyle w:val="ListParagraph"/>
        <w:numPr>
          <w:ilvl w:val="0"/>
          <w:numId w:val="56"/>
        </w:numPr>
        <w:rPr>
          <w:lang w:val="bs-Latn-BA"/>
        </w:rPr>
      </w:pPr>
      <w:r w:rsidRPr="00033011">
        <w:rPr>
          <w:lang w:val="bs-Latn-BA"/>
        </w:rPr>
        <w:t>Ljekarsko uvjerenje koje dokazuje da lice ima opću zdravstvenu sposobnost za rad, i</w:t>
      </w:r>
    </w:p>
    <w:p w14:paraId="1D57BFC5" w14:textId="151C9439" w:rsidR="005E308D" w:rsidRPr="00033011" w:rsidRDefault="009A6D96" w:rsidP="001206F2">
      <w:pPr>
        <w:pStyle w:val="ListParagraph"/>
        <w:numPr>
          <w:ilvl w:val="0"/>
          <w:numId w:val="56"/>
        </w:numPr>
        <w:rPr>
          <w:lang w:val="bs-Latn-BA"/>
        </w:rPr>
      </w:pPr>
      <w:r w:rsidRPr="00033011">
        <w:rPr>
          <w:lang w:val="bs-Latn-BA"/>
        </w:rPr>
        <w:t>Zadaci ne smiju ugrožavati život, zdravlje, razvoj ili moral maloljetnika</w:t>
      </w:r>
      <w:r w:rsidR="00F4452D" w:rsidRPr="00033011">
        <w:rPr>
          <w:lang w:val="bs-Latn-BA"/>
        </w:rPr>
        <w:t xml:space="preserve">. </w:t>
      </w:r>
    </w:p>
    <w:p w14:paraId="4A6498AC" w14:textId="77777777" w:rsidR="00F4452D" w:rsidRPr="00033011" w:rsidRDefault="00F4452D" w:rsidP="00510C84">
      <w:pPr>
        <w:rPr>
          <w:lang w:val="bs-Latn-BA"/>
        </w:rPr>
      </w:pPr>
    </w:p>
    <w:p w14:paraId="1041C97E" w14:textId="30F3ED3C" w:rsidR="005E308D" w:rsidRPr="00033011" w:rsidRDefault="009A6D96" w:rsidP="005E308D">
      <w:pPr>
        <w:rPr>
          <w:lang w:val="bs-Latn-BA"/>
        </w:rPr>
      </w:pPr>
      <w:r w:rsidRPr="00033011">
        <w:rPr>
          <w:lang w:val="bs-Latn-BA"/>
        </w:rPr>
        <w:t>Poslodavci ugovornih radnika</w:t>
      </w:r>
      <w:r w:rsidR="00F4452D" w:rsidRPr="00033011">
        <w:rPr>
          <w:lang w:val="bs-Latn-BA"/>
        </w:rPr>
        <w:t xml:space="preserve"> (</w:t>
      </w:r>
      <w:r w:rsidR="003616F0" w:rsidRPr="00033011">
        <w:rPr>
          <w:lang w:val="bs-Latn-BA"/>
        </w:rPr>
        <w:t>MMSP-ovi</w:t>
      </w:r>
      <w:r w:rsidR="00F4452D" w:rsidRPr="00033011">
        <w:rPr>
          <w:lang w:val="bs-Latn-BA"/>
        </w:rPr>
        <w:t>)</w:t>
      </w:r>
      <w:r w:rsidR="00F4452D" w:rsidRPr="00033011">
        <w:rPr>
          <w:rStyle w:val="FootnoteReference"/>
          <w:lang w:val="bs-Latn-BA"/>
        </w:rPr>
        <w:footnoteReference w:id="68"/>
      </w:r>
      <w:r w:rsidR="00F4452D" w:rsidRPr="00033011">
        <w:rPr>
          <w:lang w:val="bs-Latn-BA"/>
        </w:rPr>
        <w:t xml:space="preserve"> </w:t>
      </w:r>
      <w:r w:rsidRPr="00033011">
        <w:rPr>
          <w:lang w:val="bs-Latn-BA"/>
        </w:rPr>
        <w:t>bit će obavezni</w:t>
      </w:r>
      <w:r w:rsidR="00F4452D" w:rsidRPr="00033011">
        <w:rPr>
          <w:lang w:val="bs-Latn-BA"/>
        </w:rPr>
        <w:t xml:space="preserve"> </w:t>
      </w:r>
      <w:r w:rsidRPr="00033011">
        <w:rPr>
          <w:lang w:val="bs-Latn-BA"/>
        </w:rPr>
        <w:t>voditi registar radnika između 15 i 18 godina života. U postupku zapošljavanja od kandidata se traži dokumentacija pomoću koje se provjerava dob kandidata</w:t>
      </w:r>
      <w:r w:rsidR="00F4452D" w:rsidRPr="00033011">
        <w:rPr>
          <w:lang w:val="bs-Latn-BA"/>
        </w:rPr>
        <w:t>:</w:t>
      </w:r>
    </w:p>
    <w:p w14:paraId="46DB936E" w14:textId="77777777" w:rsidR="00F4452D" w:rsidRPr="00033011" w:rsidRDefault="00F4452D" w:rsidP="005E308D">
      <w:pPr>
        <w:rPr>
          <w:lang w:val="bs-Latn-BA"/>
        </w:rPr>
      </w:pPr>
    </w:p>
    <w:p w14:paraId="70B3C6B0" w14:textId="64C3BF72" w:rsidR="00F4452D" w:rsidRPr="00033011" w:rsidRDefault="009A6D96" w:rsidP="001206F2">
      <w:pPr>
        <w:pStyle w:val="ListParagraph"/>
        <w:numPr>
          <w:ilvl w:val="0"/>
          <w:numId w:val="57"/>
        </w:numPr>
        <w:rPr>
          <w:lang w:val="bs-Latn-BA"/>
        </w:rPr>
      </w:pPr>
      <w:r w:rsidRPr="00033011">
        <w:rPr>
          <w:lang w:val="bs-Latn-BA"/>
        </w:rPr>
        <w:t>Rodni list i/ili zdravstvena knjižica</w:t>
      </w:r>
      <w:r w:rsidR="00F4452D" w:rsidRPr="00033011">
        <w:rPr>
          <w:lang w:val="bs-Latn-BA"/>
        </w:rPr>
        <w:t>;</w:t>
      </w:r>
    </w:p>
    <w:p w14:paraId="3BDA4513" w14:textId="0DAF36B2" w:rsidR="00F4452D" w:rsidRPr="00033011" w:rsidRDefault="009A6D96" w:rsidP="001206F2">
      <w:pPr>
        <w:pStyle w:val="ListParagraph"/>
        <w:numPr>
          <w:ilvl w:val="0"/>
          <w:numId w:val="57"/>
        </w:numPr>
        <w:rPr>
          <w:lang w:val="bs-Latn-BA"/>
        </w:rPr>
      </w:pPr>
      <w:r w:rsidRPr="00033011">
        <w:rPr>
          <w:lang w:val="bs-Latn-BA"/>
        </w:rPr>
        <w:t>Lična identifikacijska karta ili pasoš</w:t>
      </w:r>
      <w:r w:rsidR="00F4452D" w:rsidRPr="00033011">
        <w:rPr>
          <w:lang w:val="bs-Latn-BA"/>
        </w:rPr>
        <w:t>;</w:t>
      </w:r>
    </w:p>
    <w:p w14:paraId="3F98BC8C" w14:textId="2F41A517" w:rsidR="00F4452D" w:rsidRPr="00033011" w:rsidRDefault="004F4AE9" w:rsidP="001206F2">
      <w:pPr>
        <w:pStyle w:val="ListParagraph"/>
        <w:numPr>
          <w:ilvl w:val="0"/>
          <w:numId w:val="57"/>
        </w:numPr>
        <w:rPr>
          <w:lang w:val="bs-Latn-BA"/>
        </w:rPr>
      </w:pPr>
      <w:r w:rsidRPr="00033011">
        <w:rPr>
          <w:lang w:val="bs-Latn-BA"/>
        </w:rPr>
        <w:t>Vozačka dozvola</w:t>
      </w:r>
      <w:r w:rsidR="00F4452D" w:rsidRPr="00033011">
        <w:rPr>
          <w:lang w:val="bs-Latn-BA"/>
        </w:rPr>
        <w:t>;</w:t>
      </w:r>
    </w:p>
    <w:p w14:paraId="61862E1C" w14:textId="16804BC5" w:rsidR="00F4452D" w:rsidRPr="00033011" w:rsidRDefault="004F4AE9" w:rsidP="001206F2">
      <w:pPr>
        <w:pStyle w:val="ListParagraph"/>
        <w:numPr>
          <w:ilvl w:val="0"/>
          <w:numId w:val="57"/>
        </w:numPr>
        <w:rPr>
          <w:lang w:val="bs-Latn-BA"/>
        </w:rPr>
      </w:pPr>
      <w:r w:rsidRPr="00033011">
        <w:rPr>
          <w:lang w:val="bs-Latn-BA"/>
        </w:rPr>
        <w:t>Izjava o dobi u pisanoj formi</w:t>
      </w:r>
      <w:r w:rsidR="00F4452D" w:rsidRPr="00033011">
        <w:rPr>
          <w:lang w:val="bs-Latn-BA"/>
        </w:rPr>
        <w:t>;</w:t>
      </w:r>
    </w:p>
    <w:p w14:paraId="73A3CD8C" w14:textId="62521DF2" w:rsidR="00F4452D" w:rsidRPr="00033011" w:rsidRDefault="004F4AE9" w:rsidP="001206F2">
      <w:pPr>
        <w:pStyle w:val="ListParagraph"/>
        <w:numPr>
          <w:ilvl w:val="0"/>
          <w:numId w:val="57"/>
        </w:numPr>
        <w:rPr>
          <w:lang w:val="bs-Latn-BA"/>
        </w:rPr>
      </w:pPr>
      <w:r w:rsidRPr="00033011">
        <w:rPr>
          <w:lang w:val="bs-Latn-BA"/>
        </w:rPr>
        <w:t>Školska svjedodžba</w:t>
      </w:r>
      <w:r w:rsidR="00F4452D" w:rsidRPr="00033011">
        <w:rPr>
          <w:lang w:val="bs-Latn-BA"/>
        </w:rPr>
        <w:t>.</w:t>
      </w:r>
    </w:p>
    <w:p w14:paraId="6E116AD8" w14:textId="77777777" w:rsidR="005E308D" w:rsidRPr="00033011" w:rsidRDefault="005E308D" w:rsidP="00510C84">
      <w:pPr>
        <w:rPr>
          <w:lang w:val="bs-Latn-BA"/>
        </w:rPr>
      </w:pPr>
    </w:p>
    <w:p w14:paraId="2D3CCB65" w14:textId="4EF0B3F8" w:rsidR="00443415" w:rsidRPr="00033011" w:rsidRDefault="004F4AE9" w:rsidP="00443415">
      <w:pPr>
        <w:rPr>
          <w:lang w:val="bs-Latn-BA"/>
        </w:rPr>
      </w:pPr>
      <w:r w:rsidRPr="00033011">
        <w:rPr>
          <w:lang w:val="bs-Latn-BA"/>
        </w:rPr>
        <w:t>Neophodni uslov i najniža dob za svako radno mjesto utvrđuju se u postupku zapošljavanja s posebnim naglaskom na činjenicu da se lica mlađa od 18 godina ne angažiraju na zadacima koji bi mogli biti opasni za psihičko ili fizičko zdravlje lica</w:t>
      </w:r>
      <w:r w:rsidR="00443415" w:rsidRPr="00033011">
        <w:rPr>
          <w:lang w:val="bs-Latn-BA"/>
        </w:rPr>
        <w:t xml:space="preserve">. </w:t>
      </w:r>
    </w:p>
    <w:p w14:paraId="10539CF7" w14:textId="2C3932E7" w:rsidR="00443415" w:rsidRPr="00033011" w:rsidRDefault="004F4AE9" w:rsidP="00443415">
      <w:pPr>
        <w:rPr>
          <w:lang w:val="bs-Latn-BA"/>
        </w:rPr>
      </w:pPr>
      <w:r w:rsidRPr="00033011">
        <w:rPr>
          <w:lang w:val="bs-Latn-BA"/>
        </w:rPr>
        <w:t>Ako se utvrdi da je maloljetnik angažiran na projektnim aktivnostima</w:t>
      </w:r>
      <w:r w:rsidR="00443415" w:rsidRPr="00033011">
        <w:rPr>
          <w:lang w:val="bs-Latn-BA"/>
        </w:rPr>
        <w:t>,</w:t>
      </w:r>
      <w:r w:rsidR="009C6BC8" w:rsidRPr="00033011">
        <w:rPr>
          <w:lang w:val="bs-Latn-BA"/>
        </w:rPr>
        <w:t xml:space="preserve"> </w:t>
      </w:r>
      <w:r w:rsidR="00336194" w:rsidRPr="00033011">
        <w:rPr>
          <w:lang w:val="bs-Latn-BA"/>
        </w:rPr>
        <w:t>PFI-ovi</w:t>
      </w:r>
      <w:r w:rsidR="00443415" w:rsidRPr="00033011">
        <w:rPr>
          <w:lang w:val="bs-Latn-BA"/>
        </w:rPr>
        <w:t xml:space="preserve"> </w:t>
      </w:r>
      <w:r w:rsidRPr="00033011">
        <w:rPr>
          <w:lang w:val="bs-Latn-BA"/>
        </w:rPr>
        <w:t>su dužni obavijestiti nadležnu inspekciju rada</w:t>
      </w:r>
      <w:r w:rsidR="00443415" w:rsidRPr="00033011">
        <w:rPr>
          <w:lang w:val="bs-Latn-BA"/>
        </w:rPr>
        <w:t xml:space="preserve">.  </w:t>
      </w:r>
    </w:p>
    <w:p w14:paraId="72B956D7" w14:textId="77777777" w:rsidR="006020D7" w:rsidRPr="00033011" w:rsidRDefault="006020D7" w:rsidP="00443415">
      <w:pPr>
        <w:rPr>
          <w:lang w:val="bs-Latn-BA"/>
        </w:rPr>
      </w:pPr>
    </w:p>
    <w:p w14:paraId="4B456F44" w14:textId="57851630" w:rsidR="006020D7" w:rsidRPr="00033011" w:rsidRDefault="004F4AE9" w:rsidP="006020D7">
      <w:pPr>
        <w:pStyle w:val="Heading3"/>
        <w:rPr>
          <w:lang w:val="bs-Latn-BA"/>
        </w:rPr>
      </w:pPr>
      <w:bookmarkStart w:id="49" w:name="_Toc52287231"/>
      <w:r w:rsidRPr="00033011">
        <w:rPr>
          <w:lang w:val="bs-Latn-BA"/>
        </w:rPr>
        <w:t>Rokovi i uslovi</w:t>
      </w:r>
      <w:bookmarkEnd w:id="49"/>
    </w:p>
    <w:p w14:paraId="41CA529A" w14:textId="77777777" w:rsidR="00B51A6A" w:rsidRPr="00033011" w:rsidRDefault="00B51A6A" w:rsidP="00B51A6A">
      <w:pPr>
        <w:rPr>
          <w:lang w:val="bs-Latn-BA"/>
        </w:rPr>
      </w:pPr>
    </w:p>
    <w:p w14:paraId="09CFC20E" w14:textId="2282C8FE" w:rsidR="00A82FA9" w:rsidRPr="00033011" w:rsidRDefault="007162DF" w:rsidP="00A82FA9">
      <w:pPr>
        <w:rPr>
          <w:lang w:val="bs-Latn-BA"/>
        </w:rPr>
      </w:pPr>
      <w:r w:rsidRPr="00033011">
        <w:rPr>
          <w:lang w:val="bs-Latn-BA"/>
        </w:rPr>
        <w:t>U</w:t>
      </w:r>
      <w:r w:rsidR="009C6BC8" w:rsidRPr="00033011">
        <w:rPr>
          <w:lang w:val="bs-Latn-BA"/>
        </w:rPr>
        <w:t xml:space="preserve"> </w:t>
      </w:r>
      <w:r w:rsidR="004F4AE9" w:rsidRPr="00033011">
        <w:rPr>
          <w:lang w:val="bs-Latn-BA"/>
        </w:rPr>
        <w:t>postupku zasnivanja</w:t>
      </w:r>
      <w:r w:rsidR="00A82FA9" w:rsidRPr="00033011">
        <w:rPr>
          <w:lang w:val="bs-Latn-BA"/>
        </w:rPr>
        <w:t xml:space="preserve"> </w:t>
      </w:r>
      <w:r w:rsidR="004F4AE9" w:rsidRPr="00033011">
        <w:rPr>
          <w:lang w:val="bs-Latn-BA"/>
        </w:rPr>
        <w:t>radnog odnosa</w:t>
      </w:r>
      <w:r w:rsidR="00A82FA9" w:rsidRPr="00033011">
        <w:rPr>
          <w:lang w:val="bs-Latn-BA"/>
        </w:rPr>
        <w:t xml:space="preserve"> (</w:t>
      </w:r>
      <w:r w:rsidR="004F4AE9" w:rsidRPr="00033011">
        <w:rPr>
          <w:lang w:val="bs-Latn-BA"/>
        </w:rPr>
        <w:t>kako</w:t>
      </w:r>
      <w:r w:rsidR="00615551" w:rsidRPr="00033011">
        <w:rPr>
          <w:lang w:val="bs-Latn-BA"/>
        </w:rPr>
        <w:t xml:space="preserve"> za </w:t>
      </w:r>
      <w:r w:rsidR="004F4AE9" w:rsidRPr="00033011">
        <w:rPr>
          <w:lang w:val="bs-Latn-BA"/>
        </w:rPr>
        <w:t>izravno zaposlene radnike, tako i za ugovorne radnike</w:t>
      </w:r>
      <w:r w:rsidR="00A82FA9" w:rsidRPr="00033011">
        <w:rPr>
          <w:lang w:val="bs-Latn-BA"/>
        </w:rPr>
        <w:t>),</w:t>
      </w:r>
      <w:r w:rsidR="009C6BC8" w:rsidRPr="00033011">
        <w:rPr>
          <w:lang w:val="bs-Latn-BA"/>
        </w:rPr>
        <w:t xml:space="preserve"> </w:t>
      </w:r>
      <w:r w:rsidR="004F4AE9" w:rsidRPr="00033011">
        <w:rPr>
          <w:lang w:val="bs-Latn-BA"/>
        </w:rPr>
        <w:t>poslodavac će biti obavezan pripremiti informacije i neophodnu dokumentaciju koja je jasna i razumljiva radnicima na projektu u vezi sa njihovim uslovima zapošljavanja</w:t>
      </w:r>
      <w:r w:rsidR="00A82FA9" w:rsidRPr="00033011">
        <w:rPr>
          <w:lang w:val="bs-Latn-BA"/>
        </w:rPr>
        <w:t xml:space="preserve">. </w:t>
      </w:r>
      <w:r w:rsidR="004F4AE9" w:rsidRPr="00033011">
        <w:rPr>
          <w:lang w:val="bs-Latn-BA"/>
        </w:rPr>
        <w:t>Pripremljene</w:t>
      </w:r>
      <w:r w:rsidR="00A82FA9" w:rsidRPr="00033011">
        <w:rPr>
          <w:lang w:val="bs-Latn-BA"/>
        </w:rPr>
        <w:t xml:space="preserve"> informa</w:t>
      </w:r>
      <w:r w:rsidR="004F4AE9" w:rsidRPr="00033011">
        <w:rPr>
          <w:lang w:val="bs-Latn-BA"/>
        </w:rPr>
        <w:t>cije</w:t>
      </w:r>
      <w:r w:rsidR="00C6607B" w:rsidRPr="00033011">
        <w:rPr>
          <w:lang w:val="bs-Latn-BA"/>
        </w:rPr>
        <w:t xml:space="preserve"> i </w:t>
      </w:r>
      <w:r w:rsidR="004F4AE9" w:rsidRPr="00033011">
        <w:rPr>
          <w:lang w:val="bs-Latn-BA"/>
        </w:rPr>
        <w:t>dokumentacija bit će u skladu s entitetskim zakonima o radu</w:t>
      </w:r>
      <w:r w:rsidR="00A82FA9" w:rsidRPr="00033011">
        <w:rPr>
          <w:lang w:val="bs-Latn-BA"/>
        </w:rPr>
        <w:t>.</w:t>
      </w:r>
      <w:r w:rsidR="004F4AE9" w:rsidRPr="00033011">
        <w:rPr>
          <w:lang w:val="bs-Latn-BA"/>
        </w:rPr>
        <w:t xml:space="preserve"> Radnici na projektu bit će upoznati </w:t>
      </w:r>
      <w:r w:rsidR="002E693F" w:rsidRPr="00033011">
        <w:rPr>
          <w:lang w:val="bs-Latn-BA"/>
        </w:rPr>
        <w:t xml:space="preserve">s </w:t>
      </w:r>
      <w:r w:rsidR="00A82FA9" w:rsidRPr="00033011">
        <w:rPr>
          <w:lang w:val="bs-Latn-BA"/>
        </w:rPr>
        <w:t>informa</w:t>
      </w:r>
      <w:r w:rsidR="004F4AE9" w:rsidRPr="00033011">
        <w:rPr>
          <w:lang w:val="bs-Latn-BA"/>
        </w:rPr>
        <w:t>cijama</w:t>
      </w:r>
      <w:r w:rsidR="00C6607B" w:rsidRPr="00033011">
        <w:rPr>
          <w:lang w:val="bs-Latn-BA"/>
        </w:rPr>
        <w:t xml:space="preserve"> i </w:t>
      </w:r>
      <w:r w:rsidR="00C67A09" w:rsidRPr="00033011">
        <w:rPr>
          <w:lang w:val="bs-Latn-BA"/>
        </w:rPr>
        <w:t>do</w:t>
      </w:r>
      <w:r w:rsidR="004F4AE9" w:rsidRPr="00033011">
        <w:rPr>
          <w:lang w:val="bs-Latn-BA"/>
        </w:rPr>
        <w:t xml:space="preserve">kumentacijom prije zaključivanja ugovora o radu, </w:t>
      </w:r>
      <w:r w:rsidR="002D555B" w:rsidRPr="00033011">
        <w:rPr>
          <w:lang w:val="bs-Latn-BA"/>
        </w:rPr>
        <w:t>kao i</w:t>
      </w:r>
      <w:r w:rsidR="00C06C4F" w:rsidRPr="00033011">
        <w:rPr>
          <w:lang w:val="bs-Latn-BA"/>
        </w:rPr>
        <w:t xml:space="preserve"> u </w:t>
      </w:r>
      <w:r w:rsidR="004F4AE9" w:rsidRPr="00033011">
        <w:rPr>
          <w:lang w:val="bs-Latn-BA"/>
        </w:rPr>
        <w:t>slučaju bilo kakve naknadne izmjene koja utiče na njihove uslove</w:t>
      </w:r>
      <w:r w:rsidR="00A82FA9" w:rsidRPr="00033011">
        <w:rPr>
          <w:lang w:val="bs-Latn-BA"/>
        </w:rPr>
        <w:t>.</w:t>
      </w:r>
      <w:r w:rsidR="0056492C" w:rsidRPr="00033011">
        <w:rPr>
          <w:lang w:val="bs-Latn-BA"/>
        </w:rPr>
        <w:t xml:space="preserve"> </w:t>
      </w:r>
      <w:r w:rsidR="003C31EA" w:rsidRPr="00033011">
        <w:rPr>
          <w:lang w:val="bs-Latn-BA"/>
        </w:rPr>
        <w:t>Obim predočenih informacija zavisit će od naravi zadatka i razdoblja angažmana</w:t>
      </w:r>
      <w:r w:rsidR="00A82FA9" w:rsidRPr="00033011">
        <w:rPr>
          <w:lang w:val="bs-Latn-BA"/>
        </w:rPr>
        <w:t>.</w:t>
      </w:r>
    </w:p>
    <w:p w14:paraId="025439FA" w14:textId="77777777" w:rsidR="00973779" w:rsidRPr="00033011" w:rsidRDefault="00973779" w:rsidP="00A82FA9">
      <w:pPr>
        <w:rPr>
          <w:lang w:val="bs-Latn-BA"/>
        </w:rPr>
      </w:pPr>
    </w:p>
    <w:p w14:paraId="7440E9B5" w14:textId="553BE529" w:rsidR="00973779" w:rsidRPr="00033011" w:rsidRDefault="007414F9" w:rsidP="00A82FA9">
      <w:pPr>
        <w:rPr>
          <w:lang w:val="bs-Latn-BA"/>
        </w:rPr>
      </w:pPr>
      <w:r w:rsidRPr="00033011">
        <w:rPr>
          <w:lang w:val="bs-Latn-BA"/>
        </w:rPr>
        <w:t>Prilikom zasnivanja radnog odnosa</w:t>
      </w:r>
      <w:r w:rsidR="00A82FA9" w:rsidRPr="00033011">
        <w:rPr>
          <w:lang w:val="bs-Latn-BA"/>
        </w:rPr>
        <w:t xml:space="preserve">, </w:t>
      </w:r>
      <w:r w:rsidRPr="00033011">
        <w:rPr>
          <w:lang w:val="bs-Latn-BA"/>
        </w:rPr>
        <w:t>radniku</w:t>
      </w:r>
      <w:r w:rsidR="00352E74" w:rsidRPr="00033011">
        <w:rPr>
          <w:lang w:val="bs-Latn-BA"/>
        </w:rPr>
        <w:t xml:space="preserve"> </w:t>
      </w:r>
      <w:r w:rsidRPr="00033011">
        <w:rPr>
          <w:lang w:val="bs-Latn-BA"/>
        </w:rPr>
        <w:t xml:space="preserve">na </w:t>
      </w:r>
      <w:r w:rsidR="00352E74" w:rsidRPr="00033011">
        <w:rPr>
          <w:lang w:val="bs-Latn-BA"/>
        </w:rPr>
        <w:t>projekt</w:t>
      </w:r>
      <w:r w:rsidRPr="00033011">
        <w:rPr>
          <w:lang w:val="bs-Latn-BA"/>
        </w:rPr>
        <w:t>u dostavit će se primjerak ugovora o radu s</w:t>
      </w:r>
      <w:r w:rsidR="002E693F" w:rsidRPr="00033011">
        <w:rPr>
          <w:lang w:val="bs-Latn-BA"/>
        </w:rPr>
        <w:t xml:space="preserve"> </w:t>
      </w:r>
      <w:r w:rsidR="00A82FA9" w:rsidRPr="00033011">
        <w:rPr>
          <w:lang w:val="bs-Latn-BA"/>
        </w:rPr>
        <w:t>element</w:t>
      </w:r>
      <w:r w:rsidRPr="00033011">
        <w:rPr>
          <w:lang w:val="bs-Latn-BA"/>
        </w:rPr>
        <w:t>ima ugovora propisanim domaćim zakonima</w:t>
      </w:r>
      <w:r w:rsidR="00A82FA9" w:rsidRPr="00033011">
        <w:rPr>
          <w:lang w:val="bs-Latn-BA"/>
        </w:rPr>
        <w:t>.</w:t>
      </w:r>
      <w:r w:rsidR="00401D42" w:rsidRPr="00033011">
        <w:rPr>
          <w:lang w:val="bs-Latn-BA"/>
        </w:rPr>
        <w:t xml:space="preserve"> </w:t>
      </w:r>
      <w:r w:rsidRPr="00033011">
        <w:rPr>
          <w:lang w:val="bs-Latn-BA"/>
        </w:rPr>
        <w:t>Poslodavci će plaćati radnike na Projektu</w:t>
      </w:r>
      <w:r w:rsidR="00A82FA9" w:rsidRPr="00033011">
        <w:rPr>
          <w:lang w:val="bs-Latn-BA"/>
        </w:rPr>
        <w:t xml:space="preserve"> </w:t>
      </w:r>
      <w:r w:rsidRPr="00033011">
        <w:rPr>
          <w:lang w:val="bs-Latn-BA"/>
        </w:rPr>
        <w:t>na redovnoj osnovi, kako je propisano zakonima o radu</w:t>
      </w:r>
      <w:r w:rsidR="00A82FA9" w:rsidRPr="00033011">
        <w:rPr>
          <w:lang w:val="bs-Latn-BA"/>
        </w:rPr>
        <w:t xml:space="preserve">. </w:t>
      </w:r>
      <w:r w:rsidRPr="00033011">
        <w:rPr>
          <w:lang w:val="bs-Latn-BA"/>
        </w:rPr>
        <w:t>Odbici od plaća vršit će se u skladu sa zakonima, o čemu će radnici biti obaviješteni.</w:t>
      </w:r>
      <w:r w:rsidR="00A82FA9" w:rsidRPr="00033011">
        <w:rPr>
          <w:lang w:val="bs-Latn-BA"/>
        </w:rPr>
        <w:t xml:space="preserve"> </w:t>
      </w:r>
    </w:p>
    <w:p w14:paraId="7952C64E" w14:textId="77777777" w:rsidR="00973779" w:rsidRPr="00033011" w:rsidRDefault="00973779" w:rsidP="00A82FA9">
      <w:pPr>
        <w:rPr>
          <w:lang w:val="bs-Latn-BA"/>
        </w:rPr>
      </w:pPr>
    </w:p>
    <w:p w14:paraId="778E9159" w14:textId="4E10943A" w:rsidR="00A82FA9" w:rsidRPr="00033011" w:rsidRDefault="007414F9" w:rsidP="00A82FA9">
      <w:pPr>
        <w:rPr>
          <w:lang w:val="bs-Latn-BA"/>
        </w:rPr>
      </w:pPr>
      <w:r w:rsidRPr="00033011">
        <w:rPr>
          <w:lang w:val="bs-Latn-BA"/>
        </w:rPr>
        <w:t>Radnici će imati pravo na odmor u toku rada,</w:t>
      </w:r>
      <w:r w:rsidR="00A82FA9" w:rsidRPr="00033011">
        <w:rPr>
          <w:lang w:val="bs-Latn-BA"/>
        </w:rPr>
        <w:t xml:space="preserve"> </w:t>
      </w:r>
      <w:r w:rsidRPr="00033011">
        <w:rPr>
          <w:lang w:val="bs-Latn-BA"/>
        </w:rPr>
        <w:t>na bolovanje</w:t>
      </w:r>
      <w:r w:rsidR="00C6607B" w:rsidRPr="00033011">
        <w:rPr>
          <w:lang w:val="bs-Latn-BA"/>
        </w:rPr>
        <w:t xml:space="preserve"> i </w:t>
      </w:r>
      <w:r w:rsidRPr="00033011">
        <w:rPr>
          <w:lang w:val="bs-Latn-BA"/>
        </w:rPr>
        <w:t xml:space="preserve">porodiljsko odsustvo </w:t>
      </w:r>
      <w:r w:rsidR="00C06C4F" w:rsidRPr="00033011">
        <w:rPr>
          <w:lang w:val="bs-Latn-BA"/>
        </w:rPr>
        <w:t>u</w:t>
      </w:r>
      <w:r w:rsidR="0040415A" w:rsidRPr="00033011">
        <w:rPr>
          <w:lang w:val="bs-Latn-BA"/>
        </w:rPr>
        <w:t xml:space="preserve"> </w:t>
      </w:r>
      <w:r w:rsidRPr="00033011">
        <w:rPr>
          <w:lang w:val="bs-Latn-BA"/>
        </w:rPr>
        <w:t>skladu</w:t>
      </w:r>
      <w:r w:rsidR="0040415A" w:rsidRPr="00033011">
        <w:rPr>
          <w:lang w:val="bs-Latn-BA"/>
        </w:rPr>
        <w:t xml:space="preserve"> </w:t>
      </w:r>
      <w:r w:rsidR="002E693F" w:rsidRPr="00033011">
        <w:rPr>
          <w:lang w:val="bs-Latn-BA"/>
        </w:rPr>
        <w:t xml:space="preserve">s </w:t>
      </w:r>
      <w:r w:rsidRPr="00033011">
        <w:rPr>
          <w:lang w:val="bs-Latn-BA"/>
        </w:rPr>
        <w:t>odredbama</w:t>
      </w:r>
      <w:r w:rsidR="009C6BC8" w:rsidRPr="00033011">
        <w:rPr>
          <w:lang w:val="bs-Latn-BA"/>
        </w:rPr>
        <w:t xml:space="preserve"> </w:t>
      </w:r>
      <w:r w:rsidRPr="00033011">
        <w:rPr>
          <w:lang w:val="bs-Latn-BA"/>
        </w:rPr>
        <w:t>zakona</w:t>
      </w:r>
      <w:r w:rsidR="00A82FA9" w:rsidRPr="00033011">
        <w:rPr>
          <w:lang w:val="bs-Latn-BA"/>
        </w:rPr>
        <w:t>.</w:t>
      </w:r>
      <w:r w:rsidR="00973779" w:rsidRPr="00033011">
        <w:rPr>
          <w:lang w:val="bs-Latn-BA"/>
        </w:rPr>
        <w:t xml:space="preserve"> </w:t>
      </w:r>
      <w:r w:rsidRPr="00033011">
        <w:rPr>
          <w:bCs/>
          <w:iCs/>
          <w:lang w:val="bs-Latn-BA"/>
        </w:rPr>
        <w:t>Radnik na Projektu radit će 8 sati dnevno, uz plaćanje prekovremenog rada</w:t>
      </w:r>
      <w:r w:rsidR="00973779" w:rsidRPr="00033011">
        <w:rPr>
          <w:lang w:val="bs-Latn-BA"/>
        </w:rPr>
        <w:t xml:space="preserve">. </w:t>
      </w:r>
      <w:r w:rsidRPr="00033011">
        <w:rPr>
          <w:bCs/>
          <w:iCs/>
          <w:lang w:val="bs-Latn-BA"/>
        </w:rPr>
        <w:t>Svaki rad duži od 8 sati smatra se prekovremenim radom, a radnik na projektu treba biti dodatno plaćen za sate prekovremenog rada. U svakom slučaju, radnik na projektu ne može raditi više od 12 sati dnevno</w:t>
      </w:r>
      <w:r w:rsidR="00973779" w:rsidRPr="00033011">
        <w:rPr>
          <w:lang w:val="bs-Latn-BA"/>
        </w:rPr>
        <w:t>.</w:t>
      </w:r>
      <w:r w:rsidR="0056492C" w:rsidRPr="00033011">
        <w:rPr>
          <w:lang w:val="bs-Latn-BA"/>
        </w:rPr>
        <w:t xml:space="preserve"> </w:t>
      </w:r>
      <w:r w:rsidRPr="00033011">
        <w:rPr>
          <w:lang w:val="bs-Latn-BA"/>
        </w:rPr>
        <w:t>Poslodavac će</w:t>
      </w:r>
      <w:r w:rsidR="00A82FA9" w:rsidRPr="00033011">
        <w:rPr>
          <w:lang w:val="bs-Latn-BA"/>
        </w:rPr>
        <w:t>,</w:t>
      </w:r>
      <w:r w:rsidR="00615551" w:rsidRPr="00033011">
        <w:rPr>
          <w:lang w:val="bs-Latn-BA"/>
        </w:rPr>
        <w:t xml:space="preserve"> za </w:t>
      </w:r>
      <w:r w:rsidRPr="00033011">
        <w:rPr>
          <w:lang w:val="bs-Latn-BA"/>
        </w:rPr>
        <w:t>svakog radnika</w:t>
      </w:r>
      <w:r w:rsidR="00A82FA9" w:rsidRPr="00033011">
        <w:rPr>
          <w:lang w:val="bs-Latn-BA"/>
        </w:rPr>
        <w:t xml:space="preserve">, </w:t>
      </w:r>
      <w:r w:rsidR="006E310C" w:rsidRPr="00033011">
        <w:rPr>
          <w:lang w:val="bs-Latn-BA"/>
        </w:rPr>
        <w:t>tj</w:t>
      </w:r>
      <w:r w:rsidR="00A82FA9" w:rsidRPr="00033011">
        <w:rPr>
          <w:lang w:val="bs-Latn-BA"/>
        </w:rPr>
        <w:t xml:space="preserve">. </w:t>
      </w:r>
      <w:r w:rsidR="006E310C" w:rsidRPr="00033011">
        <w:rPr>
          <w:lang w:val="bs-Latn-BA"/>
        </w:rPr>
        <w:t>posao</w:t>
      </w:r>
      <w:r w:rsidR="00A82FA9" w:rsidRPr="00033011">
        <w:rPr>
          <w:lang w:val="bs-Latn-BA"/>
        </w:rPr>
        <w:t xml:space="preserve">, </w:t>
      </w:r>
      <w:r w:rsidR="006E310C" w:rsidRPr="00033011">
        <w:rPr>
          <w:lang w:val="bs-Latn-BA"/>
        </w:rPr>
        <w:t xml:space="preserve">odvojeno utvrditi predviđeni broj sati rada </w:t>
      </w:r>
      <w:r w:rsidR="0049723F" w:rsidRPr="00033011">
        <w:rPr>
          <w:lang w:val="bs-Latn-BA"/>
        </w:rPr>
        <w:t>u toku</w:t>
      </w:r>
      <w:r w:rsidR="00A82FA9" w:rsidRPr="00033011">
        <w:rPr>
          <w:lang w:val="bs-Latn-BA"/>
        </w:rPr>
        <w:t xml:space="preserve"> </w:t>
      </w:r>
      <w:r w:rsidR="006E310C" w:rsidRPr="00033011">
        <w:rPr>
          <w:lang w:val="bs-Latn-BA"/>
        </w:rPr>
        <w:t>sedmice</w:t>
      </w:r>
      <w:r w:rsidR="00A82FA9" w:rsidRPr="00033011">
        <w:rPr>
          <w:lang w:val="bs-Latn-BA"/>
        </w:rPr>
        <w:t>,</w:t>
      </w:r>
      <w:r w:rsidR="009C6BC8" w:rsidRPr="00033011">
        <w:rPr>
          <w:lang w:val="bs-Latn-BA"/>
        </w:rPr>
        <w:t xml:space="preserve"> </w:t>
      </w:r>
      <w:r w:rsidR="006E310C" w:rsidRPr="00033011">
        <w:rPr>
          <w:lang w:val="bs-Latn-BA"/>
        </w:rPr>
        <w:t>razdoblje odmora</w:t>
      </w:r>
      <w:r w:rsidR="00C6607B" w:rsidRPr="00033011">
        <w:rPr>
          <w:lang w:val="bs-Latn-BA"/>
        </w:rPr>
        <w:t xml:space="preserve"> i</w:t>
      </w:r>
      <w:r w:rsidR="009C6BC8" w:rsidRPr="00033011">
        <w:rPr>
          <w:lang w:val="bs-Latn-BA"/>
        </w:rPr>
        <w:t xml:space="preserve"> </w:t>
      </w:r>
      <w:r w:rsidR="006E310C" w:rsidRPr="00033011">
        <w:rPr>
          <w:lang w:val="bs-Latn-BA"/>
        </w:rPr>
        <w:t>iznos plaće koji je obavezan platiti radniku za taj posao</w:t>
      </w:r>
      <w:r w:rsidR="00A82FA9" w:rsidRPr="00033011">
        <w:rPr>
          <w:lang w:val="bs-Latn-BA"/>
        </w:rPr>
        <w:t>.</w:t>
      </w:r>
    </w:p>
    <w:p w14:paraId="336AFCA4" w14:textId="77777777" w:rsidR="00973779" w:rsidRPr="00033011" w:rsidRDefault="00973779" w:rsidP="00A82FA9">
      <w:pPr>
        <w:rPr>
          <w:lang w:val="bs-Latn-BA"/>
        </w:rPr>
      </w:pPr>
    </w:p>
    <w:p w14:paraId="2A6AFC6A" w14:textId="7F242B9D" w:rsidR="005C7A7B" w:rsidRPr="00033011" w:rsidRDefault="007162DF" w:rsidP="005C7A7B">
      <w:pPr>
        <w:rPr>
          <w:lang w:val="bs-Latn-BA"/>
        </w:rPr>
      </w:pPr>
      <w:r w:rsidRPr="00033011">
        <w:rPr>
          <w:lang w:val="bs-Latn-BA"/>
        </w:rPr>
        <w:t>U</w:t>
      </w:r>
      <w:r w:rsidR="0040415A" w:rsidRPr="00033011">
        <w:rPr>
          <w:lang w:val="bs-Latn-BA"/>
        </w:rPr>
        <w:t xml:space="preserve"> </w:t>
      </w:r>
      <w:r w:rsidR="006E310C" w:rsidRPr="00033011">
        <w:rPr>
          <w:lang w:val="bs-Latn-BA"/>
        </w:rPr>
        <w:t>skladu</w:t>
      </w:r>
      <w:r w:rsidR="0040415A" w:rsidRPr="00033011">
        <w:rPr>
          <w:lang w:val="bs-Latn-BA"/>
        </w:rPr>
        <w:t xml:space="preserve"> </w:t>
      </w:r>
      <w:r w:rsidR="002E693F" w:rsidRPr="00033011">
        <w:rPr>
          <w:lang w:val="bs-Latn-BA"/>
        </w:rPr>
        <w:t xml:space="preserve">s </w:t>
      </w:r>
      <w:r w:rsidR="006E310C" w:rsidRPr="00033011">
        <w:rPr>
          <w:lang w:val="bs-Latn-BA"/>
        </w:rPr>
        <w:t xml:space="preserve">odredbama </w:t>
      </w:r>
      <w:r w:rsidR="00A82FA9" w:rsidRPr="00033011">
        <w:rPr>
          <w:lang w:val="bs-Latn-BA"/>
        </w:rPr>
        <w:t>entit</w:t>
      </w:r>
      <w:r w:rsidR="006E310C" w:rsidRPr="00033011">
        <w:rPr>
          <w:lang w:val="bs-Latn-BA"/>
        </w:rPr>
        <w:t>etskih</w:t>
      </w:r>
      <w:r w:rsidR="00A82FA9" w:rsidRPr="00033011">
        <w:rPr>
          <w:lang w:val="bs-Latn-BA"/>
        </w:rPr>
        <w:t xml:space="preserve"> </w:t>
      </w:r>
      <w:r w:rsidR="006E310C" w:rsidRPr="00033011">
        <w:rPr>
          <w:lang w:val="bs-Latn-BA"/>
        </w:rPr>
        <w:t>zakona</w:t>
      </w:r>
      <w:r w:rsidR="00A82FA9" w:rsidRPr="00033011">
        <w:rPr>
          <w:lang w:val="bs-Latn-BA"/>
        </w:rPr>
        <w:t xml:space="preserve">, </w:t>
      </w:r>
      <w:r w:rsidR="006E310C" w:rsidRPr="00033011">
        <w:rPr>
          <w:lang w:val="bs-Latn-BA"/>
        </w:rPr>
        <w:t>radnici na Projektu će</w:t>
      </w:r>
      <w:r w:rsidR="00A82FA9" w:rsidRPr="00033011">
        <w:rPr>
          <w:lang w:val="bs-Latn-BA"/>
        </w:rPr>
        <w:t xml:space="preserve">, </w:t>
      </w:r>
      <w:r w:rsidR="006E310C" w:rsidRPr="00033011">
        <w:rPr>
          <w:lang w:val="bs-Latn-BA"/>
        </w:rPr>
        <w:t>u momentu prestanka radnog odnosa, dobiti pismenu obavijest o datumu prestanka radnog odnosa</w:t>
      </w:r>
      <w:r w:rsidR="00A82FA9" w:rsidRPr="00033011">
        <w:rPr>
          <w:lang w:val="bs-Latn-BA"/>
        </w:rPr>
        <w:t xml:space="preserve">, </w:t>
      </w:r>
      <w:r w:rsidR="006E310C" w:rsidRPr="00033011">
        <w:rPr>
          <w:lang w:val="bs-Latn-BA"/>
        </w:rPr>
        <w:t>iznosima eventualno neisplaćenih plaća i iznosu otpremnine koji se treba isplatiti radniku</w:t>
      </w:r>
      <w:r w:rsidR="00A82FA9" w:rsidRPr="00033011">
        <w:rPr>
          <w:lang w:val="bs-Latn-BA"/>
        </w:rPr>
        <w:t>.</w:t>
      </w:r>
      <w:r w:rsidR="00267E13" w:rsidRPr="00033011">
        <w:rPr>
          <w:lang w:val="bs-Latn-BA"/>
        </w:rPr>
        <w:t xml:space="preserve"> </w:t>
      </w:r>
      <w:r w:rsidRPr="00033011">
        <w:rPr>
          <w:bCs/>
          <w:iCs/>
          <w:lang w:val="bs-Latn-BA"/>
        </w:rPr>
        <w:t xml:space="preserve">U </w:t>
      </w:r>
      <w:r w:rsidR="006E310C" w:rsidRPr="00033011">
        <w:rPr>
          <w:bCs/>
          <w:iCs/>
          <w:lang w:val="bs-Latn-BA"/>
        </w:rPr>
        <w:t>slučaju prijevremenog raskida</w:t>
      </w:r>
      <w:r w:rsidR="00973779" w:rsidRPr="00033011">
        <w:rPr>
          <w:bCs/>
          <w:iCs/>
          <w:lang w:val="bs-Latn-BA"/>
        </w:rPr>
        <w:t xml:space="preserve">, </w:t>
      </w:r>
      <w:r w:rsidR="006E310C" w:rsidRPr="00033011">
        <w:rPr>
          <w:bCs/>
          <w:iCs/>
          <w:lang w:val="bs-Latn-BA"/>
        </w:rPr>
        <w:t xml:space="preserve">pismena obavijest dostavit će se najmanje </w:t>
      </w:r>
      <w:r w:rsidR="00973779" w:rsidRPr="00033011">
        <w:rPr>
          <w:bCs/>
          <w:iCs/>
          <w:lang w:val="bs-Latn-BA"/>
        </w:rPr>
        <w:t xml:space="preserve">15 </w:t>
      </w:r>
      <w:r w:rsidR="006E310C" w:rsidRPr="00033011">
        <w:rPr>
          <w:bCs/>
          <w:iCs/>
          <w:lang w:val="bs-Latn-BA"/>
        </w:rPr>
        <w:t>dana unaprijed</w:t>
      </w:r>
      <w:r w:rsidR="00973779" w:rsidRPr="00033011">
        <w:rPr>
          <w:bCs/>
          <w:iCs/>
          <w:lang w:val="bs-Latn-BA"/>
        </w:rPr>
        <w:t>.</w:t>
      </w:r>
      <w:r w:rsidR="0056492C" w:rsidRPr="00033011">
        <w:rPr>
          <w:bCs/>
          <w:iCs/>
          <w:lang w:val="bs-Latn-BA"/>
        </w:rPr>
        <w:t xml:space="preserve"> </w:t>
      </w:r>
      <w:r w:rsidR="00C70766" w:rsidRPr="00033011">
        <w:rPr>
          <w:bCs/>
          <w:iCs/>
          <w:lang w:val="bs-Latn-BA"/>
        </w:rPr>
        <w:t>Raskid ugovora o radu i isplata svih povezanih prava izvršit će se u skladu s domaćim zakonodavstvom</w:t>
      </w:r>
      <w:r w:rsidR="005C7A7B" w:rsidRPr="00033011">
        <w:rPr>
          <w:bCs/>
          <w:iCs/>
          <w:lang w:val="bs-Latn-BA"/>
        </w:rPr>
        <w:t>.</w:t>
      </w:r>
      <w:r w:rsidR="0056492C" w:rsidRPr="00033011">
        <w:rPr>
          <w:bCs/>
          <w:iCs/>
          <w:lang w:val="bs-Latn-BA"/>
        </w:rPr>
        <w:t xml:space="preserve"> </w:t>
      </w:r>
      <w:r w:rsidR="00C70766" w:rsidRPr="00033011">
        <w:rPr>
          <w:lang w:val="bs-Latn-BA"/>
        </w:rPr>
        <w:t>Pravo na određene isplate zavisit će od vrste radnog odnosa, što će biti uređeno ugovorom o radu</w:t>
      </w:r>
      <w:r w:rsidR="005C7A7B" w:rsidRPr="00033011">
        <w:rPr>
          <w:lang w:val="bs-Latn-BA"/>
        </w:rPr>
        <w:t>.</w:t>
      </w:r>
    </w:p>
    <w:p w14:paraId="65624A5E" w14:textId="77777777" w:rsidR="005C7A7B" w:rsidRPr="00033011" w:rsidRDefault="005C7A7B" w:rsidP="00A82FA9">
      <w:pPr>
        <w:rPr>
          <w:bCs/>
          <w:iCs/>
          <w:lang w:val="bs-Latn-BA"/>
        </w:rPr>
      </w:pPr>
    </w:p>
    <w:p w14:paraId="06CBEC84" w14:textId="62D9B8E6" w:rsidR="005C7A7B" w:rsidRPr="00033011" w:rsidRDefault="00C70766" w:rsidP="00940B56">
      <w:pPr>
        <w:rPr>
          <w:bCs/>
          <w:iCs/>
          <w:lang w:val="bs-Latn-BA"/>
        </w:rPr>
      </w:pPr>
      <w:r w:rsidRPr="00033011">
        <w:rPr>
          <w:bCs/>
          <w:iCs/>
          <w:lang w:val="bs-Latn-BA"/>
        </w:rPr>
        <w:lastRenderedPageBreak/>
        <w:t>Radnici na projektu imaju pravo osnovati ili se učlaniti u sindikat ili druge organizacije po njihovom izboru i kolektivno pregovarati, u skladu s domaćim zakonodavstvom. Poslodavac (treće lice) neće se miješati u pravo radnika da bira organizaciju ili da se opredijeli za alternativni mehanizam zaštite svojih prava u vezi s radnim uslovima i uslovima zapošljavanja</w:t>
      </w:r>
      <w:r w:rsidR="005C7A7B" w:rsidRPr="00033011">
        <w:rPr>
          <w:rFonts w:cstheme="minorHAnsi"/>
          <w:bCs/>
          <w:iCs/>
          <w:lang w:val="bs-Latn-BA"/>
        </w:rPr>
        <w:t>.</w:t>
      </w:r>
    </w:p>
    <w:p w14:paraId="583D3ACD" w14:textId="77777777" w:rsidR="00B51A6A" w:rsidRPr="00033011" w:rsidRDefault="00B51A6A" w:rsidP="00B51A6A">
      <w:pPr>
        <w:rPr>
          <w:lang w:val="bs-Latn-BA"/>
        </w:rPr>
      </w:pPr>
    </w:p>
    <w:p w14:paraId="4005A2D0" w14:textId="71C2CFD7" w:rsidR="00A82FA9" w:rsidRPr="00033011" w:rsidRDefault="00C70766" w:rsidP="00510C84">
      <w:pPr>
        <w:pStyle w:val="Heading3"/>
        <w:rPr>
          <w:lang w:val="bs-Latn-BA"/>
        </w:rPr>
      </w:pPr>
      <w:bookmarkStart w:id="50" w:name="_Toc52287232"/>
      <w:r w:rsidRPr="00033011">
        <w:rPr>
          <w:lang w:val="bs-Latn-BA"/>
        </w:rPr>
        <w:t>Mehanizam za pritužbe</w:t>
      </w:r>
      <w:bookmarkEnd w:id="50"/>
    </w:p>
    <w:p w14:paraId="3343E552" w14:textId="77777777" w:rsidR="005E308D" w:rsidRPr="00033011" w:rsidRDefault="005E308D" w:rsidP="005E308D">
      <w:pPr>
        <w:rPr>
          <w:lang w:val="bs-Latn-BA"/>
        </w:rPr>
      </w:pPr>
    </w:p>
    <w:p w14:paraId="4EC159DF" w14:textId="3F4DBDC4" w:rsidR="00874F89" w:rsidRPr="00033011" w:rsidRDefault="007162DF" w:rsidP="000243A5">
      <w:pPr>
        <w:rPr>
          <w:lang w:val="bs-Latn-BA"/>
        </w:rPr>
      </w:pPr>
      <w:r w:rsidRPr="00033011">
        <w:rPr>
          <w:lang w:val="bs-Latn-BA"/>
        </w:rPr>
        <w:t>U</w:t>
      </w:r>
      <w:r w:rsidR="0040415A" w:rsidRPr="00033011">
        <w:rPr>
          <w:lang w:val="bs-Latn-BA"/>
        </w:rPr>
        <w:t xml:space="preserve"> </w:t>
      </w:r>
      <w:r w:rsidR="007B39D9" w:rsidRPr="00033011">
        <w:rPr>
          <w:lang w:val="bs-Latn-BA"/>
        </w:rPr>
        <w:t>skladu</w:t>
      </w:r>
      <w:r w:rsidR="0040415A" w:rsidRPr="00033011">
        <w:rPr>
          <w:lang w:val="bs-Latn-BA"/>
        </w:rPr>
        <w:t xml:space="preserve"> </w:t>
      </w:r>
      <w:r w:rsidR="002E693F" w:rsidRPr="00033011">
        <w:rPr>
          <w:lang w:val="bs-Latn-BA"/>
        </w:rPr>
        <w:t>s</w:t>
      </w:r>
      <w:r w:rsidR="007B39D9" w:rsidRPr="00033011">
        <w:rPr>
          <w:lang w:val="bs-Latn-BA"/>
        </w:rPr>
        <w:t>a</w:t>
      </w:r>
      <w:r w:rsidR="002E693F" w:rsidRPr="00033011">
        <w:rPr>
          <w:lang w:val="bs-Latn-BA"/>
        </w:rPr>
        <w:t xml:space="preserve"> </w:t>
      </w:r>
      <w:r w:rsidR="003C5620" w:rsidRPr="00033011">
        <w:rPr>
          <w:lang w:val="bs-Latn-BA"/>
        </w:rPr>
        <w:t xml:space="preserve">ESS2 </w:t>
      </w:r>
      <w:r w:rsidR="007B39D9" w:rsidRPr="00033011">
        <w:rPr>
          <w:lang w:val="bs-Latn-BA"/>
        </w:rPr>
        <w:t xml:space="preserve">mehanizam za pritužbe bit će obezbijeđen za </w:t>
      </w:r>
      <w:r w:rsidR="00132DE0" w:rsidRPr="00033011">
        <w:rPr>
          <w:lang w:val="bs-Latn-BA"/>
        </w:rPr>
        <w:t>sv</w:t>
      </w:r>
      <w:r w:rsidR="007B39D9" w:rsidRPr="00033011">
        <w:rPr>
          <w:lang w:val="bs-Latn-BA"/>
        </w:rPr>
        <w:t>e</w:t>
      </w:r>
      <w:r w:rsidR="00132DE0" w:rsidRPr="00033011">
        <w:rPr>
          <w:lang w:val="bs-Latn-BA"/>
        </w:rPr>
        <w:t xml:space="preserve"> </w:t>
      </w:r>
      <w:r w:rsidR="007B39D9" w:rsidRPr="00033011">
        <w:rPr>
          <w:lang w:val="bs-Latn-BA"/>
        </w:rPr>
        <w:t>izravno zaposlene</w:t>
      </w:r>
      <w:r w:rsidR="00C6607B" w:rsidRPr="00033011">
        <w:rPr>
          <w:lang w:val="bs-Latn-BA"/>
        </w:rPr>
        <w:t xml:space="preserve"> i </w:t>
      </w:r>
      <w:r w:rsidR="007B39D9" w:rsidRPr="00033011">
        <w:rPr>
          <w:lang w:val="bs-Latn-BA"/>
        </w:rPr>
        <w:t>ugovorne radnike za izražavanje bojazni koje se odnose na radno mjesto</w:t>
      </w:r>
      <w:r w:rsidR="00874F89" w:rsidRPr="00033011">
        <w:rPr>
          <w:lang w:val="bs-Latn-BA"/>
        </w:rPr>
        <w:t xml:space="preserve">. </w:t>
      </w:r>
      <w:r w:rsidR="000243A5" w:rsidRPr="00033011">
        <w:rPr>
          <w:lang w:val="bs-Latn-BA"/>
        </w:rPr>
        <w:t xml:space="preserve">ESS2 </w:t>
      </w:r>
      <w:r w:rsidR="007B39D9" w:rsidRPr="00033011">
        <w:rPr>
          <w:lang w:val="bs-Latn-BA"/>
        </w:rPr>
        <w:t>zahtijeva od</w:t>
      </w:r>
      <w:r w:rsidR="000243A5" w:rsidRPr="00033011">
        <w:rPr>
          <w:lang w:val="bs-Latn-BA"/>
        </w:rPr>
        <w:t xml:space="preserve"> </w:t>
      </w:r>
      <w:r w:rsidR="007B39D9" w:rsidRPr="00033011">
        <w:rPr>
          <w:lang w:val="bs-Latn-BA"/>
        </w:rPr>
        <w:t>primatelja zajma</w:t>
      </w:r>
      <w:r w:rsidR="000243A5" w:rsidRPr="00033011">
        <w:rPr>
          <w:lang w:val="bs-Latn-BA"/>
        </w:rPr>
        <w:t xml:space="preserve"> (</w:t>
      </w:r>
      <w:r w:rsidR="00B61E4D" w:rsidRPr="00033011">
        <w:rPr>
          <w:lang w:val="bs-Latn-BA"/>
        </w:rPr>
        <w:t>FI-</w:t>
      </w:r>
      <w:r w:rsidRPr="00033011">
        <w:rPr>
          <w:lang w:val="bs-Latn-BA"/>
        </w:rPr>
        <w:t>ovi</w:t>
      </w:r>
      <w:r w:rsidR="00C6607B" w:rsidRPr="00033011">
        <w:rPr>
          <w:lang w:val="bs-Latn-BA"/>
        </w:rPr>
        <w:t xml:space="preserve"> i </w:t>
      </w:r>
      <w:r w:rsidR="00336194" w:rsidRPr="00033011">
        <w:rPr>
          <w:lang w:val="bs-Latn-BA"/>
        </w:rPr>
        <w:t>PFI-ovi</w:t>
      </w:r>
      <w:r w:rsidR="000243A5" w:rsidRPr="00033011">
        <w:rPr>
          <w:lang w:val="bs-Latn-BA"/>
        </w:rPr>
        <w:t>)</w:t>
      </w:r>
      <w:r w:rsidR="007B39D9" w:rsidRPr="00033011">
        <w:rPr>
          <w:lang w:val="bs-Latn-BA"/>
        </w:rPr>
        <w:t xml:space="preserve"> da uspostave mehanizam za podnošenje pritužbi </w:t>
      </w:r>
      <w:r w:rsidR="00C06C4F" w:rsidRPr="00033011">
        <w:rPr>
          <w:lang w:val="bs-Latn-BA"/>
        </w:rPr>
        <w:t>u</w:t>
      </w:r>
      <w:r w:rsidR="0040415A" w:rsidRPr="00033011">
        <w:rPr>
          <w:lang w:val="bs-Latn-BA"/>
        </w:rPr>
        <w:t xml:space="preserve"> </w:t>
      </w:r>
      <w:r w:rsidR="007B39D9" w:rsidRPr="00033011">
        <w:rPr>
          <w:lang w:val="bs-Latn-BA"/>
        </w:rPr>
        <w:t>skladu</w:t>
      </w:r>
      <w:r w:rsidR="0040415A" w:rsidRPr="00033011">
        <w:rPr>
          <w:lang w:val="bs-Latn-BA"/>
        </w:rPr>
        <w:t xml:space="preserve"> </w:t>
      </w:r>
      <w:r w:rsidR="002E693F" w:rsidRPr="00033011">
        <w:rPr>
          <w:lang w:val="bs-Latn-BA"/>
        </w:rPr>
        <w:t>s</w:t>
      </w:r>
      <w:r w:rsidR="007B39D9" w:rsidRPr="00033011">
        <w:rPr>
          <w:lang w:val="bs-Latn-BA"/>
        </w:rPr>
        <w:t>a</w:t>
      </w:r>
      <w:r w:rsidR="002E693F" w:rsidRPr="00033011">
        <w:rPr>
          <w:lang w:val="bs-Latn-BA"/>
        </w:rPr>
        <w:t xml:space="preserve"> </w:t>
      </w:r>
      <w:r w:rsidR="0022029C" w:rsidRPr="00033011">
        <w:rPr>
          <w:lang w:val="bs-Latn-BA"/>
        </w:rPr>
        <w:t>zahtjevi</w:t>
      </w:r>
      <w:r w:rsidR="007B39D9" w:rsidRPr="00033011">
        <w:rPr>
          <w:lang w:val="bs-Latn-BA"/>
        </w:rPr>
        <w:t>ma</w:t>
      </w:r>
      <w:r w:rsidR="0022029C" w:rsidRPr="00033011">
        <w:rPr>
          <w:lang w:val="bs-Latn-BA"/>
        </w:rPr>
        <w:t xml:space="preserve"> </w:t>
      </w:r>
      <w:r w:rsidR="00F844D5" w:rsidRPr="00033011">
        <w:rPr>
          <w:lang w:val="bs-Latn-BA"/>
        </w:rPr>
        <w:t>Svjetsk</w:t>
      </w:r>
      <w:r w:rsidR="007B39D9" w:rsidRPr="00033011">
        <w:rPr>
          <w:lang w:val="bs-Latn-BA"/>
        </w:rPr>
        <w:t>e</w:t>
      </w:r>
      <w:r w:rsidR="00F844D5" w:rsidRPr="00033011">
        <w:rPr>
          <w:lang w:val="bs-Latn-BA"/>
        </w:rPr>
        <w:t xml:space="preserve"> bank</w:t>
      </w:r>
      <w:r w:rsidR="007B39D9" w:rsidRPr="00033011">
        <w:rPr>
          <w:lang w:val="bs-Latn-BA"/>
        </w:rPr>
        <w:t>e</w:t>
      </w:r>
      <w:r w:rsidR="000243A5" w:rsidRPr="00033011">
        <w:rPr>
          <w:vertAlign w:val="superscript"/>
          <w:lang w:val="bs-Latn-BA"/>
        </w:rPr>
        <w:footnoteReference w:id="69"/>
      </w:r>
      <w:r w:rsidR="000243A5" w:rsidRPr="00033011">
        <w:rPr>
          <w:lang w:val="bs-Latn-BA"/>
        </w:rPr>
        <w:t xml:space="preserve"> </w:t>
      </w:r>
      <w:r w:rsidR="007B39D9" w:rsidRPr="00033011">
        <w:rPr>
          <w:lang w:val="bs-Latn-BA"/>
        </w:rPr>
        <w:t>osim ako je takav mehanizam uspostavljen</w:t>
      </w:r>
      <w:r w:rsidR="000243A5" w:rsidRPr="00033011">
        <w:rPr>
          <w:lang w:val="bs-Latn-BA"/>
        </w:rPr>
        <w:t xml:space="preserve">. </w:t>
      </w:r>
    </w:p>
    <w:p w14:paraId="6AA1AD1B" w14:textId="4852C85A" w:rsidR="009F2B05" w:rsidRPr="00033011" w:rsidRDefault="007B39D9" w:rsidP="009F2B05">
      <w:pPr>
        <w:rPr>
          <w:lang w:val="bs-Latn-BA"/>
        </w:rPr>
      </w:pPr>
      <w:r w:rsidRPr="00033011">
        <w:rPr>
          <w:lang w:val="bs-Latn-BA"/>
        </w:rPr>
        <w:t>Mehanizam za pritužbe oba</w:t>
      </w:r>
      <w:r w:rsidR="00FA0FFC" w:rsidRPr="00033011">
        <w:rPr>
          <w:lang w:val="bs-Latn-BA"/>
        </w:rPr>
        <w:t xml:space="preserve"> </w:t>
      </w:r>
      <w:r w:rsidR="00B61E4D" w:rsidRPr="00033011">
        <w:rPr>
          <w:lang w:val="bs-Latn-BA"/>
        </w:rPr>
        <w:t>FI-</w:t>
      </w:r>
      <w:r w:rsidRPr="00033011">
        <w:rPr>
          <w:lang w:val="bs-Latn-BA"/>
        </w:rPr>
        <w:t>a</w:t>
      </w:r>
      <w:r w:rsidR="00287B7B" w:rsidRPr="00033011">
        <w:rPr>
          <w:rStyle w:val="FootnoteReference"/>
          <w:lang w:val="bs-Latn-BA"/>
        </w:rPr>
        <w:footnoteReference w:id="70"/>
      </w:r>
      <w:r w:rsidR="00FA0FFC" w:rsidRPr="00033011">
        <w:rPr>
          <w:lang w:val="bs-Latn-BA"/>
        </w:rPr>
        <w:t xml:space="preserve"> </w:t>
      </w:r>
      <w:r w:rsidRPr="00033011">
        <w:rPr>
          <w:lang w:val="bs-Latn-BA"/>
        </w:rPr>
        <w:t>obezbijedit će kanal za z</w:t>
      </w:r>
      <w:r w:rsidR="00122D8D" w:rsidRPr="00033011">
        <w:rPr>
          <w:lang w:val="bs-Latn-BA"/>
        </w:rPr>
        <w:t>aposleni</w:t>
      </w:r>
      <w:r w:rsidRPr="00033011">
        <w:rPr>
          <w:lang w:val="bs-Latn-BA"/>
        </w:rPr>
        <w:t>ke firmi potprojekata</w:t>
      </w:r>
      <w:r w:rsidR="00FA0FFC" w:rsidRPr="00033011">
        <w:rPr>
          <w:lang w:val="bs-Latn-BA"/>
        </w:rPr>
        <w:t xml:space="preserve"> (</w:t>
      </w:r>
      <w:r w:rsidR="00336194" w:rsidRPr="00033011">
        <w:rPr>
          <w:lang w:val="bs-Latn-BA"/>
        </w:rPr>
        <w:t>PFI-ovi</w:t>
      </w:r>
      <w:r w:rsidR="00C6607B" w:rsidRPr="00033011">
        <w:rPr>
          <w:lang w:val="bs-Latn-BA"/>
        </w:rPr>
        <w:t xml:space="preserve"> i </w:t>
      </w:r>
      <w:r w:rsidR="003616F0" w:rsidRPr="00033011">
        <w:rPr>
          <w:lang w:val="bs-Latn-BA"/>
        </w:rPr>
        <w:t>MMSP-ovi</w:t>
      </w:r>
      <w:r w:rsidR="00FA0FFC" w:rsidRPr="00033011">
        <w:rPr>
          <w:lang w:val="bs-Latn-BA"/>
        </w:rPr>
        <w:t xml:space="preserve">) </w:t>
      </w:r>
      <w:r w:rsidRPr="00033011">
        <w:rPr>
          <w:lang w:val="bs-Latn-BA"/>
        </w:rPr>
        <w:t xml:space="preserve">da prijave sve neusklađenosti s procedurama projekta </w:t>
      </w:r>
      <w:r w:rsidR="0049723F" w:rsidRPr="00033011">
        <w:rPr>
          <w:lang w:val="bs-Latn-BA"/>
        </w:rPr>
        <w:t>uključujući</w:t>
      </w:r>
      <w:r w:rsidRPr="00033011">
        <w:rPr>
          <w:lang w:val="bs-Latn-BA"/>
        </w:rPr>
        <w:t xml:space="preserve"> pitanja koja se odnose na radnu snagu</w:t>
      </w:r>
      <w:r w:rsidR="00FA0FFC" w:rsidRPr="00033011">
        <w:rPr>
          <w:lang w:val="bs-Latn-BA"/>
        </w:rPr>
        <w:t xml:space="preserve">. </w:t>
      </w:r>
    </w:p>
    <w:p w14:paraId="577AD0A1" w14:textId="77777777" w:rsidR="009F2B05" w:rsidRPr="00033011" w:rsidRDefault="009F2B05" w:rsidP="009F2B05">
      <w:pPr>
        <w:rPr>
          <w:lang w:val="bs-Latn-BA"/>
        </w:rPr>
      </w:pPr>
    </w:p>
    <w:p w14:paraId="1DA298F1" w14:textId="29E7914D" w:rsidR="00287B7B" w:rsidRPr="00033011" w:rsidRDefault="001B6BE5" w:rsidP="000243A5">
      <w:pPr>
        <w:rPr>
          <w:lang w:val="bs-Latn-BA"/>
        </w:rPr>
      </w:pPr>
      <w:r w:rsidRPr="00033011">
        <w:rPr>
          <w:lang w:val="bs-Latn-BA"/>
        </w:rPr>
        <w:t>Za</w:t>
      </w:r>
      <w:r w:rsidR="00A1228B" w:rsidRPr="00033011">
        <w:rPr>
          <w:lang w:val="bs-Latn-BA"/>
        </w:rPr>
        <w:t xml:space="preserve"> </w:t>
      </w:r>
      <w:r w:rsidRPr="00033011">
        <w:rPr>
          <w:b/>
          <w:bCs/>
          <w:lang w:val="bs-Latn-BA"/>
        </w:rPr>
        <w:t>izravno zaposlene radnike</w:t>
      </w:r>
      <w:r w:rsidR="001E11EA" w:rsidRPr="00033011">
        <w:rPr>
          <w:lang w:val="bs-Latn-BA"/>
        </w:rPr>
        <w:t>,</w:t>
      </w:r>
      <w:r w:rsidR="00401D42" w:rsidRPr="00033011">
        <w:rPr>
          <w:lang w:val="bs-Latn-BA"/>
        </w:rPr>
        <w:t xml:space="preserve"> </w:t>
      </w:r>
      <w:r w:rsidR="00B61E4D" w:rsidRPr="00033011">
        <w:rPr>
          <w:lang w:val="bs-Latn-BA"/>
        </w:rPr>
        <w:t>FI-</w:t>
      </w:r>
      <w:r w:rsidR="007162DF" w:rsidRPr="00033011">
        <w:rPr>
          <w:lang w:val="bs-Latn-BA"/>
        </w:rPr>
        <w:t>ovi</w:t>
      </w:r>
      <w:r w:rsidR="001E11EA" w:rsidRPr="00033011">
        <w:rPr>
          <w:lang w:val="bs-Latn-BA"/>
        </w:rPr>
        <w:t xml:space="preserve"> (</w:t>
      </w:r>
      <w:r w:rsidRPr="00033011">
        <w:rPr>
          <w:lang w:val="bs-Latn-BA"/>
        </w:rPr>
        <w:t>obje banke</w:t>
      </w:r>
      <w:r w:rsidR="001E11EA" w:rsidRPr="00033011">
        <w:rPr>
          <w:lang w:val="bs-Latn-BA"/>
        </w:rPr>
        <w:t>)</w:t>
      </w:r>
      <w:r w:rsidRPr="00033011">
        <w:rPr>
          <w:lang w:val="bs-Latn-BA"/>
        </w:rPr>
        <w:t xml:space="preserve"> bit će obavezni uspostaviti mehanizam za podnošenje pritužbi u skladu sa </w:t>
      </w:r>
      <w:r w:rsidR="0022029C" w:rsidRPr="00033011">
        <w:rPr>
          <w:lang w:val="bs-Latn-BA"/>
        </w:rPr>
        <w:t>zahtjevi</w:t>
      </w:r>
      <w:r w:rsidRPr="00033011">
        <w:rPr>
          <w:lang w:val="bs-Latn-BA"/>
        </w:rPr>
        <w:t>ma</w:t>
      </w:r>
      <w:r w:rsidR="009F2B05" w:rsidRPr="00033011">
        <w:rPr>
          <w:lang w:val="bs-Latn-BA"/>
        </w:rPr>
        <w:t xml:space="preserve"> </w:t>
      </w:r>
      <w:r w:rsidR="005B4CFB" w:rsidRPr="00033011">
        <w:rPr>
          <w:lang w:val="bs-Latn-BA"/>
        </w:rPr>
        <w:t>SB</w:t>
      </w:r>
      <w:r w:rsidRPr="00033011">
        <w:rPr>
          <w:lang w:val="bs-Latn-BA"/>
        </w:rPr>
        <w:t>-a</w:t>
      </w:r>
      <w:r w:rsidR="009F2B05" w:rsidRPr="00033011">
        <w:rPr>
          <w:lang w:val="bs-Latn-BA"/>
        </w:rPr>
        <w:t xml:space="preserve">. </w:t>
      </w:r>
      <w:r w:rsidRPr="00033011">
        <w:rPr>
          <w:lang w:val="bs-Latn-BA"/>
        </w:rPr>
        <w:t xml:space="preserve">Što se tiče ove kategorije radnika, </w:t>
      </w:r>
      <w:r w:rsidR="00B61E4D" w:rsidRPr="00033011">
        <w:rPr>
          <w:lang w:val="bs-Latn-BA"/>
        </w:rPr>
        <w:t>FI-</w:t>
      </w:r>
      <w:r w:rsidR="007162DF" w:rsidRPr="00033011">
        <w:rPr>
          <w:lang w:val="bs-Latn-BA"/>
        </w:rPr>
        <w:t>ovi</w:t>
      </w:r>
      <w:r w:rsidR="009F2B05" w:rsidRPr="00033011">
        <w:rPr>
          <w:lang w:val="bs-Latn-BA"/>
        </w:rPr>
        <w:t xml:space="preserve"> </w:t>
      </w:r>
      <w:r w:rsidRPr="00033011">
        <w:rPr>
          <w:lang w:val="bs-Latn-BA"/>
        </w:rPr>
        <w:t>će biti obavezni ugraditi u ugovore koje budu zaključivali s</w:t>
      </w:r>
      <w:r w:rsidR="002E693F" w:rsidRPr="00033011">
        <w:rPr>
          <w:lang w:val="bs-Latn-BA"/>
        </w:rPr>
        <w:t xml:space="preserve"> </w:t>
      </w:r>
      <w:r w:rsidRPr="00033011">
        <w:rPr>
          <w:i/>
          <w:iCs/>
          <w:lang w:val="bs-Latn-BA"/>
        </w:rPr>
        <w:t>eksternim konsultantima</w:t>
      </w:r>
      <w:r w:rsidR="00615551" w:rsidRPr="00033011">
        <w:rPr>
          <w:lang w:val="bs-Latn-BA"/>
        </w:rPr>
        <w:t xml:space="preserve"> za</w:t>
      </w:r>
      <w:r w:rsidRPr="00033011">
        <w:rPr>
          <w:lang w:val="bs-Latn-BA"/>
        </w:rPr>
        <w:t xml:space="preserve"> potrebe Projekta odredbe o načinu na koji konsultanti mogu ulagati prigovore u toku njihovog angažmana</w:t>
      </w:r>
      <w:r w:rsidR="009F2B05" w:rsidRPr="00033011">
        <w:rPr>
          <w:lang w:val="bs-Latn-BA"/>
        </w:rPr>
        <w:t xml:space="preserve">. </w:t>
      </w:r>
      <w:r w:rsidRPr="00033011">
        <w:rPr>
          <w:lang w:val="bs-Latn-BA"/>
        </w:rPr>
        <w:t>Tim odredbama utvrdit će se</w:t>
      </w:r>
      <w:r w:rsidR="009F2B05" w:rsidRPr="00033011">
        <w:rPr>
          <w:lang w:val="bs-Latn-BA"/>
        </w:rPr>
        <w:t>:</w:t>
      </w:r>
      <w:r w:rsidR="009C6BC8" w:rsidRPr="00033011">
        <w:rPr>
          <w:lang w:val="bs-Latn-BA"/>
        </w:rPr>
        <w:t xml:space="preserve"> </w:t>
      </w:r>
      <w:r w:rsidRPr="00033011">
        <w:rPr>
          <w:lang w:val="bs-Latn-BA"/>
        </w:rPr>
        <w:t>rok</w:t>
      </w:r>
      <w:r w:rsidR="00C06C4F" w:rsidRPr="00033011">
        <w:rPr>
          <w:lang w:val="bs-Latn-BA"/>
        </w:rPr>
        <w:t xml:space="preserve"> u</w:t>
      </w:r>
      <w:r w:rsidRPr="00033011">
        <w:rPr>
          <w:lang w:val="bs-Latn-BA"/>
        </w:rPr>
        <w:t xml:space="preserve"> kojem se može podnijeti pritužba, kome se podnosi i u kojem vremenskom okviru će biti riješena</w:t>
      </w:r>
      <w:r w:rsidR="009F2B05" w:rsidRPr="00033011">
        <w:rPr>
          <w:lang w:val="bs-Latn-BA"/>
        </w:rPr>
        <w:t>.</w:t>
      </w:r>
    </w:p>
    <w:p w14:paraId="01D210F9" w14:textId="77777777" w:rsidR="009F2B05" w:rsidRPr="00033011" w:rsidRDefault="009F2B05" w:rsidP="000243A5">
      <w:pPr>
        <w:rPr>
          <w:lang w:val="bs-Latn-BA"/>
        </w:rPr>
      </w:pPr>
    </w:p>
    <w:p w14:paraId="72E1D581" w14:textId="13F1504C" w:rsidR="00940B56" w:rsidRPr="00033011" w:rsidRDefault="001B6BE5" w:rsidP="00940B56">
      <w:pPr>
        <w:rPr>
          <w:lang w:val="bs-Latn-BA"/>
        </w:rPr>
      </w:pPr>
      <w:r w:rsidRPr="00033011">
        <w:rPr>
          <w:lang w:val="bs-Latn-BA"/>
        </w:rPr>
        <w:t>Za</w:t>
      </w:r>
      <w:r w:rsidR="009F2B05" w:rsidRPr="00033011">
        <w:rPr>
          <w:lang w:val="bs-Latn-BA"/>
        </w:rPr>
        <w:t xml:space="preserve"> </w:t>
      </w:r>
      <w:r w:rsidRPr="00033011">
        <w:rPr>
          <w:b/>
          <w:bCs/>
          <w:lang w:val="bs-Latn-BA"/>
        </w:rPr>
        <w:t>ugovorne radnike</w:t>
      </w:r>
      <w:r w:rsidR="00222E9F" w:rsidRPr="00033011">
        <w:rPr>
          <w:lang w:val="bs-Latn-BA"/>
        </w:rPr>
        <w:t xml:space="preserve">, </w:t>
      </w:r>
      <w:r w:rsidRPr="00033011">
        <w:rPr>
          <w:lang w:val="bs-Latn-BA"/>
        </w:rPr>
        <w:t>njihovi poslodavci bit će obavezni uspostaviti mehanizam za podnošenje pritužbi u skladu sa zahtjevima</w:t>
      </w:r>
      <w:r w:rsidR="00222E9F" w:rsidRPr="00033011">
        <w:rPr>
          <w:lang w:val="bs-Latn-BA"/>
        </w:rPr>
        <w:t xml:space="preserve"> </w:t>
      </w:r>
      <w:r w:rsidR="005B4CFB" w:rsidRPr="00033011">
        <w:rPr>
          <w:lang w:val="bs-Latn-BA"/>
        </w:rPr>
        <w:t>SB</w:t>
      </w:r>
      <w:r w:rsidRPr="00033011">
        <w:rPr>
          <w:lang w:val="bs-Latn-BA"/>
        </w:rPr>
        <w:t>-a</w:t>
      </w:r>
      <w:r w:rsidR="00222E9F" w:rsidRPr="00033011">
        <w:rPr>
          <w:lang w:val="bs-Latn-BA"/>
        </w:rPr>
        <w:t xml:space="preserve">, </w:t>
      </w:r>
      <w:r w:rsidRPr="00033011">
        <w:rPr>
          <w:lang w:val="bs-Latn-BA"/>
        </w:rPr>
        <w:t>osim ako je takav mehanizam uspostavljen</w:t>
      </w:r>
      <w:r w:rsidR="00222E9F" w:rsidRPr="00033011">
        <w:rPr>
          <w:lang w:val="bs-Latn-BA"/>
        </w:rPr>
        <w:t xml:space="preserve">. </w:t>
      </w:r>
      <w:r w:rsidR="007162DF" w:rsidRPr="00033011">
        <w:rPr>
          <w:lang w:val="bs-Latn-BA"/>
        </w:rPr>
        <w:t>U</w:t>
      </w:r>
      <w:r w:rsidRPr="00033011">
        <w:rPr>
          <w:lang w:val="bs-Latn-BA"/>
        </w:rPr>
        <w:t xml:space="preserve"> samom</w:t>
      </w:r>
      <w:r w:rsidR="009C6BC8" w:rsidRPr="00033011">
        <w:rPr>
          <w:lang w:val="bs-Latn-BA"/>
        </w:rPr>
        <w:t xml:space="preserve"> </w:t>
      </w:r>
      <w:r w:rsidR="00940B56" w:rsidRPr="00033011">
        <w:rPr>
          <w:lang w:val="bs-Latn-BA"/>
        </w:rPr>
        <w:t>tender</w:t>
      </w:r>
      <w:r w:rsidRPr="00033011">
        <w:rPr>
          <w:lang w:val="bs-Latn-BA"/>
        </w:rPr>
        <w:t>u,</w:t>
      </w:r>
      <w:r w:rsidR="00940B56" w:rsidRPr="00033011">
        <w:rPr>
          <w:lang w:val="bs-Latn-BA"/>
        </w:rPr>
        <w:t xml:space="preserve"> </w:t>
      </w:r>
      <w:r w:rsidR="00336194" w:rsidRPr="00033011">
        <w:rPr>
          <w:lang w:val="bs-Latn-BA"/>
        </w:rPr>
        <w:t>PFI-ovi</w:t>
      </w:r>
      <w:r w:rsidR="00940B56" w:rsidRPr="00033011">
        <w:rPr>
          <w:lang w:val="bs-Latn-BA"/>
        </w:rPr>
        <w:t xml:space="preserve"> </w:t>
      </w:r>
      <w:r w:rsidRPr="00033011">
        <w:rPr>
          <w:lang w:val="bs-Latn-BA"/>
        </w:rPr>
        <w:t>će obavijestiti</w:t>
      </w:r>
      <w:r w:rsidR="009C6BC8" w:rsidRPr="00033011">
        <w:rPr>
          <w:lang w:val="bs-Latn-BA"/>
        </w:rPr>
        <w:t xml:space="preserve"> </w:t>
      </w:r>
      <w:r w:rsidR="00633EE3" w:rsidRPr="00033011">
        <w:rPr>
          <w:lang w:val="bs-Latn-BA"/>
        </w:rPr>
        <w:t>potencijaln</w:t>
      </w:r>
      <w:r w:rsidRPr="00033011">
        <w:rPr>
          <w:lang w:val="bs-Latn-BA"/>
        </w:rPr>
        <w:t>e</w:t>
      </w:r>
      <w:r w:rsidR="00633EE3" w:rsidRPr="00033011">
        <w:rPr>
          <w:lang w:val="bs-Latn-BA"/>
        </w:rPr>
        <w:t xml:space="preserve"> </w:t>
      </w:r>
      <w:r w:rsidRPr="00033011">
        <w:rPr>
          <w:lang w:val="bs-Latn-BA"/>
        </w:rPr>
        <w:t>izvođače</w:t>
      </w:r>
      <w:r w:rsidR="00940B56" w:rsidRPr="00033011">
        <w:rPr>
          <w:lang w:val="bs-Latn-BA"/>
        </w:rPr>
        <w:t xml:space="preserve"> (</w:t>
      </w:r>
      <w:r w:rsidR="003616F0" w:rsidRPr="00033011">
        <w:rPr>
          <w:lang w:val="bs-Latn-BA"/>
        </w:rPr>
        <w:t>MMSP-ovi</w:t>
      </w:r>
      <w:r w:rsidR="00940B56" w:rsidRPr="00033011">
        <w:rPr>
          <w:lang w:val="bs-Latn-BA"/>
        </w:rPr>
        <w:t>)</w:t>
      </w:r>
      <w:r w:rsidRPr="00033011">
        <w:rPr>
          <w:lang w:val="bs-Latn-BA"/>
        </w:rPr>
        <w:t xml:space="preserve"> da će se od njih očekivati da imaju takav mehanizam</w:t>
      </w:r>
      <w:r w:rsidR="00940B56" w:rsidRPr="00033011">
        <w:rPr>
          <w:lang w:val="bs-Latn-BA"/>
        </w:rPr>
        <w:t xml:space="preserve">. </w:t>
      </w:r>
      <w:r w:rsidRPr="00033011">
        <w:rPr>
          <w:lang w:val="bs-Latn-BA"/>
        </w:rPr>
        <w:t>Ako ponuđači već imaju uspostavljen mehanizam</w:t>
      </w:r>
      <w:r w:rsidR="00940B56" w:rsidRPr="00033011">
        <w:rPr>
          <w:lang w:val="bs-Latn-BA"/>
        </w:rPr>
        <w:t xml:space="preserve">, </w:t>
      </w:r>
      <w:r w:rsidR="00805532" w:rsidRPr="00033011">
        <w:rPr>
          <w:lang w:val="bs-Latn-BA"/>
        </w:rPr>
        <w:t xml:space="preserve">trebaju dostaviti u svojoj ponudi izjavu o njegovom postojanju, a ako nemaju, bit će obavezni uspostaviti ga do potpisivanja ugovora s </w:t>
      </w:r>
      <w:r w:rsidR="00336194" w:rsidRPr="00033011">
        <w:rPr>
          <w:lang w:val="bs-Latn-BA"/>
        </w:rPr>
        <w:t>PFI-ov</w:t>
      </w:r>
      <w:r w:rsidR="00805532" w:rsidRPr="00033011">
        <w:rPr>
          <w:lang w:val="bs-Latn-BA"/>
        </w:rPr>
        <w:t>ima</w:t>
      </w:r>
      <w:r w:rsidR="00940B56" w:rsidRPr="00033011">
        <w:rPr>
          <w:lang w:val="bs-Latn-BA"/>
        </w:rPr>
        <w:t>.</w:t>
      </w:r>
      <w:r w:rsidR="0056492C" w:rsidRPr="00033011">
        <w:rPr>
          <w:lang w:val="bs-Latn-BA"/>
        </w:rPr>
        <w:t xml:space="preserve"> </w:t>
      </w:r>
      <w:r w:rsidR="00805532" w:rsidRPr="00033011">
        <w:rPr>
          <w:lang w:val="bs-Latn-BA"/>
        </w:rPr>
        <w:t>U ugovoru će biti navedeno da izvođač potvrđuje da je mehanizam uspostavljen i da su svi radnici obaviješteni o njegovom postojanju</w:t>
      </w:r>
      <w:r w:rsidR="00940B56" w:rsidRPr="00033011">
        <w:rPr>
          <w:lang w:val="bs-Latn-BA"/>
        </w:rPr>
        <w:t>.</w:t>
      </w:r>
    </w:p>
    <w:p w14:paraId="5CC8A6C8" w14:textId="77777777" w:rsidR="00222E9F" w:rsidRPr="00033011" w:rsidRDefault="00222E9F" w:rsidP="000243A5">
      <w:pPr>
        <w:rPr>
          <w:lang w:val="bs-Latn-BA"/>
        </w:rPr>
      </w:pPr>
    </w:p>
    <w:p w14:paraId="18B32D3C" w14:textId="2DB6053B" w:rsidR="00FA0FFC" w:rsidRPr="00033011" w:rsidRDefault="00805532" w:rsidP="00FA0FFC">
      <w:pPr>
        <w:rPr>
          <w:lang w:val="bs-Latn-BA"/>
        </w:rPr>
      </w:pPr>
      <w:r w:rsidRPr="00033011">
        <w:rPr>
          <w:lang w:val="bs-Latn-BA"/>
        </w:rPr>
        <w:t>Mehanizam za pritužbe za izravno zaposlene i ugovorne radnike treba stoga uključivati sljedeće elemente</w:t>
      </w:r>
      <w:r w:rsidR="00FA0FFC" w:rsidRPr="00033011">
        <w:rPr>
          <w:lang w:val="bs-Latn-BA"/>
        </w:rPr>
        <w:t xml:space="preserve">: </w:t>
      </w:r>
    </w:p>
    <w:p w14:paraId="0C749775" w14:textId="77777777" w:rsidR="00805532" w:rsidRPr="00033011" w:rsidRDefault="00805532" w:rsidP="001206F2">
      <w:pPr>
        <w:numPr>
          <w:ilvl w:val="0"/>
          <w:numId w:val="43"/>
        </w:numPr>
        <w:rPr>
          <w:lang w:val="bs-Latn-BA"/>
        </w:rPr>
      </w:pPr>
      <w:r w:rsidRPr="00033011">
        <w:rPr>
          <w:lang w:val="bs-Latn-BA"/>
        </w:rPr>
        <w:t>jednostavnost postupka (mogućnost davanja komentara, podnošenja pritužbi, prijedloga, neformalnih pritužbi, itd.),</w:t>
      </w:r>
    </w:p>
    <w:p w14:paraId="6FE3201E" w14:textId="77777777" w:rsidR="00805532" w:rsidRPr="00033011" w:rsidRDefault="00805532" w:rsidP="001206F2">
      <w:pPr>
        <w:numPr>
          <w:ilvl w:val="0"/>
          <w:numId w:val="43"/>
        </w:numPr>
        <w:rPr>
          <w:lang w:val="bs-Latn-BA"/>
        </w:rPr>
      </w:pPr>
      <w:r w:rsidRPr="00033011">
        <w:rPr>
          <w:lang w:val="bs-Latn-BA"/>
        </w:rPr>
        <w:t>povjerljivost i odsutnost pristrasnosti (postupak treba biti povjerljiv i nepristrasan, tako da se radnici ne boje sankcija),</w:t>
      </w:r>
    </w:p>
    <w:p w14:paraId="77541D13" w14:textId="3CCF0593" w:rsidR="00805532" w:rsidRPr="00033011" w:rsidRDefault="00805532" w:rsidP="001206F2">
      <w:pPr>
        <w:numPr>
          <w:ilvl w:val="0"/>
          <w:numId w:val="43"/>
        </w:numPr>
        <w:rPr>
          <w:lang w:val="bs-Latn-BA"/>
        </w:rPr>
      </w:pPr>
      <w:r w:rsidRPr="00033011">
        <w:rPr>
          <w:lang w:val="bs-Latn-BA"/>
        </w:rPr>
        <w:t>razumne vremenske okvire,</w:t>
      </w:r>
    </w:p>
    <w:p w14:paraId="70EC5D9B" w14:textId="5C3A1A94" w:rsidR="00805532" w:rsidRPr="00033011" w:rsidRDefault="00805532" w:rsidP="001206F2">
      <w:pPr>
        <w:numPr>
          <w:ilvl w:val="0"/>
          <w:numId w:val="43"/>
        </w:numPr>
        <w:rPr>
          <w:lang w:val="bs-Latn-BA"/>
        </w:rPr>
      </w:pPr>
      <w:r w:rsidRPr="00033011">
        <w:rPr>
          <w:lang w:val="bs-Latn-BA"/>
        </w:rPr>
        <w:t>s anonimnim pritužbama postupat će se jednako kao s pritužbama koje nisu anonimne,</w:t>
      </w:r>
    </w:p>
    <w:p w14:paraId="36CFFF51" w14:textId="77777777" w:rsidR="00805532" w:rsidRPr="00033011" w:rsidRDefault="00805532" w:rsidP="001206F2">
      <w:pPr>
        <w:numPr>
          <w:ilvl w:val="0"/>
          <w:numId w:val="43"/>
        </w:numPr>
        <w:rPr>
          <w:lang w:val="bs-Latn-BA"/>
        </w:rPr>
      </w:pPr>
      <w:r w:rsidRPr="00033011">
        <w:rPr>
          <w:lang w:val="bs-Latn-BA"/>
        </w:rPr>
        <w:t>pravo na pratnju (kolega, predstavnika sindikata ili radničkog vijeća),</w:t>
      </w:r>
    </w:p>
    <w:p w14:paraId="64829194" w14:textId="77777777" w:rsidR="00805532" w:rsidRPr="00033011" w:rsidRDefault="00805532" w:rsidP="001206F2">
      <w:pPr>
        <w:numPr>
          <w:ilvl w:val="0"/>
          <w:numId w:val="43"/>
        </w:numPr>
        <w:rPr>
          <w:lang w:val="bs-Latn-BA"/>
        </w:rPr>
      </w:pPr>
      <w:r w:rsidRPr="00033011">
        <w:rPr>
          <w:lang w:val="bs-Latn-BA"/>
        </w:rPr>
        <w:t>rukovodstvo treba ozbiljno postupati sa pritužbama i poduzimati odgovarajuće mjere,</w:t>
      </w:r>
    </w:p>
    <w:p w14:paraId="1D303DE7" w14:textId="0017BBBA" w:rsidR="003C5620" w:rsidRPr="00033011" w:rsidRDefault="00805532" w:rsidP="001206F2">
      <w:pPr>
        <w:numPr>
          <w:ilvl w:val="0"/>
          <w:numId w:val="43"/>
        </w:numPr>
        <w:rPr>
          <w:lang w:val="bs-Latn-BA"/>
        </w:rPr>
      </w:pPr>
      <w:r w:rsidRPr="00033011">
        <w:rPr>
          <w:lang w:val="bs-Latn-BA"/>
        </w:rPr>
        <w:lastRenderedPageBreak/>
        <w:t>mogućnost podnošenja drugostepene pritužbe u slučaju da radnik nije zadovoljan s ponuđenim rješenjem</w:t>
      </w:r>
      <w:r w:rsidR="003C5620" w:rsidRPr="00033011">
        <w:rPr>
          <w:lang w:val="bs-Latn-BA"/>
        </w:rPr>
        <w:t>.</w:t>
      </w:r>
      <w:r w:rsidR="003C5620" w:rsidRPr="00033011">
        <w:rPr>
          <w:vertAlign w:val="superscript"/>
          <w:lang w:val="bs-Latn-BA"/>
        </w:rPr>
        <w:footnoteReference w:id="71"/>
      </w:r>
    </w:p>
    <w:p w14:paraId="5EC37872" w14:textId="77777777" w:rsidR="00287B7B" w:rsidRPr="00033011" w:rsidRDefault="00287B7B" w:rsidP="00287B7B">
      <w:pPr>
        <w:rPr>
          <w:lang w:val="bs-Latn-BA"/>
        </w:rPr>
      </w:pPr>
    </w:p>
    <w:p w14:paraId="0BF089BB" w14:textId="158B8745" w:rsidR="00287B7B" w:rsidRPr="00033011" w:rsidRDefault="006464EC" w:rsidP="00287B7B">
      <w:pPr>
        <w:rPr>
          <w:lang w:val="bs-Latn-BA"/>
        </w:rPr>
      </w:pPr>
      <w:r w:rsidRPr="00033011">
        <w:rPr>
          <w:lang w:val="bs-Latn-BA"/>
        </w:rPr>
        <w:t>Mehanizam podrazumijeva uspostavu Registra pritužbi i obavještavanje svih radnika o postojanju mehanizma</w:t>
      </w:r>
      <w:r w:rsidR="00287B7B" w:rsidRPr="00033011">
        <w:rPr>
          <w:lang w:val="bs-Latn-BA"/>
        </w:rPr>
        <w:t xml:space="preserve"> (</w:t>
      </w:r>
      <w:r w:rsidRPr="00033011">
        <w:rPr>
          <w:lang w:val="bs-Latn-BA"/>
        </w:rPr>
        <w:t>preko</w:t>
      </w:r>
      <w:r w:rsidR="00287B7B" w:rsidRPr="00033011">
        <w:rPr>
          <w:lang w:val="bs-Latn-BA"/>
        </w:rPr>
        <w:t xml:space="preserve"> intranet</w:t>
      </w:r>
      <w:r w:rsidRPr="00033011">
        <w:rPr>
          <w:lang w:val="bs-Latn-BA"/>
        </w:rPr>
        <w:t>skih</w:t>
      </w:r>
      <w:r w:rsidR="00287B7B" w:rsidRPr="00033011">
        <w:rPr>
          <w:lang w:val="bs-Latn-BA"/>
        </w:rPr>
        <w:t xml:space="preserve"> web</w:t>
      </w:r>
      <w:r w:rsidRPr="00033011">
        <w:rPr>
          <w:lang w:val="bs-Latn-BA"/>
        </w:rPr>
        <w:t xml:space="preserve"> stranica</w:t>
      </w:r>
      <w:r w:rsidR="00287B7B" w:rsidRPr="00033011">
        <w:rPr>
          <w:lang w:val="bs-Latn-BA"/>
        </w:rPr>
        <w:t>,</w:t>
      </w:r>
      <w:r w:rsidR="00C06C4F" w:rsidRPr="00033011">
        <w:rPr>
          <w:lang w:val="bs-Latn-BA"/>
        </w:rPr>
        <w:t xml:space="preserve"> u </w:t>
      </w:r>
      <w:r w:rsidRPr="00033011">
        <w:rPr>
          <w:lang w:val="bs-Latn-BA"/>
        </w:rPr>
        <w:t>odjeljenjima za LJ</w:t>
      </w:r>
      <w:r w:rsidR="00287B7B" w:rsidRPr="00033011">
        <w:rPr>
          <w:lang w:val="bs-Latn-BA"/>
        </w:rPr>
        <w:t xml:space="preserve">R </w:t>
      </w:r>
      <w:r w:rsidR="00C6607B" w:rsidRPr="00033011">
        <w:rPr>
          <w:lang w:val="bs-Latn-BA"/>
        </w:rPr>
        <w:t xml:space="preserve">i </w:t>
      </w:r>
      <w:r w:rsidRPr="00033011">
        <w:rPr>
          <w:lang w:val="bs-Latn-BA"/>
        </w:rPr>
        <w:t>putem oglasnih ploča</w:t>
      </w:r>
      <w:r w:rsidR="00287B7B" w:rsidRPr="00033011">
        <w:rPr>
          <w:lang w:val="bs-Latn-BA"/>
        </w:rPr>
        <w:t xml:space="preserve">). </w:t>
      </w:r>
      <w:r w:rsidRPr="00033011">
        <w:rPr>
          <w:lang w:val="bs-Latn-BA"/>
        </w:rPr>
        <w:t>Djelotvoran mehanizam treba biti nezavisan i objektivan</w:t>
      </w:r>
      <w:r w:rsidR="00287B7B" w:rsidRPr="00033011">
        <w:rPr>
          <w:lang w:val="bs-Latn-BA"/>
        </w:rPr>
        <w:t>.</w:t>
      </w:r>
      <w:r w:rsidR="0056492C" w:rsidRPr="00033011">
        <w:rPr>
          <w:lang w:val="bs-Latn-BA"/>
        </w:rPr>
        <w:t xml:space="preserve"> </w:t>
      </w:r>
      <w:r w:rsidRPr="00033011">
        <w:rPr>
          <w:lang w:val="bs-Latn-BA"/>
        </w:rPr>
        <w:t>Mehanizam treba uključivati obavještavanje radnika o koracima koji će biti poduzeti nakon prijema pritužbe i jasnim rokovima postupka</w:t>
      </w:r>
      <w:r w:rsidR="00287B7B" w:rsidRPr="00033011">
        <w:rPr>
          <w:lang w:val="bs-Latn-BA"/>
        </w:rPr>
        <w:t xml:space="preserve">. </w:t>
      </w:r>
      <w:r w:rsidRPr="00033011">
        <w:rPr>
          <w:lang w:val="bs-Latn-BA"/>
        </w:rPr>
        <w:t xml:space="preserve">Potrebno je uzeti u obzir rokove propisane entitetskim zakonima o radu, kako bi se postigla </w:t>
      </w:r>
      <w:r w:rsidR="0040415A" w:rsidRPr="00033011">
        <w:rPr>
          <w:lang w:val="bs-Latn-BA"/>
        </w:rPr>
        <w:t xml:space="preserve">usklađenost </w:t>
      </w:r>
      <w:r w:rsidR="002E693F" w:rsidRPr="00033011">
        <w:rPr>
          <w:lang w:val="bs-Latn-BA"/>
        </w:rPr>
        <w:t xml:space="preserve">s </w:t>
      </w:r>
      <w:r w:rsidR="00287B7B" w:rsidRPr="00033011">
        <w:rPr>
          <w:lang w:val="bs-Latn-BA"/>
        </w:rPr>
        <w:t>dom</w:t>
      </w:r>
      <w:r w:rsidRPr="00033011">
        <w:rPr>
          <w:lang w:val="bs-Latn-BA"/>
        </w:rPr>
        <w:t>aćim</w:t>
      </w:r>
      <w:r w:rsidR="00287B7B" w:rsidRPr="00033011">
        <w:rPr>
          <w:lang w:val="bs-Latn-BA"/>
        </w:rPr>
        <w:t xml:space="preserve"> </w:t>
      </w:r>
      <w:r w:rsidRPr="00033011">
        <w:rPr>
          <w:lang w:val="bs-Latn-BA"/>
        </w:rPr>
        <w:t>zakonodavstvom</w:t>
      </w:r>
      <w:r w:rsidR="00287B7B" w:rsidRPr="00033011">
        <w:rPr>
          <w:lang w:val="bs-Latn-BA"/>
        </w:rPr>
        <w:t>.</w:t>
      </w:r>
    </w:p>
    <w:p w14:paraId="25E07605" w14:textId="77777777" w:rsidR="003C5620" w:rsidRPr="00033011" w:rsidRDefault="003C5620" w:rsidP="00282CD0">
      <w:pPr>
        <w:rPr>
          <w:lang w:val="bs-Latn-BA"/>
        </w:rPr>
      </w:pPr>
    </w:p>
    <w:p w14:paraId="2F1C624D" w14:textId="1E180A16" w:rsidR="003C5620" w:rsidRPr="00033011" w:rsidRDefault="00EF1027" w:rsidP="00282CD0">
      <w:pPr>
        <w:rPr>
          <w:lang w:val="bs-Latn-BA"/>
        </w:rPr>
      </w:pPr>
      <w:r w:rsidRPr="00033011">
        <w:rPr>
          <w:lang w:val="bs-Latn-BA"/>
        </w:rPr>
        <w:t>Mehanizam za pritužbe ne treba se miješati u pristup drugim pravosudnim ili upravnim pravnim lijekovima koji bi mogli biti dostupni u skladu sa zakonom ili kroz postojeći arbitražni postupak niti zamijeniti mehanizme za pritužbe koji su predviđeni kolektivnim ugovorima</w:t>
      </w:r>
      <w:r w:rsidR="003C5620" w:rsidRPr="00033011">
        <w:rPr>
          <w:lang w:val="bs-Latn-BA"/>
        </w:rPr>
        <w:t xml:space="preserve">. </w:t>
      </w:r>
    </w:p>
    <w:p w14:paraId="6EF3FE8F" w14:textId="77777777" w:rsidR="000243A5" w:rsidRPr="00033011" w:rsidRDefault="000243A5" w:rsidP="000243A5">
      <w:pPr>
        <w:rPr>
          <w:lang w:val="bs-Latn-BA"/>
        </w:rPr>
      </w:pPr>
    </w:p>
    <w:p w14:paraId="2179A4F1" w14:textId="7B559D5B" w:rsidR="000243A5" w:rsidRPr="00033011" w:rsidRDefault="00EF1027" w:rsidP="000243A5">
      <w:pPr>
        <w:rPr>
          <w:lang w:val="bs-Latn-BA"/>
        </w:rPr>
      </w:pPr>
      <w:r w:rsidRPr="00033011">
        <w:rPr>
          <w:lang w:val="bs-Latn-BA"/>
        </w:rPr>
        <w:t>Za rodno uvjetovano nasilje</w:t>
      </w:r>
      <w:r w:rsidR="000243A5" w:rsidRPr="00033011">
        <w:rPr>
          <w:lang w:val="bs-Latn-BA"/>
        </w:rPr>
        <w:t xml:space="preserve"> (GBV)</w:t>
      </w:r>
      <w:r w:rsidR="00C6607B" w:rsidRPr="00033011">
        <w:rPr>
          <w:lang w:val="bs-Latn-BA"/>
        </w:rPr>
        <w:t xml:space="preserve"> i </w:t>
      </w:r>
      <w:r w:rsidRPr="00033011">
        <w:rPr>
          <w:lang w:val="bs-Latn-BA"/>
        </w:rPr>
        <w:t xml:space="preserve">naročito seksualno iskorištavanje </w:t>
      </w:r>
      <w:r w:rsidR="00C6607B" w:rsidRPr="00033011">
        <w:rPr>
          <w:lang w:val="bs-Latn-BA"/>
        </w:rPr>
        <w:t xml:space="preserve">i </w:t>
      </w:r>
      <w:r w:rsidRPr="00033011">
        <w:rPr>
          <w:lang w:val="bs-Latn-BA"/>
        </w:rPr>
        <w:t>zlostavljanje</w:t>
      </w:r>
      <w:r w:rsidR="00C6607B" w:rsidRPr="00033011">
        <w:rPr>
          <w:lang w:val="bs-Latn-BA"/>
        </w:rPr>
        <w:t xml:space="preserve"> i </w:t>
      </w:r>
      <w:r w:rsidRPr="00033011">
        <w:rPr>
          <w:lang w:val="bs-Latn-BA"/>
        </w:rPr>
        <w:t>seksualno</w:t>
      </w:r>
      <w:r w:rsidR="000243A5" w:rsidRPr="00033011">
        <w:rPr>
          <w:lang w:val="bs-Latn-BA"/>
        </w:rPr>
        <w:t xml:space="preserve"> </w:t>
      </w:r>
      <w:r w:rsidRPr="00033011">
        <w:rPr>
          <w:lang w:val="bs-Latn-BA"/>
        </w:rPr>
        <w:t>uznemiravanje</w:t>
      </w:r>
      <w:r w:rsidR="000243A5" w:rsidRPr="00033011">
        <w:rPr>
          <w:lang w:val="bs-Latn-BA"/>
        </w:rPr>
        <w:t>,</w:t>
      </w:r>
      <w:r w:rsidR="009C6BC8" w:rsidRPr="00033011">
        <w:rPr>
          <w:lang w:val="bs-Latn-BA"/>
        </w:rPr>
        <w:t xml:space="preserve"> </w:t>
      </w:r>
      <w:r w:rsidR="000243A5" w:rsidRPr="00033011">
        <w:rPr>
          <w:lang w:val="bs-Latn-BA"/>
        </w:rPr>
        <w:t xml:space="preserve">GRM </w:t>
      </w:r>
      <w:r w:rsidRPr="00033011">
        <w:rPr>
          <w:lang w:val="bs-Latn-BA"/>
        </w:rPr>
        <w:t xml:space="preserve">će imati kanal putem kojeg će se pritužbe moći </w:t>
      </w:r>
      <w:r w:rsidR="00A74535" w:rsidRPr="00033011">
        <w:rPr>
          <w:lang w:val="bs-Latn-BA"/>
        </w:rPr>
        <w:t>evidentirati na siguran i povjerljiv način</w:t>
      </w:r>
      <w:r w:rsidR="000243A5" w:rsidRPr="00033011">
        <w:rPr>
          <w:lang w:val="bs-Latn-BA"/>
        </w:rPr>
        <w:t>.</w:t>
      </w:r>
      <w:r w:rsidR="0056492C" w:rsidRPr="00033011">
        <w:rPr>
          <w:lang w:val="bs-Latn-BA"/>
        </w:rPr>
        <w:t xml:space="preserve"> </w:t>
      </w:r>
      <w:r w:rsidR="00A74535" w:rsidRPr="00033011">
        <w:rPr>
          <w:lang w:val="bs-Latn-BA"/>
        </w:rPr>
        <w:t>I</w:t>
      </w:r>
      <w:r w:rsidR="000243A5" w:rsidRPr="00033011">
        <w:rPr>
          <w:lang w:val="bs-Latn-BA"/>
        </w:rPr>
        <w:t>nforma</w:t>
      </w:r>
      <w:r w:rsidR="00A74535" w:rsidRPr="00033011">
        <w:rPr>
          <w:lang w:val="bs-Latn-BA"/>
        </w:rPr>
        <w:t>cije</w:t>
      </w:r>
      <w:r w:rsidR="00C06C4F" w:rsidRPr="00033011">
        <w:rPr>
          <w:lang w:val="bs-Latn-BA"/>
        </w:rPr>
        <w:t xml:space="preserve"> u</w:t>
      </w:r>
      <w:r w:rsidR="009C6BC8" w:rsidRPr="00033011">
        <w:rPr>
          <w:lang w:val="bs-Latn-BA"/>
        </w:rPr>
        <w:t xml:space="preserve"> </w:t>
      </w:r>
      <w:r w:rsidR="000243A5" w:rsidRPr="00033011">
        <w:rPr>
          <w:lang w:val="bs-Latn-BA"/>
        </w:rPr>
        <w:t>GRM</w:t>
      </w:r>
      <w:r w:rsidR="00A74535" w:rsidRPr="00033011">
        <w:rPr>
          <w:lang w:val="bs-Latn-BA"/>
        </w:rPr>
        <w:t>-u moraju biti povjerljive posebno kada se odnose na identitet podnosioca pritužbe</w:t>
      </w:r>
      <w:r w:rsidR="000243A5" w:rsidRPr="00033011">
        <w:rPr>
          <w:lang w:val="bs-Latn-BA"/>
        </w:rPr>
        <w:t>.</w:t>
      </w:r>
      <w:r w:rsidR="0056492C" w:rsidRPr="00033011">
        <w:rPr>
          <w:lang w:val="bs-Latn-BA"/>
        </w:rPr>
        <w:t xml:space="preserve"> </w:t>
      </w:r>
      <w:r w:rsidR="000243A5" w:rsidRPr="00033011">
        <w:rPr>
          <w:lang w:val="bs-Latn-BA"/>
        </w:rPr>
        <w:t xml:space="preserve">GRM </w:t>
      </w:r>
      <w:r w:rsidR="00A74535" w:rsidRPr="00033011">
        <w:rPr>
          <w:lang w:val="bs-Latn-BA"/>
        </w:rPr>
        <w:t xml:space="preserve">ne treba tražiti niti evidentirati informacije o ne više od tri aspekta vezana za incident </w:t>
      </w:r>
      <w:r w:rsidR="000243A5" w:rsidRPr="00033011">
        <w:rPr>
          <w:lang w:val="bs-Latn-BA"/>
        </w:rPr>
        <w:t>GBV</w:t>
      </w:r>
      <w:r w:rsidR="00A74535" w:rsidRPr="00033011">
        <w:rPr>
          <w:lang w:val="bs-Latn-BA"/>
        </w:rPr>
        <w:t>-a</w:t>
      </w:r>
      <w:r w:rsidR="000243A5" w:rsidRPr="00033011">
        <w:rPr>
          <w:lang w:val="bs-Latn-BA"/>
        </w:rPr>
        <w:t>:</w:t>
      </w:r>
    </w:p>
    <w:p w14:paraId="52B98818" w14:textId="77777777" w:rsidR="000243A5" w:rsidRPr="00033011" w:rsidRDefault="000243A5" w:rsidP="000243A5">
      <w:pPr>
        <w:rPr>
          <w:lang w:val="bs-Latn-BA"/>
        </w:rPr>
      </w:pPr>
    </w:p>
    <w:p w14:paraId="32A6D2B1" w14:textId="751904BC" w:rsidR="000243A5" w:rsidRPr="00033011" w:rsidRDefault="00A74535" w:rsidP="001206F2">
      <w:pPr>
        <w:numPr>
          <w:ilvl w:val="0"/>
          <w:numId w:val="49"/>
        </w:numPr>
        <w:rPr>
          <w:lang w:val="bs-Latn-BA"/>
        </w:rPr>
      </w:pPr>
      <w:r w:rsidRPr="00033011">
        <w:rPr>
          <w:lang w:val="bs-Latn-BA"/>
        </w:rPr>
        <w:t>narav pritužbe</w:t>
      </w:r>
      <w:r w:rsidR="000243A5" w:rsidRPr="00033011">
        <w:rPr>
          <w:lang w:val="bs-Latn-BA"/>
        </w:rPr>
        <w:t xml:space="preserve"> (</w:t>
      </w:r>
      <w:r w:rsidRPr="00033011">
        <w:rPr>
          <w:lang w:val="bs-Latn-BA"/>
        </w:rPr>
        <w:t>šta podnosilac pritužbe kaže njegovim/njenim riječima bez ispitivanja</w:t>
      </w:r>
      <w:r w:rsidR="000243A5" w:rsidRPr="00033011">
        <w:rPr>
          <w:lang w:val="bs-Latn-BA"/>
        </w:rPr>
        <w:t>);</w:t>
      </w:r>
    </w:p>
    <w:p w14:paraId="44ED9F33" w14:textId="1C9CE899" w:rsidR="000243A5" w:rsidRPr="00033011" w:rsidRDefault="00A74535" w:rsidP="001206F2">
      <w:pPr>
        <w:numPr>
          <w:ilvl w:val="0"/>
          <w:numId w:val="49"/>
        </w:numPr>
        <w:rPr>
          <w:lang w:val="bs-Latn-BA"/>
        </w:rPr>
      </w:pPr>
      <w:r w:rsidRPr="00033011">
        <w:rPr>
          <w:lang w:val="bs-Latn-BA"/>
        </w:rPr>
        <w:t>dob preživjelog</w:t>
      </w:r>
      <w:r w:rsidR="000243A5" w:rsidRPr="00033011">
        <w:rPr>
          <w:lang w:val="bs-Latn-BA"/>
        </w:rPr>
        <w:t>;</w:t>
      </w:r>
    </w:p>
    <w:p w14:paraId="6B014BA1" w14:textId="10A79F7C" w:rsidR="000243A5" w:rsidRPr="00033011" w:rsidRDefault="00A74535" w:rsidP="001206F2">
      <w:pPr>
        <w:numPr>
          <w:ilvl w:val="0"/>
          <w:numId w:val="49"/>
        </w:numPr>
        <w:rPr>
          <w:lang w:val="bs-Latn-BA"/>
        </w:rPr>
      </w:pPr>
      <w:r w:rsidRPr="00033011">
        <w:rPr>
          <w:lang w:val="bs-Latn-BA"/>
        </w:rPr>
        <w:t>je li</w:t>
      </w:r>
      <w:r w:rsidR="000243A5" w:rsidRPr="00033011">
        <w:rPr>
          <w:lang w:val="bs-Latn-BA"/>
        </w:rPr>
        <w:t xml:space="preserve">, </w:t>
      </w:r>
      <w:r w:rsidRPr="00033011">
        <w:rPr>
          <w:lang w:val="bs-Latn-BA"/>
        </w:rPr>
        <w:t>prema njihovom saznanju</w:t>
      </w:r>
      <w:r w:rsidR="000243A5" w:rsidRPr="00033011">
        <w:rPr>
          <w:lang w:val="bs-Latn-BA"/>
        </w:rPr>
        <w:t>,</w:t>
      </w:r>
      <w:r w:rsidR="009C6BC8" w:rsidRPr="00033011">
        <w:rPr>
          <w:lang w:val="bs-Latn-BA"/>
        </w:rPr>
        <w:t xml:space="preserve"> </w:t>
      </w:r>
      <w:r w:rsidRPr="00033011">
        <w:rPr>
          <w:lang w:val="bs-Latn-BA"/>
        </w:rPr>
        <w:t>počinilac bio povezan s Projektom</w:t>
      </w:r>
      <w:r w:rsidR="000243A5" w:rsidRPr="00033011">
        <w:rPr>
          <w:lang w:val="bs-Latn-BA"/>
        </w:rPr>
        <w:t>.</w:t>
      </w:r>
    </w:p>
    <w:p w14:paraId="2BBF531B" w14:textId="77777777" w:rsidR="000243A5" w:rsidRPr="00033011" w:rsidRDefault="000243A5" w:rsidP="000243A5">
      <w:pPr>
        <w:rPr>
          <w:lang w:val="bs-Latn-BA"/>
        </w:rPr>
      </w:pPr>
    </w:p>
    <w:p w14:paraId="65E3F0C6" w14:textId="08E92D8D" w:rsidR="000243A5" w:rsidRPr="00033011" w:rsidRDefault="00A74535" w:rsidP="000243A5">
      <w:pPr>
        <w:rPr>
          <w:lang w:val="bs-Latn-BA"/>
        </w:rPr>
      </w:pPr>
      <w:r w:rsidRPr="00033011">
        <w:rPr>
          <w:lang w:val="bs-Latn-BA"/>
        </w:rPr>
        <w:t xml:space="preserve">Operateri </w:t>
      </w:r>
      <w:r w:rsidR="000243A5" w:rsidRPr="00033011">
        <w:rPr>
          <w:lang w:val="bs-Latn-BA"/>
        </w:rPr>
        <w:t>GRM</w:t>
      </w:r>
      <w:r w:rsidRPr="00033011">
        <w:rPr>
          <w:lang w:val="bs-Latn-BA"/>
        </w:rPr>
        <w:t>-a uputit će se o povjerljivom i empatičnom načinu prikupljanja slučajeva G</w:t>
      </w:r>
      <w:r w:rsidR="000243A5" w:rsidRPr="00033011">
        <w:rPr>
          <w:lang w:val="bs-Latn-BA"/>
        </w:rPr>
        <w:t>BV</w:t>
      </w:r>
      <w:r w:rsidRPr="00033011">
        <w:rPr>
          <w:lang w:val="bs-Latn-BA"/>
        </w:rPr>
        <w:t xml:space="preserve">-a </w:t>
      </w:r>
      <w:r w:rsidR="000243A5" w:rsidRPr="00033011">
        <w:rPr>
          <w:lang w:val="bs-Latn-BA"/>
        </w:rPr>
        <w:t>(</w:t>
      </w:r>
      <w:r w:rsidRPr="00033011">
        <w:rPr>
          <w:lang w:val="bs-Latn-BA"/>
        </w:rPr>
        <w:t>bez osuđivanja</w:t>
      </w:r>
      <w:r w:rsidR="000243A5" w:rsidRPr="00033011">
        <w:rPr>
          <w:lang w:val="bs-Latn-BA"/>
        </w:rPr>
        <w:t xml:space="preserve">). </w:t>
      </w:r>
      <w:r w:rsidRPr="00033011">
        <w:rPr>
          <w:lang w:val="bs-Latn-BA"/>
        </w:rPr>
        <w:t>U takvim slučajevima</w:t>
      </w:r>
      <w:r w:rsidR="000243A5" w:rsidRPr="00033011">
        <w:rPr>
          <w:lang w:val="bs-Latn-BA"/>
        </w:rPr>
        <w:t>,</w:t>
      </w:r>
      <w:r w:rsidR="009C6BC8" w:rsidRPr="00033011">
        <w:rPr>
          <w:lang w:val="bs-Latn-BA"/>
        </w:rPr>
        <w:t xml:space="preserve"> </w:t>
      </w:r>
      <w:r w:rsidRPr="00033011">
        <w:rPr>
          <w:lang w:val="bs-Latn-BA"/>
        </w:rPr>
        <w:t xml:space="preserve">operateri </w:t>
      </w:r>
      <w:r w:rsidR="000243A5" w:rsidRPr="00033011">
        <w:rPr>
          <w:lang w:val="bs-Latn-BA"/>
        </w:rPr>
        <w:t>GRM</w:t>
      </w:r>
      <w:r w:rsidRPr="00033011">
        <w:rPr>
          <w:lang w:val="bs-Latn-BA"/>
        </w:rPr>
        <w:t>-a koji zaprime takve pritužbe moraju</w:t>
      </w:r>
      <w:r w:rsidR="0061678A" w:rsidRPr="00033011">
        <w:rPr>
          <w:lang w:val="bs-Latn-BA"/>
        </w:rPr>
        <w:t xml:space="preserve"> odmah</w:t>
      </w:r>
      <w:r w:rsidRPr="00033011">
        <w:rPr>
          <w:lang w:val="bs-Latn-BA"/>
        </w:rPr>
        <w:t xml:space="preserve"> prijaviti slu</w:t>
      </w:r>
      <w:r w:rsidR="0061678A" w:rsidRPr="00033011">
        <w:rPr>
          <w:lang w:val="bs-Latn-BA"/>
        </w:rPr>
        <w:t>čaj Upravi</w:t>
      </w:r>
      <w:r w:rsidR="000243A5" w:rsidRPr="00033011">
        <w:rPr>
          <w:lang w:val="bs-Latn-BA"/>
        </w:rPr>
        <w:t xml:space="preserve"> </w:t>
      </w:r>
      <w:r w:rsidR="00B61E4D" w:rsidRPr="00033011">
        <w:rPr>
          <w:lang w:val="bs-Latn-BA"/>
        </w:rPr>
        <w:t>FI-</w:t>
      </w:r>
      <w:r w:rsidR="007162DF" w:rsidRPr="00033011">
        <w:rPr>
          <w:lang w:val="bs-Latn-BA"/>
        </w:rPr>
        <w:t>ov</w:t>
      </w:r>
      <w:r w:rsidR="0061678A" w:rsidRPr="00033011">
        <w:rPr>
          <w:lang w:val="bs-Latn-BA"/>
        </w:rPr>
        <w:t>a i obavijestiti policijske organe</w:t>
      </w:r>
      <w:r w:rsidR="000243A5" w:rsidRPr="00033011">
        <w:rPr>
          <w:lang w:val="bs-Latn-BA"/>
        </w:rPr>
        <w:t xml:space="preserve">. </w:t>
      </w:r>
      <w:r w:rsidR="00B61E4D" w:rsidRPr="00033011">
        <w:rPr>
          <w:lang w:val="bs-Latn-BA"/>
        </w:rPr>
        <w:t>FI-</w:t>
      </w:r>
      <w:r w:rsidR="007162DF" w:rsidRPr="00033011">
        <w:rPr>
          <w:lang w:val="bs-Latn-BA"/>
        </w:rPr>
        <w:t>ovi</w:t>
      </w:r>
      <w:r w:rsidR="0061678A" w:rsidRPr="00033011">
        <w:rPr>
          <w:lang w:val="bs-Latn-BA"/>
        </w:rPr>
        <w:t xml:space="preserve"> će podnositi</w:t>
      </w:r>
      <w:r w:rsidR="000243A5" w:rsidRPr="00033011">
        <w:rPr>
          <w:lang w:val="bs-Latn-BA"/>
        </w:rPr>
        <w:t xml:space="preserve"> </w:t>
      </w:r>
      <w:r w:rsidR="0061678A" w:rsidRPr="00033011">
        <w:rPr>
          <w:lang w:val="bs-Latn-BA"/>
        </w:rPr>
        <w:t xml:space="preserve">polugodišnje izvještaje o pritužbama </w:t>
      </w:r>
      <w:r w:rsidR="00F844D5" w:rsidRPr="00033011">
        <w:rPr>
          <w:lang w:val="bs-Latn-BA"/>
        </w:rPr>
        <w:t>Svjetsk</w:t>
      </w:r>
      <w:r w:rsidR="0061678A" w:rsidRPr="00033011">
        <w:rPr>
          <w:lang w:val="bs-Latn-BA"/>
        </w:rPr>
        <w:t>oj</w:t>
      </w:r>
      <w:r w:rsidR="00F844D5" w:rsidRPr="00033011">
        <w:rPr>
          <w:lang w:val="bs-Latn-BA"/>
        </w:rPr>
        <w:t xml:space="preserve"> ban</w:t>
      </w:r>
      <w:r w:rsidR="0061678A" w:rsidRPr="00033011">
        <w:rPr>
          <w:lang w:val="bs-Latn-BA"/>
        </w:rPr>
        <w:t>ci</w:t>
      </w:r>
      <w:r w:rsidR="000243A5" w:rsidRPr="00033011">
        <w:rPr>
          <w:lang w:val="bs-Latn-BA"/>
        </w:rPr>
        <w:t>.</w:t>
      </w:r>
    </w:p>
    <w:p w14:paraId="7498BE15" w14:textId="77777777" w:rsidR="00A82FA9" w:rsidRPr="00033011" w:rsidRDefault="00A82FA9" w:rsidP="005E308D">
      <w:pPr>
        <w:rPr>
          <w:lang w:val="bs-Latn-BA"/>
        </w:rPr>
      </w:pPr>
    </w:p>
    <w:p w14:paraId="22C129E3" w14:textId="16EB511F" w:rsidR="00AC10D2" w:rsidRPr="00033011" w:rsidRDefault="0061678A" w:rsidP="00282CD0">
      <w:pPr>
        <w:pStyle w:val="Heading3"/>
        <w:rPr>
          <w:lang w:val="bs-Latn-BA"/>
        </w:rPr>
      </w:pPr>
      <w:bookmarkStart w:id="51" w:name="_Toc52287233"/>
      <w:r w:rsidRPr="00033011">
        <w:rPr>
          <w:lang w:val="bs-Latn-BA"/>
        </w:rPr>
        <w:t>Upravljanje izvođačima</w:t>
      </w:r>
      <w:bookmarkEnd w:id="51"/>
    </w:p>
    <w:p w14:paraId="67709F7C" w14:textId="77777777" w:rsidR="00A82FA9" w:rsidRPr="00033011" w:rsidRDefault="00A82FA9" w:rsidP="00A82FA9">
      <w:pPr>
        <w:rPr>
          <w:lang w:val="bs-Latn-BA"/>
        </w:rPr>
      </w:pPr>
    </w:p>
    <w:p w14:paraId="66A356D3" w14:textId="2D3E8861" w:rsidR="00C67A09" w:rsidRPr="00033011" w:rsidRDefault="0061678A" w:rsidP="00A86EE7">
      <w:pPr>
        <w:rPr>
          <w:lang w:val="bs-Latn-BA"/>
        </w:rPr>
      </w:pPr>
      <w:r w:rsidRPr="00033011">
        <w:rPr>
          <w:b/>
          <w:lang w:val="bs-Latn-BA"/>
        </w:rPr>
        <w:t>Radnici podnosioca zahtjeva</w:t>
      </w:r>
      <w:r w:rsidR="00401D42" w:rsidRPr="00033011">
        <w:rPr>
          <w:b/>
          <w:lang w:val="bs-Latn-BA"/>
        </w:rPr>
        <w:t xml:space="preserve"> </w:t>
      </w:r>
      <w:r w:rsidR="00A86EE7" w:rsidRPr="00033011">
        <w:rPr>
          <w:lang w:val="bs-Latn-BA"/>
        </w:rPr>
        <w:t>(</w:t>
      </w:r>
      <w:r w:rsidR="003616F0" w:rsidRPr="00033011">
        <w:rPr>
          <w:lang w:val="bs-Latn-BA"/>
        </w:rPr>
        <w:t>MMSP-ovi</w:t>
      </w:r>
      <w:r w:rsidR="00A86EE7" w:rsidRPr="00033011">
        <w:rPr>
          <w:lang w:val="bs-Latn-BA"/>
        </w:rPr>
        <w:t>)</w:t>
      </w:r>
      <w:r w:rsidRPr="00033011">
        <w:rPr>
          <w:lang w:val="bs-Latn-BA"/>
        </w:rPr>
        <w:t xml:space="preserve"> podlijegat će propisanim </w:t>
      </w:r>
      <w:r w:rsidR="0022029C" w:rsidRPr="00033011">
        <w:rPr>
          <w:lang w:val="bs-Latn-BA"/>
        </w:rPr>
        <w:t>zahtjevi</w:t>
      </w:r>
      <w:r w:rsidRPr="00033011">
        <w:rPr>
          <w:lang w:val="bs-Latn-BA"/>
        </w:rPr>
        <w:t xml:space="preserve">ma </w:t>
      </w:r>
      <w:r w:rsidR="00C06C4F" w:rsidRPr="00033011">
        <w:rPr>
          <w:lang w:val="bs-Latn-BA"/>
        </w:rPr>
        <w:t xml:space="preserve">u </w:t>
      </w:r>
      <w:r w:rsidRPr="00033011">
        <w:rPr>
          <w:lang w:val="bs-Latn-BA"/>
        </w:rPr>
        <w:t>ovoj</w:t>
      </w:r>
      <w:r w:rsidR="00A86EE7" w:rsidRPr="00033011">
        <w:rPr>
          <w:lang w:val="bs-Latn-BA"/>
        </w:rPr>
        <w:t xml:space="preserve"> Procedur</w:t>
      </w:r>
      <w:r w:rsidRPr="00033011">
        <w:rPr>
          <w:lang w:val="bs-Latn-BA"/>
        </w:rPr>
        <w:t>i</w:t>
      </w:r>
      <w:r w:rsidR="00A86EE7" w:rsidRPr="00033011">
        <w:rPr>
          <w:lang w:val="bs-Latn-BA"/>
        </w:rPr>
        <w:t xml:space="preserve">. </w:t>
      </w:r>
      <w:r w:rsidR="0056492C" w:rsidRPr="00033011">
        <w:rPr>
          <w:lang w:val="bs-Latn-BA"/>
        </w:rPr>
        <w:t xml:space="preserve"> </w:t>
      </w:r>
      <w:r w:rsidRPr="00033011">
        <w:rPr>
          <w:lang w:val="bs-Latn-BA"/>
        </w:rPr>
        <w:t>Podnosioci zahtjeva bili bi obavezni potvrditi da su usklađeni sa zakonodavstvom o radu i sigurnosti na radu prilikom popunjavanja Liste za provjeru u području zaštite okoliša i socijalnih pitanja</w:t>
      </w:r>
      <w:r w:rsidR="00A86EE7" w:rsidRPr="00033011">
        <w:rPr>
          <w:lang w:val="bs-Latn-BA"/>
        </w:rPr>
        <w:t xml:space="preserve"> (</w:t>
      </w:r>
      <w:r w:rsidR="00A90AAC" w:rsidRPr="00033011">
        <w:rPr>
          <w:lang w:val="bs-Latn-BA"/>
        </w:rPr>
        <w:fldChar w:fldCharType="begin"/>
      </w:r>
      <w:r w:rsidR="00A90AAC" w:rsidRPr="00033011">
        <w:rPr>
          <w:lang w:val="bs-Latn-BA"/>
        </w:rPr>
        <w:instrText xml:space="preserve"> REF _Ref50421757 \h  \* MERGEFORMAT </w:instrText>
      </w:r>
      <w:r w:rsidR="00A90AAC" w:rsidRPr="00033011">
        <w:rPr>
          <w:lang w:val="bs-Latn-BA"/>
        </w:rPr>
      </w:r>
      <w:r w:rsidR="00A90AAC" w:rsidRPr="00033011">
        <w:rPr>
          <w:lang w:val="bs-Latn-BA"/>
        </w:rPr>
        <w:fldChar w:fldCharType="separate"/>
      </w:r>
      <w:r w:rsidRPr="00033011">
        <w:rPr>
          <w:lang w:val="bs-Latn-BA"/>
        </w:rPr>
        <w:t>prilog</w:t>
      </w:r>
      <w:r w:rsidR="003E60DF" w:rsidRPr="00033011">
        <w:rPr>
          <w:lang w:val="bs-Latn-BA"/>
        </w:rPr>
        <w:t xml:space="preserve"> B</w:t>
      </w:r>
      <w:r w:rsidR="00A90AAC" w:rsidRPr="00033011">
        <w:rPr>
          <w:lang w:val="bs-Latn-BA"/>
        </w:rPr>
        <w:fldChar w:fldCharType="end"/>
      </w:r>
      <w:r w:rsidR="00A86EE7" w:rsidRPr="00033011">
        <w:rPr>
          <w:lang w:val="bs-Latn-BA"/>
        </w:rPr>
        <w:t xml:space="preserve">), </w:t>
      </w:r>
      <w:r w:rsidRPr="00033011">
        <w:rPr>
          <w:lang w:val="bs-Latn-BA"/>
        </w:rPr>
        <w:t xml:space="preserve">kao i dostavljanjem pismene izjave date pod materijalnom i krivičnom odgovornošću da će se pridržavati </w:t>
      </w:r>
      <w:r w:rsidR="00132DE0" w:rsidRPr="00033011">
        <w:rPr>
          <w:lang w:val="bs-Latn-BA"/>
        </w:rPr>
        <w:t>svi</w:t>
      </w:r>
      <w:r w:rsidRPr="00033011">
        <w:rPr>
          <w:lang w:val="bs-Latn-BA"/>
        </w:rPr>
        <w:t>h odredbi entitetskog Zakona o radu i Zakona o zaštiti na radu</w:t>
      </w:r>
      <w:r w:rsidR="00A86EE7" w:rsidRPr="00033011">
        <w:rPr>
          <w:lang w:val="bs-Latn-BA"/>
        </w:rPr>
        <w:t xml:space="preserve"> (</w:t>
      </w:r>
      <w:r w:rsidRPr="00033011">
        <w:rPr>
          <w:lang w:val="bs-Latn-BA"/>
        </w:rPr>
        <w:t xml:space="preserve">predložak izjave dat je u </w:t>
      </w:r>
      <w:r w:rsidR="00A90AAC" w:rsidRPr="00033011">
        <w:rPr>
          <w:lang w:val="bs-Latn-BA"/>
        </w:rPr>
        <w:fldChar w:fldCharType="begin"/>
      </w:r>
      <w:r w:rsidR="00A90AAC" w:rsidRPr="00033011">
        <w:rPr>
          <w:lang w:val="bs-Latn-BA"/>
        </w:rPr>
        <w:instrText xml:space="preserve"> REF _Ref50421932 \h  \* MERGEFORMAT </w:instrText>
      </w:r>
      <w:r w:rsidR="00A90AAC" w:rsidRPr="00033011">
        <w:rPr>
          <w:lang w:val="bs-Latn-BA"/>
        </w:rPr>
      </w:r>
      <w:r w:rsidR="00A90AAC" w:rsidRPr="00033011">
        <w:rPr>
          <w:lang w:val="bs-Latn-BA"/>
        </w:rPr>
        <w:fldChar w:fldCharType="separate"/>
      </w:r>
      <w:r w:rsidRPr="00033011">
        <w:rPr>
          <w:lang w:val="bs-Latn-BA"/>
        </w:rPr>
        <w:t>prilogu</w:t>
      </w:r>
      <w:r w:rsidR="003E60DF" w:rsidRPr="00033011">
        <w:rPr>
          <w:lang w:val="bs-Latn-BA"/>
        </w:rPr>
        <w:t xml:space="preserve"> E</w:t>
      </w:r>
      <w:r w:rsidR="00A90AAC" w:rsidRPr="00033011">
        <w:rPr>
          <w:lang w:val="bs-Latn-BA"/>
        </w:rPr>
        <w:fldChar w:fldCharType="end"/>
      </w:r>
      <w:r w:rsidR="003E60DF" w:rsidRPr="00033011">
        <w:rPr>
          <w:lang w:val="bs-Latn-BA"/>
        </w:rPr>
        <w:t xml:space="preserve"> </w:t>
      </w:r>
      <w:r w:rsidRPr="00033011">
        <w:rPr>
          <w:lang w:val="bs-Latn-BA"/>
        </w:rPr>
        <w:t>ovog dokumenta</w:t>
      </w:r>
      <w:r w:rsidR="00A86EE7" w:rsidRPr="00033011">
        <w:rPr>
          <w:lang w:val="bs-Latn-BA"/>
        </w:rPr>
        <w:t xml:space="preserve">). </w:t>
      </w:r>
    </w:p>
    <w:p w14:paraId="2346C362" w14:textId="77777777" w:rsidR="00C67A09" w:rsidRPr="00033011" w:rsidRDefault="00C67A09" w:rsidP="00A86EE7">
      <w:pPr>
        <w:rPr>
          <w:lang w:val="bs-Latn-BA"/>
        </w:rPr>
      </w:pPr>
    </w:p>
    <w:p w14:paraId="6CC23B33" w14:textId="77B09220" w:rsidR="00A86EE7" w:rsidRPr="00033011" w:rsidRDefault="00281EA8" w:rsidP="00A86EE7">
      <w:pPr>
        <w:rPr>
          <w:lang w:val="bs-Latn-BA"/>
        </w:rPr>
      </w:pPr>
      <w:r w:rsidRPr="00033011">
        <w:rPr>
          <w:lang w:val="bs-Latn-BA"/>
        </w:rPr>
        <w:t>Osim toga</w:t>
      </w:r>
      <w:r w:rsidR="00A86EE7" w:rsidRPr="00033011">
        <w:rPr>
          <w:lang w:val="bs-Latn-BA"/>
        </w:rPr>
        <w:t xml:space="preserve">, </w:t>
      </w:r>
      <w:r w:rsidRPr="00033011">
        <w:rPr>
          <w:lang w:val="bs-Latn-BA"/>
        </w:rPr>
        <w:t>ugovori koji će se potpisivati s podnosiocima zahtjeva uključivat će odredbu o obavezi usklađivanja s navedenim zakonodavstvom u toku cijelog trajanja podprojekta, pod prijetnjom potencijalne nadoknade</w:t>
      </w:r>
      <w:r w:rsidR="009C6BC8" w:rsidRPr="00033011">
        <w:rPr>
          <w:lang w:val="bs-Latn-BA"/>
        </w:rPr>
        <w:t xml:space="preserve"> </w:t>
      </w:r>
      <w:r w:rsidRPr="00033011">
        <w:rPr>
          <w:lang w:val="bs-Latn-BA"/>
        </w:rPr>
        <w:t>produženog financiranja projekta u slučaju kršenja zakonodavstva</w:t>
      </w:r>
      <w:r w:rsidR="00303734" w:rsidRPr="00033011">
        <w:rPr>
          <w:lang w:val="bs-Latn-BA"/>
        </w:rPr>
        <w:t xml:space="preserve">. </w:t>
      </w:r>
    </w:p>
    <w:p w14:paraId="726600FF" w14:textId="77777777" w:rsidR="00A86EE7" w:rsidRPr="00033011" w:rsidRDefault="00A86EE7" w:rsidP="00A86EE7">
      <w:pPr>
        <w:rPr>
          <w:lang w:val="bs-Latn-BA"/>
        </w:rPr>
      </w:pPr>
    </w:p>
    <w:p w14:paraId="4E411F03" w14:textId="09AD29E6" w:rsidR="00A86EE7" w:rsidRPr="00033011" w:rsidRDefault="00281EA8" w:rsidP="00A86EE7">
      <w:pPr>
        <w:rPr>
          <w:lang w:val="bs-Latn-BA"/>
        </w:rPr>
      </w:pPr>
      <w:r w:rsidRPr="00033011">
        <w:rPr>
          <w:lang w:val="bs-Latn-BA"/>
        </w:rPr>
        <w:t xml:space="preserve">Monitoring usklađenosti upravljanja radnom snagom </w:t>
      </w:r>
      <w:r w:rsidR="009C6BC8" w:rsidRPr="00033011">
        <w:rPr>
          <w:lang w:val="bs-Latn-BA"/>
        </w:rPr>
        <w:t>Podnosi</w:t>
      </w:r>
      <w:r w:rsidRPr="00033011">
        <w:rPr>
          <w:lang w:val="bs-Latn-BA"/>
        </w:rPr>
        <w:t>oca</w:t>
      </w:r>
      <w:r w:rsidR="009C6BC8" w:rsidRPr="00033011">
        <w:rPr>
          <w:lang w:val="bs-Latn-BA"/>
        </w:rPr>
        <w:t xml:space="preserve"> zahtjeva</w:t>
      </w:r>
      <w:r w:rsidR="0040415A" w:rsidRPr="00033011">
        <w:rPr>
          <w:lang w:val="bs-Latn-BA"/>
        </w:rPr>
        <w:t xml:space="preserve"> </w:t>
      </w:r>
      <w:r w:rsidR="002E693F" w:rsidRPr="00033011">
        <w:rPr>
          <w:lang w:val="bs-Latn-BA"/>
        </w:rPr>
        <w:t>s</w:t>
      </w:r>
      <w:r w:rsidRPr="00033011">
        <w:rPr>
          <w:lang w:val="bs-Latn-BA"/>
        </w:rPr>
        <w:t>a zahtjevima lokalnog zakonodavstva</w:t>
      </w:r>
      <w:r w:rsidR="0022029C" w:rsidRPr="00033011">
        <w:rPr>
          <w:lang w:val="bs-Latn-BA"/>
        </w:rPr>
        <w:t xml:space="preserve"> </w:t>
      </w:r>
      <w:r w:rsidRPr="00033011">
        <w:rPr>
          <w:lang w:val="bs-Latn-BA"/>
        </w:rPr>
        <w:t xml:space="preserve">vezanim za radnu snagu i sigurnost na radu vršio bi se na </w:t>
      </w:r>
      <w:r w:rsidR="00022FEE" w:rsidRPr="00033011">
        <w:rPr>
          <w:lang w:val="bs-Latn-BA"/>
        </w:rPr>
        <w:t xml:space="preserve">osnovu </w:t>
      </w:r>
      <w:r w:rsidRPr="00033011">
        <w:rPr>
          <w:lang w:val="bs-Latn-BA"/>
        </w:rPr>
        <w:t xml:space="preserve">kratkog Izvještaja o </w:t>
      </w:r>
      <w:r w:rsidRPr="00033011">
        <w:rPr>
          <w:lang w:val="bs-Latn-BA"/>
        </w:rPr>
        <w:lastRenderedPageBreak/>
        <w:t xml:space="preserve">upravljanju radnom snagom i </w:t>
      </w:r>
      <w:r w:rsidR="00A86EE7" w:rsidRPr="00033011">
        <w:rPr>
          <w:lang w:val="bs-Latn-BA"/>
        </w:rPr>
        <w:t>OHS</w:t>
      </w:r>
      <w:r w:rsidRPr="00033011">
        <w:rPr>
          <w:lang w:val="bs-Latn-BA"/>
        </w:rPr>
        <w:t xml:space="preserve">-u, koji će popunjavati </w:t>
      </w:r>
      <w:r w:rsidR="00336194" w:rsidRPr="00033011">
        <w:rPr>
          <w:lang w:val="bs-Latn-BA"/>
        </w:rPr>
        <w:t>PFI-ovi</w:t>
      </w:r>
      <w:r w:rsidRPr="00033011">
        <w:rPr>
          <w:lang w:val="bs-Latn-BA"/>
        </w:rPr>
        <w:t xml:space="preserve"> na godišnjoj osnovi</w:t>
      </w:r>
      <w:r w:rsidR="00A86EE7" w:rsidRPr="00033011">
        <w:rPr>
          <w:lang w:val="bs-Latn-BA"/>
        </w:rPr>
        <w:t>.</w:t>
      </w:r>
      <w:r w:rsidR="0056492C" w:rsidRPr="00033011">
        <w:rPr>
          <w:lang w:val="bs-Latn-BA"/>
        </w:rPr>
        <w:t xml:space="preserve"> </w:t>
      </w:r>
      <w:r w:rsidRPr="00033011">
        <w:rPr>
          <w:lang w:val="bs-Latn-BA"/>
        </w:rPr>
        <w:t xml:space="preserve">Predložak Izvještaja dat je u </w:t>
      </w:r>
      <w:r w:rsidR="00A90AAC" w:rsidRPr="00033011">
        <w:rPr>
          <w:lang w:val="bs-Latn-BA"/>
        </w:rPr>
        <w:fldChar w:fldCharType="begin"/>
      </w:r>
      <w:r w:rsidR="00A90AAC" w:rsidRPr="00033011">
        <w:rPr>
          <w:lang w:val="bs-Latn-BA"/>
        </w:rPr>
        <w:instrText xml:space="preserve"> REF _Ref50421962 \h  \* MERGEFORMAT </w:instrText>
      </w:r>
      <w:r w:rsidR="00A90AAC" w:rsidRPr="00033011">
        <w:rPr>
          <w:lang w:val="bs-Latn-BA"/>
        </w:rPr>
      </w:r>
      <w:r w:rsidR="00A90AAC" w:rsidRPr="00033011">
        <w:rPr>
          <w:lang w:val="bs-Latn-BA"/>
        </w:rPr>
        <w:fldChar w:fldCharType="separate"/>
      </w:r>
      <w:r w:rsidRPr="00033011">
        <w:rPr>
          <w:lang w:val="bs-Latn-BA"/>
        </w:rPr>
        <w:t>prilogu</w:t>
      </w:r>
      <w:r w:rsidR="003E60DF" w:rsidRPr="00033011">
        <w:rPr>
          <w:lang w:val="bs-Latn-BA"/>
        </w:rPr>
        <w:t xml:space="preserve"> D</w:t>
      </w:r>
      <w:r w:rsidR="00A90AAC" w:rsidRPr="00033011">
        <w:rPr>
          <w:lang w:val="bs-Latn-BA"/>
        </w:rPr>
        <w:fldChar w:fldCharType="end"/>
      </w:r>
      <w:r w:rsidR="00A86EE7" w:rsidRPr="00033011">
        <w:rPr>
          <w:lang w:val="bs-Latn-BA"/>
        </w:rPr>
        <w:t>.</w:t>
      </w:r>
    </w:p>
    <w:p w14:paraId="334F90FB" w14:textId="77777777" w:rsidR="00710182" w:rsidRPr="00033011" w:rsidRDefault="00710182" w:rsidP="00A86EE7">
      <w:pPr>
        <w:rPr>
          <w:lang w:val="bs-Latn-BA"/>
        </w:rPr>
      </w:pPr>
    </w:p>
    <w:p w14:paraId="0E79AD53" w14:textId="1A053E89" w:rsidR="00A82FA9" w:rsidRPr="00033011" w:rsidRDefault="007162DF" w:rsidP="00510C84">
      <w:pPr>
        <w:rPr>
          <w:lang w:val="bs-Latn-BA"/>
        </w:rPr>
      </w:pPr>
      <w:r w:rsidRPr="00033011">
        <w:rPr>
          <w:lang w:val="bs-Latn-BA"/>
        </w:rPr>
        <w:t xml:space="preserve">U </w:t>
      </w:r>
      <w:r w:rsidR="00281EA8" w:rsidRPr="00033011">
        <w:rPr>
          <w:lang w:val="bs-Latn-BA"/>
        </w:rPr>
        <w:t xml:space="preserve">slučaju utvrđivanja bilo kakvih nepravilnosti na osnovu tih izvještaja ili </w:t>
      </w:r>
      <w:r w:rsidR="003768B4" w:rsidRPr="00033011">
        <w:rPr>
          <w:lang w:val="bs-Latn-BA"/>
        </w:rPr>
        <w:t>projektnog mehanizma pravne zaštite u slučaju pritužbi</w:t>
      </w:r>
      <w:r w:rsidR="00A86EE7" w:rsidRPr="00033011">
        <w:rPr>
          <w:lang w:val="bs-Latn-BA"/>
        </w:rPr>
        <w:t xml:space="preserve"> </w:t>
      </w:r>
      <w:r w:rsidR="00336194" w:rsidRPr="00033011">
        <w:rPr>
          <w:lang w:val="bs-Latn-BA"/>
        </w:rPr>
        <w:t>PFI-ovi</w:t>
      </w:r>
      <w:r w:rsidR="00A86EE7" w:rsidRPr="00033011">
        <w:rPr>
          <w:lang w:val="bs-Latn-BA"/>
        </w:rPr>
        <w:t xml:space="preserve"> </w:t>
      </w:r>
      <w:r w:rsidR="003768B4" w:rsidRPr="00033011">
        <w:rPr>
          <w:lang w:val="bs-Latn-BA"/>
        </w:rPr>
        <w:t>bi obavijestili nadležnu Inspekciju rada</w:t>
      </w:r>
      <w:r w:rsidR="00A86EE7" w:rsidRPr="00033011">
        <w:rPr>
          <w:lang w:val="bs-Latn-BA"/>
        </w:rPr>
        <w:t xml:space="preserve">. </w:t>
      </w:r>
    </w:p>
    <w:p w14:paraId="4ACA81C2" w14:textId="77777777" w:rsidR="002B4EA2" w:rsidRPr="00033011" w:rsidRDefault="002B4EA2" w:rsidP="002B4EA2">
      <w:pPr>
        <w:rPr>
          <w:lang w:val="bs-Latn-BA"/>
        </w:rPr>
        <w:sectPr w:rsidR="002B4EA2" w:rsidRPr="00033011" w:rsidSect="002E0454">
          <w:pgSz w:w="12240" w:h="15840"/>
          <w:pgMar w:top="1440" w:right="1440" w:bottom="1440" w:left="1440" w:header="720" w:footer="720" w:gutter="0"/>
          <w:cols w:space="720"/>
          <w:docGrid w:linePitch="360"/>
        </w:sectPr>
      </w:pPr>
    </w:p>
    <w:p w14:paraId="55E0DA06" w14:textId="75CC36FB" w:rsidR="000020A6" w:rsidRPr="00033011" w:rsidRDefault="003768B4" w:rsidP="000020A6">
      <w:pPr>
        <w:pStyle w:val="Heading1"/>
        <w:rPr>
          <w:lang w:val="bs-Latn-BA"/>
        </w:rPr>
      </w:pPr>
      <w:bookmarkStart w:id="52" w:name="_Toc52287234"/>
      <w:r w:rsidRPr="00033011">
        <w:rPr>
          <w:lang w:val="bs-Latn-BA"/>
        </w:rPr>
        <w:lastRenderedPageBreak/>
        <w:t>Plan uključivanja zainteresiranih strana</w:t>
      </w:r>
      <w:bookmarkEnd w:id="52"/>
    </w:p>
    <w:p w14:paraId="2E18FD42" w14:textId="11DC75E8" w:rsidR="00416052" w:rsidRPr="00033011" w:rsidRDefault="003768B4" w:rsidP="00416052">
      <w:pPr>
        <w:pStyle w:val="Heading2"/>
        <w:rPr>
          <w:lang w:val="bs-Latn-BA"/>
        </w:rPr>
      </w:pPr>
      <w:bookmarkStart w:id="53" w:name="_Toc52287235"/>
      <w:r w:rsidRPr="00033011">
        <w:rPr>
          <w:lang w:val="bs-Latn-BA"/>
        </w:rPr>
        <w:t>Uvod</w:t>
      </w:r>
      <w:bookmarkEnd w:id="53"/>
    </w:p>
    <w:p w14:paraId="0FB8A818" w14:textId="06ABEA59" w:rsidR="00416052" w:rsidRPr="00033011" w:rsidRDefault="003768B4" w:rsidP="00416052">
      <w:pPr>
        <w:widowControl w:val="0"/>
        <w:rPr>
          <w:rFonts w:cs="Calibri"/>
          <w:lang w:val="bs-Latn-BA"/>
        </w:rPr>
      </w:pPr>
      <w:r w:rsidRPr="00033011">
        <w:rPr>
          <w:rFonts w:cs="Calibri"/>
          <w:lang w:val="bs-Latn-BA"/>
        </w:rPr>
        <w:t>U skladu sa zahtjevima Svjetske banke, uključivanje zainteresiranih strana je inkluzivan proces koji se provodi za vrijeme cijelog životnog ciklusa projekta, a najdjelotvorniji je ako se pokrene u ranoj fazi razvoja projekta. Uključivanje treba početi što je ranije moguće kod pripreme projekta, jer blagovremeno utvrđivanje i konsultacije sa zainteresiranim stranama omogućavaju uvažavanje stavova i mišljenja tih grupa pri dizajniranju i implementaciji projekta</w:t>
      </w:r>
      <w:r w:rsidR="00416052" w:rsidRPr="00033011">
        <w:rPr>
          <w:rFonts w:cs="Calibri"/>
          <w:lang w:val="bs-Latn-BA"/>
        </w:rPr>
        <w:t xml:space="preserve">. </w:t>
      </w:r>
    </w:p>
    <w:p w14:paraId="3A154F66" w14:textId="77777777" w:rsidR="00416052" w:rsidRPr="00033011" w:rsidRDefault="00416052" w:rsidP="00416052">
      <w:pPr>
        <w:widowControl w:val="0"/>
        <w:rPr>
          <w:rFonts w:cs="Calibri"/>
          <w:lang w:val="bs-Latn-BA"/>
        </w:rPr>
      </w:pPr>
    </w:p>
    <w:p w14:paraId="5E93DC1C" w14:textId="55688EFE" w:rsidR="00416052" w:rsidRPr="00033011" w:rsidRDefault="003768B4" w:rsidP="00416052">
      <w:pPr>
        <w:widowControl w:val="0"/>
        <w:rPr>
          <w:rFonts w:cs="Calibri"/>
          <w:lang w:val="bs-Latn-BA"/>
        </w:rPr>
      </w:pPr>
      <w:r w:rsidRPr="00033011">
        <w:rPr>
          <w:rFonts w:cs="Calibri"/>
          <w:lang w:val="bs-Latn-BA"/>
        </w:rPr>
        <w:t>Uključivanje zainteresiranih strana je kontinuiran i iterativan proces putem kojeg Zajmoprimac utvrđuje, komunicira i olakšava dvosmjerni dijalog s osobama zahvaćenim projektnim odlukama i aktivnostima, kao i sa drugim zainteresiranim stranama zainteresiranim za projekt. Uvažavaju se različite potrebe raznih grupa i pojedinaca, naročito onih koji se nalaze u nepovoljnom položaju i koji su ugroženi</w:t>
      </w:r>
      <w:r w:rsidR="00416052" w:rsidRPr="00033011">
        <w:rPr>
          <w:rFonts w:cs="Calibri"/>
          <w:lang w:val="bs-Latn-BA"/>
        </w:rPr>
        <w:t xml:space="preserve">. </w:t>
      </w:r>
    </w:p>
    <w:p w14:paraId="69701921" w14:textId="77777777" w:rsidR="00416052" w:rsidRPr="00033011" w:rsidRDefault="00416052" w:rsidP="00416052">
      <w:pPr>
        <w:rPr>
          <w:lang w:val="bs-Latn-BA"/>
        </w:rPr>
      </w:pPr>
    </w:p>
    <w:p w14:paraId="0C80E39A" w14:textId="14DE6F96" w:rsidR="007063D8" w:rsidRPr="00033011" w:rsidRDefault="003768B4" w:rsidP="007063D8">
      <w:pPr>
        <w:widowControl w:val="0"/>
        <w:rPr>
          <w:rFonts w:cs="Calibri"/>
          <w:lang w:val="bs-Latn-BA"/>
        </w:rPr>
      </w:pPr>
      <w:r w:rsidRPr="00033011">
        <w:rPr>
          <w:rFonts w:cs="Calibri"/>
          <w:lang w:val="bs-Latn-BA"/>
        </w:rPr>
        <w:t>Kako bi se na odgovarajući način zadovoljile potrebe različitih grupa, izrađeni su komunikacijski i informacijski kanali za sve utvrđene zainteresirane strane u skladu s njihovim potrebama. Koristit će se participativni proces za dobivanje komentara i prijedloga za dizajn Projekta, koji mogu pomoći u unapređenju dizajna Projekta i donijeti više prednosti na lokalnom nivou</w:t>
      </w:r>
      <w:r w:rsidR="007063D8" w:rsidRPr="00033011">
        <w:rPr>
          <w:rFonts w:cs="Calibri"/>
          <w:lang w:val="bs-Latn-BA"/>
        </w:rPr>
        <w:t xml:space="preserve">.  </w:t>
      </w:r>
    </w:p>
    <w:p w14:paraId="47A851E7" w14:textId="77777777" w:rsidR="00D436CD" w:rsidRPr="00033011" w:rsidRDefault="00D436CD" w:rsidP="007063D8">
      <w:pPr>
        <w:widowControl w:val="0"/>
        <w:rPr>
          <w:rFonts w:cs="Calibri"/>
          <w:lang w:val="bs-Latn-BA"/>
        </w:rPr>
      </w:pPr>
    </w:p>
    <w:p w14:paraId="1F5AE549" w14:textId="5590A1F8" w:rsidR="007063D8" w:rsidRPr="00033011" w:rsidRDefault="003768B4" w:rsidP="007063D8">
      <w:pPr>
        <w:rPr>
          <w:rFonts w:cs="Calibri"/>
          <w:szCs w:val="20"/>
          <w:lang w:val="bs-Latn-BA"/>
        </w:rPr>
      </w:pPr>
      <w:r w:rsidRPr="00033011">
        <w:rPr>
          <w:rFonts w:cs="Calibri"/>
          <w:szCs w:val="20"/>
          <w:lang w:val="bs-Latn-BA"/>
        </w:rPr>
        <w:t xml:space="preserve">Zahtjevi, potrebe i očekivanja zainteresiranih strana bili bi utvrđeni prije </w:t>
      </w:r>
      <w:r w:rsidR="00CC3A40" w:rsidRPr="00033011">
        <w:rPr>
          <w:rFonts w:cs="Calibri"/>
          <w:szCs w:val="20"/>
          <w:lang w:val="bs-Latn-BA"/>
        </w:rPr>
        <w:t>razvoja</w:t>
      </w:r>
      <w:r w:rsidRPr="00033011">
        <w:rPr>
          <w:rFonts w:cs="Calibri"/>
          <w:szCs w:val="20"/>
          <w:lang w:val="bs-Latn-BA"/>
        </w:rPr>
        <w:t xml:space="preserve"> dizajna Projekta, dok </w:t>
      </w:r>
      <w:r w:rsidR="00CC3A40" w:rsidRPr="00033011">
        <w:rPr>
          <w:rFonts w:cs="Calibri"/>
          <w:szCs w:val="20"/>
          <w:lang w:val="bs-Latn-BA"/>
        </w:rPr>
        <w:t>bi</w:t>
      </w:r>
      <w:r w:rsidRPr="00033011">
        <w:rPr>
          <w:rFonts w:cs="Calibri"/>
          <w:szCs w:val="20"/>
          <w:lang w:val="bs-Latn-BA"/>
        </w:rPr>
        <w:t xml:space="preserve"> </w:t>
      </w:r>
      <w:r w:rsidR="00B61E4D" w:rsidRPr="00033011">
        <w:rPr>
          <w:rFonts w:cs="Calibri"/>
          <w:szCs w:val="20"/>
          <w:lang w:val="bs-Latn-BA"/>
        </w:rPr>
        <w:t>FI-</w:t>
      </w:r>
      <w:r w:rsidR="007162DF" w:rsidRPr="00033011">
        <w:rPr>
          <w:rFonts w:cs="Calibri"/>
          <w:szCs w:val="20"/>
          <w:lang w:val="bs-Latn-BA"/>
        </w:rPr>
        <w:t>ovi</w:t>
      </w:r>
      <w:r w:rsidR="00C6607B" w:rsidRPr="00033011">
        <w:rPr>
          <w:rFonts w:cs="Calibri"/>
          <w:szCs w:val="20"/>
          <w:lang w:val="bs-Latn-BA"/>
        </w:rPr>
        <w:t xml:space="preserve"> i </w:t>
      </w:r>
      <w:r w:rsidR="00336194" w:rsidRPr="00033011">
        <w:rPr>
          <w:rFonts w:cs="Calibri"/>
          <w:szCs w:val="20"/>
          <w:lang w:val="bs-Latn-BA"/>
        </w:rPr>
        <w:t>PFI-ovi</w:t>
      </w:r>
      <w:r w:rsidR="007063D8" w:rsidRPr="00033011">
        <w:rPr>
          <w:rFonts w:cs="Calibri"/>
          <w:szCs w:val="20"/>
          <w:lang w:val="bs-Latn-BA"/>
        </w:rPr>
        <w:t xml:space="preserve"> </w:t>
      </w:r>
      <w:r w:rsidR="00CC3A40" w:rsidRPr="00033011">
        <w:rPr>
          <w:rFonts w:cs="Calibri"/>
          <w:szCs w:val="20"/>
          <w:lang w:val="bs-Latn-BA"/>
        </w:rPr>
        <w:t>bili obavezni</w:t>
      </w:r>
      <w:r w:rsidR="007063D8" w:rsidRPr="00033011">
        <w:rPr>
          <w:rFonts w:cs="Calibri"/>
          <w:szCs w:val="20"/>
          <w:lang w:val="bs-Latn-BA"/>
        </w:rPr>
        <w:t xml:space="preserve"> </w:t>
      </w:r>
      <w:r w:rsidR="00CC3A40" w:rsidRPr="00033011">
        <w:rPr>
          <w:rFonts w:cs="Calibri"/>
          <w:szCs w:val="20"/>
          <w:lang w:val="bs-Latn-BA"/>
        </w:rPr>
        <w:t>uspostaviti održivu komunikaciju s interesnim grupama, i to radi njihovog redovnog informiranja o projektu, kao i radi izvještavanja o potencijalnim izmjenama</w:t>
      </w:r>
      <w:r w:rsidR="007063D8" w:rsidRPr="00033011">
        <w:rPr>
          <w:rFonts w:cs="Calibri"/>
          <w:szCs w:val="20"/>
          <w:lang w:val="bs-Latn-BA"/>
        </w:rPr>
        <w:t xml:space="preserve">.  </w:t>
      </w:r>
    </w:p>
    <w:p w14:paraId="7D1AD73D" w14:textId="77777777" w:rsidR="000020A6" w:rsidRPr="00033011" w:rsidRDefault="000020A6" w:rsidP="000020A6">
      <w:pPr>
        <w:rPr>
          <w:lang w:val="bs-Latn-BA"/>
        </w:rPr>
      </w:pPr>
    </w:p>
    <w:p w14:paraId="09C0486F" w14:textId="3FD02561" w:rsidR="006D544C" w:rsidRPr="00033011" w:rsidRDefault="00CC3A40" w:rsidP="000020A6">
      <w:pPr>
        <w:rPr>
          <w:lang w:val="bs-Latn-BA"/>
        </w:rPr>
      </w:pPr>
      <w:r w:rsidRPr="00033011">
        <w:rPr>
          <w:lang w:val="bs-Latn-BA"/>
        </w:rPr>
        <w:t xml:space="preserve">Pripremljen je Plan uključivanja zainteresiranih strana </w:t>
      </w:r>
      <w:r w:rsidR="006D544C" w:rsidRPr="00033011">
        <w:rPr>
          <w:lang w:val="bs-Latn-BA"/>
        </w:rPr>
        <w:t xml:space="preserve">(SEP) </w:t>
      </w:r>
      <w:r w:rsidR="00615551" w:rsidRPr="00033011">
        <w:rPr>
          <w:lang w:val="bs-Latn-BA"/>
        </w:rPr>
        <w:t>za</w:t>
      </w:r>
      <w:r w:rsidRPr="00033011">
        <w:rPr>
          <w:lang w:val="bs-Latn-BA"/>
        </w:rPr>
        <w:t xml:space="preserve"> </w:t>
      </w:r>
      <w:r w:rsidR="006D544C" w:rsidRPr="00033011">
        <w:rPr>
          <w:lang w:val="bs-Latn-BA"/>
        </w:rPr>
        <w:t>Proje</w:t>
      </w:r>
      <w:r w:rsidRPr="00033011">
        <w:rPr>
          <w:lang w:val="bs-Latn-BA"/>
        </w:rPr>
        <w:t>k</w:t>
      </w:r>
      <w:r w:rsidR="006D544C" w:rsidRPr="00033011">
        <w:rPr>
          <w:lang w:val="bs-Latn-BA"/>
        </w:rPr>
        <w:t>t</w:t>
      </w:r>
      <w:r w:rsidRPr="00033011">
        <w:rPr>
          <w:lang w:val="bs-Latn-BA"/>
        </w:rPr>
        <w:t>, koji je uključen u izradu detaljnog pregleda zainteresiranih strana</w:t>
      </w:r>
      <w:r w:rsidR="000660D4" w:rsidRPr="00033011">
        <w:rPr>
          <w:lang w:val="bs-Latn-BA"/>
        </w:rPr>
        <w:t xml:space="preserve">. </w:t>
      </w:r>
      <w:r w:rsidRPr="00033011">
        <w:rPr>
          <w:lang w:val="bs-Latn-BA"/>
        </w:rPr>
        <w:t xml:space="preserve">Kako je navedeno u </w:t>
      </w:r>
      <w:r w:rsidR="000660D4" w:rsidRPr="00033011">
        <w:rPr>
          <w:lang w:val="bs-Latn-BA"/>
        </w:rPr>
        <w:t>SEP</w:t>
      </w:r>
      <w:r w:rsidRPr="00033011">
        <w:rPr>
          <w:lang w:val="bs-Latn-BA"/>
        </w:rPr>
        <w:t xml:space="preserve">-u, cilj </w:t>
      </w:r>
      <w:r w:rsidR="00352E74" w:rsidRPr="00033011">
        <w:rPr>
          <w:lang w:val="bs-Latn-BA"/>
        </w:rPr>
        <w:t>projekt</w:t>
      </w:r>
      <w:r w:rsidRPr="00033011">
        <w:rPr>
          <w:lang w:val="bs-Latn-BA"/>
        </w:rPr>
        <w:t xml:space="preserve">a je da se usmjeri na jako </w:t>
      </w:r>
      <w:r w:rsidR="002C6DB6" w:rsidRPr="00033011">
        <w:rPr>
          <w:lang w:val="bs-Latn-BA"/>
        </w:rPr>
        <w:t xml:space="preserve">pogođena </w:t>
      </w:r>
      <w:r w:rsidR="00D731C9" w:rsidRPr="00033011">
        <w:rPr>
          <w:lang w:val="bs-Latn-BA"/>
        </w:rPr>
        <w:t>preduzeća</w:t>
      </w:r>
      <w:r w:rsidR="00C6607B" w:rsidRPr="00033011">
        <w:rPr>
          <w:lang w:val="bs-Latn-BA"/>
        </w:rPr>
        <w:t xml:space="preserve"> i </w:t>
      </w:r>
      <w:r w:rsidR="002C6DB6" w:rsidRPr="00033011">
        <w:rPr>
          <w:lang w:val="bs-Latn-BA"/>
        </w:rPr>
        <w:t>nedovoljno pokrivena</w:t>
      </w:r>
      <w:r w:rsidR="000660D4" w:rsidRPr="00033011">
        <w:rPr>
          <w:lang w:val="bs-Latn-BA"/>
        </w:rPr>
        <w:t xml:space="preserve"> </w:t>
      </w:r>
      <w:r w:rsidR="00D731C9" w:rsidRPr="00033011">
        <w:rPr>
          <w:lang w:val="bs-Latn-BA"/>
        </w:rPr>
        <w:t>preduzeća</w:t>
      </w:r>
      <w:r w:rsidR="000660D4" w:rsidRPr="00033011">
        <w:rPr>
          <w:lang w:val="bs-Latn-BA"/>
        </w:rPr>
        <w:t>.</w:t>
      </w:r>
    </w:p>
    <w:p w14:paraId="30A774CF" w14:textId="77777777" w:rsidR="0049552D" w:rsidRPr="00033011" w:rsidRDefault="0049552D" w:rsidP="000020A6">
      <w:pPr>
        <w:rPr>
          <w:lang w:val="bs-Latn-BA"/>
        </w:rPr>
      </w:pPr>
    </w:p>
    <w:p w14:paraId="233902AA" w14:textId="5390876A" w:rsidR="0049552D" w:rsidRPr="00033011" w:rsidRDefault="002C6DB6" w:rsidP="00B86F59">
      <w:pPr>
        <w:pStyle w:val="Heading2"/>
        <w:rPr>
          <w:lang w:val="bs-Latn-BA"/>
        </w:rPr>
      </w:pPr>
      <w:bookmarkStart w:id="54" w:name="_Toc52287236"/>
      <w:r w:rsidRPr="00033011">
        <w:rPr>
          <w:lang w:val="bs-Latn-BA"/>
        </w:rPr>
        <w:t>Objavljivanje i širenje informacija</w:t>
      </w:r>
      <w:bookmarkEnd w:id="54"/>
    </w:p>
    <w:p w14:paraId="5D2808F3" w14:textId="28ECEEAE" w:rsidR="00186B62" w:rsidRPr="00033011" w:rsidRDefault="002C6DB6" w:rsidP="00B86F59">
      <w:pPr>
        <w:rPr>
          <w:lang w:val="bs-Latn-BA"/>
        </w:rPr>
      </w:pPr>
      <w:r w:rsidRPr="00033011">
        <w:rPr>
          <w:lang w:val="bs-Latn-BA"/>
        </w:rPr>
        <w:t xml:space="preserve">Objavljivanje relevantnih informacija o projektu pomaže potencijalno zahvaćenim zajednicama u sagledavanju </w:t>
      </w:r>
      <w:r w:rsidR="00633EE3" w:rsidRPr="00033011">
        <w:rPr>
          <w:lang w:val="bs-Latn-BA"/>
        </w:rPr>
        <w:t>potencijalni</w:t>
      </w:r>
      <w:r w:rsidRPr="00033011">
        <w:rPr>
          <w:lang w:val="bs-Latn-BA"/>
        </w:rPr>
        <w:t>h</w:t>
      </w:r>
      <w:r w:rsidR="00633EE3" w:rsidRPr="00033011">
        <w:rPr>
          <w:lang w:val="bs-Latn-BA"/>
        </w:rPr>
        <w:t xml:space="preserve"> </w:t>
      </w:r>
      <w:r w:rsidR="00516DDD" w:rsidRPr="00033011">
        <w:rPr>
          <w:lang w:val="bs-Latn-BA"/>
        </w:rPr>
        <w:t>rizi</w:t>
      </w:r>
      <w:r w:rsidRPr="00033011">
        <w:rPr>
          <w:lang w:val="bs-Latn-BA"/>
        </w:rPr>
        <w:t>ka</w:t>
      </w:r>
      <w:r w:rsidR="00186B62" w:rsidRPr="00033011">
        <w:rPr>
          <w:lang w:val="bs-Latn-BA"/>
        </w:rPr>
        <w:t xml:space="preserve">, </w:t>
      </w:r>
      <w:r w:rsidR="0022029C" w:rsidRPr="00033011">
        <w:rPr>
          <w:lang w:val="bs-Latn-BA"/>
        </w:rPr>
        <w:t>uticaj</w:t>
      </w:r>
      <w:r w:rsidRPr="00033011">
        <w:rPr>
          <w:lang w:val="bs-Latn-BA"/>
        </w:rPr>
        <w:t>a</w:t>
      </w:r>
      <w:r w:rsidR="00C6607B" w:rsidRPr="00033011">
        <w:rPr>
          <w:lang w:val="bs-Latn-BA"/>
        </w:rPr>
        <w:t xml:space="preserve"> i </w:t>
      </w:r>
      <w:r w:rsidRPr="00033011">
        <w:rPr>
          <w:lang w:val="bs-Latn-BA"/>
        </w:rPr>
        <w:t>mogućnosti</w:t>
      </w:r>
      <w:r w:rsidR="009C6BC8" w:rsidRPr="00033011">
        <w:rPr>
          <w:lang w:val="bs-Latn-BA"/>
        </w:rPr>
        <w:t xml:space="preserve"> </w:t>
      </w:r>
      <w:r w:rsidRPr="00033011">
        <w:rPr>
          <w:lang w:val="bs-Latn-BA"/>
        </w:rPr>
        <w:t>projekta</w:t>
      </w:r>
      <w:r w:rsidR="00186B62" w:rsidRPr="00033011">
        <w:rPr>
          <w:lang w:val="bs-Latn-BA"/>
        </w:rPr>
        <w:t xml:space="preserve">. </w:t>
      </w:r>
      <w:r w:rsidR="00B61E4D" w:rsidRPr="00033011">
        <w:rPr>
          <w:lang w:val="bs-Latn-BA"/>
        </w:rPr>
        <w:t>FI-</w:t>
      </w:r>
      <w:r w:rsidR="007162DF" w:rsidRPr="00033011">
        <w:rPr>
          <w:lang w:val="bs-Latn-BA"/>
        </w:rPr>
        <w:t>ovi</w:t>
      </w:r>
      <w:r w:rsidR="00C6607B" w:rsidRPr="00033011">
        <w:rPr>
          <w:lang w:val="bs-Latn-BA"/>
        </w:rPr>
        <w:t xml:space="preserve"> i </w:t>
      </w:r>
      <w:r w:rsidR="00336194" w:rsidRPr="00033011">
        <w:rPr>
          <w:lang w:val="bs-Latn-BA"/>
        </w:rPr>
        <w:t>PFI-ovi</w:t>
      </w:r>
      <w:r w:rsidRPr="00033011">
        <w:rPr>
          <w:lang w:val="bs-Latn-BA"/>
        </w:rPr>
        <w:t xml:space="preserve"> obezbijedit će tim ljudima pristup relevantnim informacijama o</w:t>
      </w:r>
      <w:r w:rsidR="00186B62" w:rsidRPr="00033011">
        <w:rPr>
          <w:lang w:val="bs-Latn-BA"/>
        </w:rPr>
        <w:t>:</w:t>
      </w:r>
    </w:p>
    <w:p w14:paraId="63EC4045" w14:textId="4C0A28A8" w:rsidR="00186B62" w:rsidRPr="00033011" w:rsidRDefault="002C6DB6" w:rsidP="001206F2">
      <w:pPr>
        <w:pStyle w:val="ListParagraph"/>
        <w:numPr>
          <w:ilvl w:val="0"/>
          <w:numId w:val="47"/>
        </w:numPr>
        <w:rPr>
          <w:lang w:val="bs-Latn-BA"/>
        </w:rPr>
      </w:pPr>
      <w:r w:rsidRPr="00033011">
        <w:rPr>
          <w:lang w:val="bs-Latn-BA"/>
        </w:rPr>
        <w:t>cilju</w:t>
      </w:r>
      <w:r w:rsidR="00186B62" w:rsidRPr="00033011">
        <w:rPr>
          <w:lang w:val="bs-Latn-BA"/>
        </w:rPr>
        <w:t xml:space="preserve">, </w:t>
      </w:r>
      <w:r w:rsidRPr="00033011">
        <w:rPr>
          <w:lang w:val="bs-Latn-BA"/>
        </w:rPr>
        <w:t>naravi</w:t>
      </w:r>
      <w:r w:rsidR="00C6607B" w:rsidRPr="00033011">
        <w:rPr>
          <w:lang w:val="bs-Latn-BA"/>
        </w:rPr>
        <w:t xml:space="preserve"> i </w:t>
      </w:r>
      <w:r w:rsidRPr="00033011">
        <w:rPr>
          <w:lang w:val="bs-Latn-BA"/>
        </w:rPr>
        <w:t>obimu projekta</w:t>
      </w:r>
      <w:r w:rsidR="00186B62" w:rsidRPr="00033011">
        <w:rPr>
          <w:lang w:val="bs-Latn-BA"/>
        </w:rPr>
        <w:t>;</w:t>
      </w:r>
    </w:p>
    <w:p w14:paraId="796A89C7" w14:textId="7BFE3D3A" w:rsidR="00186B62" w:rsidRPr="00033011" w:rsidRDefault="002C6DB6" w:rsidP="001206F2">
      <w:pPr>
        <w:pStyle w:val="ListParagraph"/>
        <w:numPr>
          <w:ilvl w:val="0"/>
          <w:numId w:val="47"/>
        </w:numPr>
        <w:rPr>
          <w:lang w:val="bs-Latn-BA"/>
        </w:rPr>
      </w:pPr>
      <w:r w:rsidRPr="00033011">
        <w:rPr>
          <w:lang w:val="bs-Latn-BA"/>
        </w:rPr>
        <w:t>trajanju predloženih</w:t>
      </w:r>
      <w:r w:rsidR="00352E74" w:rsidRPr="00033011">
        <w:rPr>
          <w:lang w:val="bs-Latn-BA"/>
        </w:rPr>
        <w:t xml:space="preserve"> projekt</w:t>
      </w:r>
      <w:r w:rsidRPr="00033011">
        <w:rPr>
          <w:lang w:val="bs-Latn-BA"/>
        </w:rPr>
        <w:t>nih</w:t>
      </w:r>
      <w:r w:rsidR="00352E74" w:rsidRPr="00033011">
        <w:rPr>
          <w:lang w:val="bs-Latn-BA"/>
        </w:rPr>
        <w:t xml:space="preserve"> </w:t>
      </w:r>
      <w:r w:rsidRPr="00033011">
        <w:rPr>
          <w:lang w:val="bs-Latn-BA"/>
        </w:rPr>
        <w:t>aktivnosti</w:t>
      </w:r>
      <w:r w:rsidR="00505991" w:rsidRPr="00033011">
        <w:rPr>
          <w:lang w:val="bs-Latn-BA"/>
        </w:rPr>
        <w:t>;</w:t>
      </w:r>
    </w:p>
    <w:p w14:paraId="07349B05" w14:textId="59A529CC" w:rsidR="00505991" w:rsidRPr="00033011" w:rsidRDefault="002C6DB6" w:rsidP="001206F2">
      <w:pPr>
        <w:pStyle w:val="ListParagraph"/>
        <w:numPr>
          <w:ilvl w:val="0"/>
          <w:numId w:val="47"/>
        </w:numPr>
        <w:rPr>
          <w:lang w:val="bs-Latn-BA"/>
        </w:rPr>
      </w:pPr>
      <w:r w:rsidRPr="00033011">
        <w:rPr>
          <w:lang w:val="bs-Latn-BA"/>
        </w:rPr>
        <w:t xml:space="preserve">svim rizicima </w:t>
      </w:r>
      <w:r w:rsidR="00C6607B" w:rsidRPr="00033011">
        <w:rPr>
          <w:lang w:val="bs-Latn-BA"/>
        </w:rPr>
        <w:t xml:space="preserve">i </w:t>
      </w:r>
      <w:r w:rsidR="00633EE3" w:rsidRPr="00033011">
        <w:rPr>
          <w:lang w:val="bs-Latn-BA"/>
        </w:rPr>
        <w:t>potencijalni</w:t>
      </w:r>
      <w:r w:rsidRPr="00033011">
        <w:rPr>
          <w:lang w:val="bs-Latn-BA"/>
        </w:rPr>
        <w:t>m</w:t>
      </w:r>
      <w:r w:rsidR="00633EE3" w:rsidRPr="00033011">
        <w:rPr>
          <w:lang w:val="bs-Latn-BA"/>
        </w:rPr>
        <w:t xml:space="preserve"> </w:t>
      </w:r>
      <w:r w:rsidR="0022029C" w:rsidRPr="00033011">
        <w:rPr>
          <w:lang w:val="bs-Latn-BA"/>
        </w:rPr>
        <w:t>uticaji</w:t>
      </w:r>
      <w:r w:rsidRPr="00033011">
        <w:rPr>
          <w:lang w:val="bs-Latn-BA"/>
        </w:rPr>
        <w:t>ma na te zajednice i relevantnim mjerama za ublažavanje</w:t>
      </w:r>
      <w:r w:rsidR="00505991" w:rsidRPr="00033011">
        <w:rPr>
          <w:lang w:val="bs-Latn-BA"/>
        </w:rPr>
        <w:t>;</w:t>
      </w:r>
    </w:p>
    <w:p w14:paraId="082BCEE2" w14:textId="6BA97184" w:rsidR="005E24CE" w:rsidRPr="00033011" w:rsidRDefault="002C6DB6" w:rsidP="001206F2">
      <w:pPr>
        <w:pStyle w:val="ListParagraph"/>
        <w:numPr>
          <w:ilvl w:val="0"/>
          <w:numId w:val="47"/>
        </w:numPr>
        <w:rPr>
          <w:lang w:val="bs-Latn-BA"/>
        </w:rPr>
      </w:pPr>
      <w:r w:rsidRPr="00033011">
        <w:rPr>
          <w:lang w:val="bs-Latn-BA"/>
        </w:rPr>
        <w:t>izvještajima o monitoringu u području zaštite okoliša i socijalnih pitanja</w:t>
      </w:r>
      <w:r w:rsidR="005E24CE" w:rsidRPr="00033011">
        <w:rPr>
          <w:lang w:val="bs-Latn-BA"/>
        </w:rPr>
        <w:t>;</w:t>
      </w:r>
    </w:p>
    <w:p w14:paraId="13AC7332" w14:textId="1F3F17FF" w:rsidR="00505991" w:rsidRPr="00033011" w:rsidRDefault="002C6DB6" w:rsidP="001206F2">
      <w:pPr>
        <w:pStyle w:val="ListParagraph"/>
        <w:numPr>
          <w:ilvl w:val="0"/>
          <w:numId w:val="47"/>
        </w:numPr>
        <w:rPr>
          <w:lang w:val="bs-Latn-BA"/>
        </w:rPr>
      </w:pPr>
      <w:r w:rsidRPr="00033011">
        <w:rPr>
          <w:lang w:val="bs-Latn-BA"/>
        </w:rPr>
        <w:t>predloženom postupku uključivanja zainteresiranih stana, uz isticanje načina na koji zainteresirane strane mogu učestvovati</w:t>
      </w:r>
      <w:r w:rsidR="00505991" w:rsidRPr="00033011">
        <w:rPr>
          <w:lang w:val="bs-Latn-BA"/>
        </w:rPr>
        <w:t>;</w:t>
      </w:r>
    </w:p>
    <w:p w14:paraId="59CBF664" w14:textId="5E089948" w:rsidR="005E24CE" w:rsidRPr="00033011" w:rsidRDefault="002C6DB6" w:rsidP="001206F2">
      <w:pPr>
        <w:pStyle w:val="ListParagraph"/>
        <w:numPr>
          <w:ilvl w:val="0"/>
          <w:numId w:val="47"/>
        </w:numPr>
        <w:rPr>
          <w:lang w:val="bs-Latn-BA"/>
        </w:rPr>
      </w:pPr>
      <w:r w:rsidRPr="00033011">
        <w:rPr>
          <w:lang w:val="bs-Latn-BA"/>
        </w:rPr>
        <w:t>vremenu i mjestu održavanja svih predloženih fokusnih grupa</w:t>
      </w:r>
      <w:r w:rsidR="00420C2C" w:rsidRPr="00033011">
        <w:rPr>
          <w:lang w:val="bs-Latn-BA"/>
        </w:rPr>
        <w:t xml:space="preserve">, </w:t>
      </w:r>
    </w:p>
    <w:p w14:paraId="00B84122" w14:textId="4707B65F" w:rsidR="00505991" w:rsidRPr="00033011" w:rsidRDefault="00ED49A1" w:rsidP="001206F2">
      <w:pPr>
        <w:pStyle w:val="ListParagraph"/>
        <w:numPr>
          <w:ilvl w:val="0"/>
          <w:numId w:val="47"/>
        </w:numPr>
        <w:rPr>
          <w:lang w:val="bs-Latn-BA"/>
        </w:rPr>
      </w:pPr>
      <w:r w:rsidRPr="00033011">
        <w:rPr>
          <w:lang w:val="bs-Latn-BA"/>
        </w:rPr>
        <w:t>postupku i načinu na koji se pritužbe mogu iznijeti i na koji će se rješavati</w:t>
      </w:r>
      <w:r w:rsidR="005E24CE" w:rsidRPr="00033011">
        <w:rPr>
          <w:lang w:val="bs-Latn-BA"/>
        </w:rPr>
        <w:t>.</w:t>
      </w:r>
    </w:p>
    <w:p w14:paraId="37A770EC" w14:textId="77777777" w:rsidR="00186B62" w:rsidRPr="00033011" w:rsidRDefault="00186B62" w:rsidP="00B86F59">
      <w:pPr>
        <w:rPr>
          <w:lang w:val="bs-Latn-BA"/>
        </w:rPr>
      </w:pPr>
    </w:p>
    <w:p w14:paraId="72FD89DA" w14:textId="4FF2301C" w:rsidR="000020A6" w:rsidRPr="00033011" w:rsidRDefault="00B61E4D" w:rsidP="000020A6">
      <w:pPr>
        <w:rPr>
          <w:lang w:val="bs-Latn-BA"/>
        </w:rPr>
      </w:pPr>
      <w:r w:rsidRPr="00033011">
        <w:rPr>
          <w:lang w:val="bs-Latn-BA"/>
        </w:rPr>
        <w:t>FI-</w:t>
      </w:r>
      <w:r w:rsidR="007162DF" w:rsidRPr="00033011">
        <w:rPr>
          <w:lang w:val="bs-Latn-BA"/>
        </w:rPr>
        <w:t>ovi</w:t>
      </w:r>
      <w:r w:rsidR="00A65E44" w:rsidRPr="00033011">
        <w:rPr>
          <w:lang w:val="bs-Latn-BA"/>
        </w:rPr>
        <w:t>/</w:t>
      </w:r>
      <w:r w:rsidR="00336194" w:rsidRPr="00033011">
        <w:rPr>
          <w:lang w:val="bs-Latn-BA"/>
        </w:rPr>
        <w:t>PFI-ovi</w:t>
      </w:r>
      <w:r w:rsidR="00ED49A1" w:rsidRPr="00033011">
        <w:rPr>
          <w:lang w:val="bs-Latn-BA"/>
        </w:rPr>
        <w:t xml:space="preserve"> namjeravaju objaviti sve informacije o Projektu na</w:t>
      </w:r>
      <w:r w:rsidR="00C06C4F" w:rsidRPr="00033011">
        <w:rPr>
          <w:lang w:val="bs-Latn-BA"/>
        </w:rPr>
        <w:t xml:space="preserve"> </w:t>
      </w:r>
      <w:r w:rsidR="00186B62" w:rsidRPr="00033011">
        <w:rPr>
          <w:lang w:val="bs-Latn-BA"/>
        </w:rPr>
        <w:t>lo</w:t>
      </w:r>
      <w:r w:rsidR="00ED49A1" w:rsidRPr="00033011">
        <w:rPr>
          <w:lang w:val="bs-Latn-BA"/>
        </w:rPr>
        <w:t>kalnom</w:t>
      </w:r>
      <w:r w:rsidR="00C6607B" w:rsidRPr="00033011">
        <w:rPr>
          <w:lang w:val="bs-Latn-BA"/>
        </w:rPr>
        <w:t xml:space="preserve"> i </w:t>
      </w:r>
      <w:r w:rsidR="00ED49A1" w:rsidRPr="00033011">
        <w:rPr>
          <w:lang w:val="bs-Latn-BA"/>
        </w:rPr>
        <w:t>engleskom jeziku na njihovoj internetskoj stranici</w:t>
      </w:r>
      <w:r w:rsidR="00186B62" w:rsidRPr="00033011">
        <w:rPr>
          <w:lang w:val="bs-Latn-BA"/>
        </w:rPr>
        <w:t xml:space="preserve"> (</w:t>
      </w:r>
      <w:r w:rsidR="00ED49A1" w:rsidRPr="00033011">
        <w:rPr>
          <w:lang w:val="bs-Latn-BA"/>
        </w:rPr>
        <w:t>internetska stranica</w:t>
      </w:r>
      <w:r w:rsidR="00186B62" w:rsidRPr="00033011">
        <w:rPr>
          <w:lang w:val="bs-Latn-BA"/>
        </w:rPr>
        <w:t xml:space="preserve"> </w:t>
      </w:r>
      <w:r w:rsidR="008B5E06" w:rsidRPr="00033011">
        <w:rPr>
          <w:lang w:val="bs-Latn-BA"/>
        </w:rPr>
        <w:t>RB</w:t>
      </w:r>
      <w:r w:rsidR="00ED49A1" w:rsidRPr="00033011">
        <w:rPr>
          <w:lang w:val="bs-Latn-BA"/>
        </w:rPr>
        <w:t>-a</w:t>
      </w:r>
      <w:r w:rsidR="008B5E06" w:rsidRPr="00033011">
        <w:rPr>
          <w:lang w:val="bs-Latn-BA"/>
        </w:rPr>
        <w:t xml:space="preserve"> FBiH</w:t>
      </w:r>
      <w:r w:rsidR="00186B62" w:rsidRPr="00033011">
        <w:rPr>
          <w:lang w:val="bs-Latn-BA"/>
        </w:rPr>
        <w:t>/</w:t>
      </w:r>
      <w:r w:rsidR="008B5E06" w:rsidRPr="00033011">
        <w:rPr>
          <w:lang w:val="bs-Latn-BA"/>
        </w:rPr>
        <w:t>IRB</w:t>
      </w:r>
      <w:r w:rsidR="00ED49A1" w:rsidRPr="00033011">
        <w:rPr>
          <w:lang w:val="bs-Latn-BA"/>
        </w:rPr>
        <w:t>-a</w:t>
      </w:r>
      <w:r w:rsidR="008B5E06" w:rsidRPr="00033011">
        <w:rPr>
          <w:lang w:val="bs-Latn-BA"/>
        </w:rPr>
        <w:t xml:space="preserve"> RS</w:t>
      </w:r>
      <w:r w:rsidR="00ED49A1" w:rsidRPr="00033011">
        <w:rPr>
          <w:lang w:val="bs-Latn-BA"/>
        </w:rPr>
        <w:t>-a</w:t>
      </w:r>
      <w:r w:rsidR="00C6607B" w:rsidRPr="00033011">
        <w:rPr>
          <w:lang w:val="bs-Latn-BA"/>
        </w:rPr>
        <w:t xml:space="preserve"> i </w:t>
      </w:r>
      <w:r w:rsidR="00336194" w:rsidRPr="00033011">
        <w:rPr>
          <w:lang w:val="bs-Latn-BA"/>
        </w:rPr>
        <w:t>PFI-ov</w:t>
      </w:r>
      <w:r w:rsidR="00ED49A1" w:rsidRPr="00033011">
        <w:rPr>
          <w:lang w:val="bs-Latn-BA"/>
        </w:rPr>
        <w:t>a</w:t>
      </w:r>
      <w:r w:rsidR="00186B62" w:rsidRPr="00033011">
        <w:rPr>
          <w:lang w:val="bs-Latn-BA"/>
        </w:rPr>
        <w:t>)</w:t>
      </w:r>
      <w:r w:rsidR="00ED49A1" w:rsidRPr="00033011">
        <w:rPr>
          <w:lang w:val="bs-Latn-BA"/>
        </w:rPr>
        <w:t>, a informacije će pripremati</w:t>
      </w:r>
      <w:r w:rsidR="009C6BC8" w:rsidRPr="00033011">
        <w:rPr>
          <w:lang w:val="bs-Latn-BA"/>
        </w:rPr>
        <w:t xml:space="preserve"> </w:t>
      </w:r>
      <w:r w:rsidRPr="00033011">
        <w:rPr>
          <w:lang w:val="bs-Latn-BA"/>
        </w:rPr>
        <w:t>FI-</w:t>
      </w:r>
      <w:r w:rsidR="007162DF" w:rsidRPr="00033011">
        <w:rPr>
          <w:lang w:val="bs-Latn-BA"/>
        </w:rPr>
        <w:t>ovi</w:t>
      </w:r>
      <w:r w:rsidR="00094D99" w:rsidRPr="00033011">
        <w:rPr>
          <w:lang w:val="bs-Latn-BA"/>
        </w:rPr>
        <w:t>.</w:t>
      </w:r>
      <w:r w:rsidR="0056492C" w:rsidRPr="00033011">
        <w:rPr>
          <w:lang w:val="bs-Latn-BA"/>
        </w:rPr>
        <w:t xml:space="preserve"> </w:t>
      </w:r>
      <w:r w:rsidR="00ED49A1" w:rsidRPr="00033011">
        <w:rPr>
          <w:lang w:val="bs-Latn-BA"/>
        </w:rPr>
        <w:t>Objavljene informacije na internetskoj stranici</w:t>
      </w:r>
      <w:r w:rsidR="00186B62" w:rsidRPr="00033011">
        <w:rPr>
          <w:lang w:val="bs-Latn-BA"/>
        </w:rPr>
        <w:t xml:space="preserve"> </w:t>
      </w:r>
      <w:r w:rsidRPr="00033011">
        <w:rPr>
          <w:lang w:val="bs-Latn-BA"/>
        </w:rPr>
        <w:t>FI-</w:t>
      </w:r>
      <w:r w:rsidR="007162DF" w:rsidRPr="00033011">
        <w:rPr>
          <w:lang w:val="bs-Latn-BA"/>
        </w:rPr>
        <w:t>ov</w:t>
      </w:r>
      <w:r w:rsidR="00ED49A1" w:rsidRPr="00033011">
        <w:rPr>
          <w:lang w:val="bs-Latn-BA"/>
        </w:rPr>
        <w:t>a</w:t>
      </w:r>
      <w:r w:rsidR="00A65E44" w:rsidRPr="00033011">
        <w:rPr>
          <w:lang w:val="bs-Latn-BA"/>
        </w:rPr>
        <w:t>/</w:t>
      </w:r>
      <w:r w:rsidR="00336194" w:rsidRPr="00033011">
        <w:rPr>
          <w:lang w:val="bs-Latn-BA"/>
        </w:rPr>
        <w:t>PFI-ov</w:t>
      </w:r>
      <w:r w:rsidR="00ED49A1" w:rsidRPr="00033011">
        <w:rPr>
          <w:lang w:val="bs-Latn-BA"/>
        </w:rPr>
        <w:t xml:space="preserve">a osigurale bi jednak pristup za sve interesne </w:t>
      </w:r>
      <w:r w:rsidR="00186B62" w:rsidRPr="00033011">
        <w:rPr>
          <w:lang w:val="bs-Latn-BA"/>
        </w:rPr>
        <w:t>grup</w:t>
      </w:r>
      <w:r w:rsidR="00ED49A1" w:rsidRPr="00033011">
        <w:rPr>
          <w:lang w:val="bs-Latn-BA"/>
        </w:rPr>
        <w:t>e</w:t>
      </w:r>
      <w:r w:rsidR="00186B62" w:rsidRPr="00033011">
        <w:rPr>
          <w:lang w:val="bs-Latn-BA"/>
        </w:rPr>
        <w:t xml:space="preserve">. </w:t>
      </w:r>
      <w:r w:rsidR="00ED49A1" w:rsidRPr="00033011">
        <w:rPr>
          <w:lang w:val="bs-Latn-BA"/>
        </w:rPr>
        <w:t>Svaka objavljena informacija sadržavala bi informaciju o</w:t>
      </w:r>
      <w:r w:rsidR="001602A9" w:rsidRPr="00033011">
        <w:rPr>
          <w:lang w:val="bs-Latn-BA"/>
        </w:rPr>
        <w:t xml:space="preserve"> odgovornom</w:t>
      </w:r>
      <w:r w:rsidR="00ED49A1" w:rsidRPr="00033011">
        <w:rPr>
          <w:lang w:val="bs-Latn-BA"/>
        </w:rPr>
        <w:t xml:space="preserve"> licu</w:t>
      </w:r>
      <w:r w:rsidR="001602A9" w:rsidRPr="00033011">
        <w:rPr>
          <w:lang w:val="bs-Latn-BA"/>
        </w:rPr>
        <w:t xml:space="preserve"> za objavljivanje informacije, </w:t>
      </w:r>
      <w:r w:rsidR="002D555B" w:rsidRPr="00033011">
        <w:rPr>
          <w:lang w:val="bs-Latn-BA"/>
        </w:rPr>
        <w:t>kao i</w:t>
      </w:r>
      <w:r w:rsidR="00186B62" w:rsidRPr="00033011">
        <w:rPr>
          <w:lang w:val="bs-Latn-BA"/>
        </w:rPr>
        <w:t xml:space="preserve"> </w:t>
      </w:r>
      <w:r w:rsidR="001602A9" w:rsidRPr="00033011">
        <w:rPr>
          <w:lang w:val="bs-Latn-BA"/>
        </w:rPr>
        <w:t>okvirnom datumu narednog objavljivanja informacija</w:t>
      </w:r>
      <w:r w:rsidR="00186B62" w:rsidRPr="00033011">
        <w:rPr>
          <w:lang w:val="bs-Latn-BA"/>
        </w:rPr>
        <w:t xml:space="preserve">. </w:t>
      </w:r>
      <w:r w:rsidRPr="00033011">
        <w:rPr>
          <w:lang w:val="bs-Latn-BA"/>
        </w:rPr>
        <w:t>FI-</w:t>
      </w:r>
      <w:r w:rsidR="007162DF" w:rsidRPr="00033011">
        <w:rPr>
          <w:lang w:val="bs-Latn-BA"/>
        </w:rPr>
        <w:t>ovi</w:t>
      </w:r>
      <w:r w:rsidR="00A65E44" w:rsidRPr="00033011">
        <w:rPr>
          <w:lang w:val="bs-Latn-BA"/>
        </w:rPr>
        <w:t>/</w:t>
      </w:r>
      <w:r w:rsidR="00336194" w:rsidRPr="00033011">
        <w:rPr>
          <w:lang w:val="bs-Latn-BA"/>
        </w:rPr>
        <w:t>PFI-ovi</w:t>
      </w:r>
      <w:r w:rsidR="00505991" w:rsidRPr="00033011">
        <w:rPr>
          <w:lang w:val="bs-Latn-BA"/>
        </w:rPr>
        <w:t xml:space="preserve"> </w:t>
      </w:r>
      <w:r w:rsidR="001602A9" w:rsidRPr="00033011">
        <w:rPr>
          <w:lang w:val="bs-Latn-BA"/>
        </w:rPr>
        <w:t>će redovno ažurirati objavljene informacije na internetskoj stranici</w:t>
      </w:r>
      <w:r w:rsidR="00505991" w:rsidRPr="00033011">
        <w:rPr>
          <w:lang w:val="bs-Latn-BA"/>
        </w:rPr>
        <w:t>.</w:t>
      </w:r>
      <w:r w:rsidR="0056492C" w:rsidRPr="00033011">
        <w:rPr>
          <w:lang w:val="bs-Latn-BA"/>
        </w:rPr>
        <w:t xml:space="preserve"> </w:t>
      </w:r>
      <w:r w:rsidR="001602A9" w:rsidRPr="00033011">
        <w:rPr>
          <w:lang w:val="bs-Latn-BA"/>
        </w:rPr>
        <w:t>S</w:t>
      </w:r>
      <w:r w:rsidR="00505991" w:rsidRPr="00033011">
        <w:rPr>
          <w:lang w:val="bs-Latn-BA"/>
        </w:rPr>
        <w:t>trategi</w:t>
      </w:r>
      <w:r w:rsidR="001602A9" w:rsidRPr="00033011">
        <w:rPr>
          <w:lang w:val="bs-Latn-BA"/>
        </w:rPr>
        <w:t>je</w:t>
      </w:r>
      <w:r w:rsidR="00615551" w:rsidRPr="00033011">
        <w:rPr>
          <w:lang w:val="bs-Latn-BA"/>
        </w:rPr>
        <w:t xml:space="preserve"> za</w:t>
      </w:r>
      <w:r w:rsidR="001602A9" w:rsidRPr="00033011">
        <w:rPr>
          <w:lang w:val="bs-Latn-BA"/>
        </w:rPr>
        <w:t xml:space="preserve"> objavljivanje informacija i konsultacije </w:t>
      </w:r>
      <w:r w:rsidR="001602A9" w:rsidRPr="00033011">
        <w:rPr>
          <w:lang w:val="bs-Latn-BA"/>
        </w:rPr>
        <w:lastRenderedPageBreak/>
        <w:t xml:space="preserve">oslanjat će se uglavnom na digitalne tehnologije, virtualne sastanke i fokusne grupe, društvene medije i internetske stranice </w:t>
      </w:r>
      <w:r w:rsidRPr="00033011">
        <w:rPr>
          <w:lang w:val="bs-Latn-BA"/>
        </w:rPr>
        <w:t>FI-</w:t>
      </w:r>
      <w:r w:rsidR="007162DF" w:rsidRPr="00033011">
        <w:rPr>
          <w:lang w:val="bs-Latn-BA"/>
        </w:rPr>
        <w:t>ov</w:t>
      </w:r>
      <w:r w:rsidR="001602A9" w:rsidRPr="00033011">
        <w:rPr>
          <w:lang w:val="bs-Latn-BA"/>
        </w:rPr>
        <w:t>a</w:t>
      </w:r>
      <w:r w:rsidR="00C6607B" w:rsidRPr="00033011">
        <w:rPr>
          <w:lang w:val="bs-Latn-BA"/>
        </w:rPr>
        <w:t xml:space="preserve"> i </w:t>
      </w:r>
      <w:r w:rsidR="00336194" w:rsidRPr="00033011">
        <w:rPr>
          <w:lang w:val="bs-Latn-BA"/>
        </w:rPr>
        <w:t>PFI-ov</w:t>
      </w:r>
      <w:r w:rsidR="001602A9" w:rsidRPr="00033011">
        <w:rPr>
          <w:lang w:val="bs-Latn-BA"/>
        </w:rPr>
        <w:t>a</w:t>
      </w:r>
      <w:r w:rsidR="00505991" w:rsidRPr="00033011">
        <w:rPr>
          <w:lang w:val="bs-Latn-BA"/>
        </w:rPr>
        <w:t xml:space="preserve">. </w:t>
      </w:r>
    </w:p>
    <w:p w14:paraId="05EDE0FD" w14:textId="77777777" w:rsidR="000020A6" w:rsidRPr="00033011" w:rsidRDefault="000020A6" w:rsidP="000020A6">
      <w:pPr>
        <w:rPr>
          <w:lang w:val="bs-Latn-BA"/>
        </w:rPr>
      </w:pPr>
    </w:p>
    <w:p w14:paraId="11DCF24D" w14:textId="4EABBCF6" w:rsidR="000020A6" w:rsidRPr="00033011" w:rsidRDefault="001602A9" w:rsidP="000020A6">
      <w:pPr>
        <w:pStyle w:val="Heading2"/>
        <w:rPr>
          <w:lang w:val="bs-Latn-BA"/>
        </w:rPr>
      </w:pPr>
      <w:bookmarkStart w:id="55" w:name="_Toc52287237"/>
      <w:r w:rsidRPr="00033011">
        <w:rPr>
          <w:lang w:val="bs-Latn-BA"/>
        </w:rPr>
        <w:t>Konsultacije i učešće</w:t>
      </w:r>
      <w:bookmarkEnd w:id="55"/>
    </w:p>
    <w:p w14:paraId="644823C6" w14:textId="2FE261C9" w:rsidR="000020A6" w:rsidRPr="00033011" w:rsidRDefault="001602A9" w:rsidP="000020A6">
      <w:pPr>
        <w:rPr>
          <w:lang w:val="bs-Latn-BA"/>
        </w:rPr>
      </w:pPr>
      <w:r w:rsidRPr="00033011">
        <w:rPr>
          <w:lang w:val="bs-Latn-BA"/>
        </w:rPr>
        <w:t>Konsultacij</w:t>
      </w:r>
      <w:r w:rsidR="007D5EDB" w:rsidRPr="00033011">
        <w:rPr>
          <w:lang w:val="bs-Latn-BA"/>
        </w:rPr>
        <w:t>ama</w:t>
      </w:r>
      <w:r w:rsidR="002E693F" w:rsidRPr="00033011">
        <w:rPr>
          <w:lang w:val="bs-Latn-BA"/>
        </w:rPr>
        <w:t xml:space="preserve"> s</w:t>
      </w:r>
      <w:r w:rsidRPr="00033011">
        <w:rPr>
          <w:lang w:val="bs-Latn-BA"/>
        </w:rPr>
        <w:t xml:space="preserve"> potencijalno zahvaćenim zajednicama i pojedinačnim zainteresiranim stranam</w:t>
      </w:r>
      <w:r w:rsidR="007D5EDB" w:rsidRPr="00033011">
        <w:rPr>
          <w:lang w:val="bs-Latn-BA"/>
        </w:rPr>
        <w:t>a osigurat će se da one imaju mogućnost davanja inp</w:t>
      </w:r>
      <w:r w:rsidR="00420C2C" w:rsidRPr="00033011">
        <w:rPr>
          <w:lang w:val="bs-Latn-BA"/>
        </w:rPr>
        <w:t>ut</w:t>
      </w:r>
      <w:r w:rsidR="007D5EDB" w:rsidRPr="00033011">
        <w:rPr>
          <w:lang w:val="bs-Latn-BA"/>
        </w:rPr>
        <w:t>a</w:t>
      </w:r>
      <w:r w:rsidR="00420C2C" w:rsidRPr="00033011">
        <w:rPr>
          <w:lang w:val="bs-Latn-BA"/>
        </w:rPr>
        <w:t xml:space="preserve"> </w:t>
      </w:r>
      <w:r w:rsidR="007D5EDB" w:rsidRPr="00033011">
        <w:rPr>
          <w:lang w:val="bs-Latn-BA"/>
        </w:rPr>
        <w:t xml:space="preserve">o Projektu, njegovim potencijalnim uticajima, mogućim alternativama i predloženim mjerama za ublažavanje i </w:t>
      </w:r>
      <w:r w:rsidR="00420C2C" w:rsidRPr="00033011">
        <w:rPr>
          <w:lang w:val="bs-Latn-BA"/>
        </w:rPr>
        <w:t xml:space="preserve">monitoring. </w:t>
      </w:r>
    </w:p>
    <w:p w14:paraId="3E915EC9" w14:textId="45D178DC" w:rsidR="008B084C" w:rsidRPr="00033011" w:rsidRDefault="008B084C" w:rsidP="000020A6">
      <w:pPr>
        <w:rPr>
          <w:lang w:val="bs-Latn-BA"/>
        </w:rPr>
      </w:pPr>
    </w:p>
    <w:p w14:paraId="69EE2886" w14:textId="4C4A11A0" w:rsidR="008B084C" w:rsidRPr="00033011" w:rsidRDefault="00AC5659" w:rsidP="000020A6">
      <w:pPr>
        <w:rPr>
          <w:lang w:val="bs-Latn-BA"/>
        </w:rPr>
      </w:pPr>
      <w:r w:rsidRPr="00033011">
        <w:rPr>
          <w:lang w:val="bs-Latn-BA"/>
        </w:rPr>
        <w:t xml:space="preserve">Uključivanje građana ugradit će se u dizajn </w:t>
      </w:r>
      <w:r w:rsidR="00352E74" w:rsidRPr="00033011">
        <w:rPr>
          <w:lang w:val="bs-Latn-BA"/>
        </w:rPr>
        <w:t>projekt</w:t>
      </w:r>
      <w:r w:rsidRPr="00033011">
        <w:rPr>
          <w:lang w:val="bs-Latn-BA"/>
        </w:rPr>
        <w:t>a kroz nekoliko proaktivnih, dvosmjernih mehanizama te će se nastaviti u toku cijelog životnog ciklusa projekta radi osiguravanja da korisnici mogu dobiti pristup i pružiti povratne informacije o dizajnu i implementaciji projekta</w:t>
      </w:r>
      <w:r w:rsidR="008B084C" w:rsidRPr="00033011">
        <w:rPr>
          <w:lang w:val="bs-Latn-BA"/>
        </w:rPr>
        <w:t>.</w:t>
      </w:r>
      <w:r w:rsidR="0056492C" w:rsidRPr="00033011">
        <w:rPr>
          <w:lang w:val="bs-Latn-BA"/>
        </w:rPr>
        <w:t xml:space="preserve"> </w:t>
      </w:r>
      <w:r w:rsidRPr="00033011">
        <w:rPr>
          <w:lang w:val="bs-Latn-BA"/>
        </w:rPr>
        <w:t>Dizajn kreditne linije potvrdit će se kroz diskusije u fokusnim grupama i polugodišnje dijaloge/okrugle stolove</w:t>
      </w:r>
      <w:r w:rsidR="008B084C" w:rsidRPr="00033011">
        <w:rPr>
          <w:lang w:val="bs-Latn-BA"/>
        </w:rPr>
        <w:t xml:space="preserve"> (</w:t>
      </w:r>
      <w:r w:rsidRPr="00033011">
        <w:rPr>
          <w:lang w:val="bs-Latn-BA"/>
        </w:rPr>
        <w:t>licem u lice</w:t>
      </w:r>
      <w:r w:rsidR="008B084C" w:rsidRPr="00033011">
        <w:rPr>
          <w:lang w:val="bs-Latn-BA"/>
        </w:rPr>
        <w:t>, virtual</w:t>
      </w:r>
      <w:r w:rsidRPr="00033011">
        <w:rPr>
          <w:lang w:val="bs-Latn-BA"/>
        </w:rPr>
        <w:t>ne</w:t>
      </w:r>
      <w:r w:rsidR="008B084C" w:rsidRPr="00033011">
        <w:rPr>
          <w:lang w:val="bs-Latn-BA"/>
        </w:rPr>
        <w:t>)</w:t>
      </w:r>
      <w:r w:rsidR="002E693F" w:rsidRPr="00033011">
        <w:rPr>
          <w:lang w:val="bs-Latn-BA"/>
        </w:rPr>
        <w:t xml:space="preserve"> s</w:t>
      </w:r>
      <w:r w:rsidRPr="00033011">
        <w:rPr>
          <w:lang w:val="bs-Latn-BA"/>
        </w:rPr>
        <w:t>a</w:t>
      </w:r>
      <w:r w:rsidR="002E693F" w:rsidRPr="00033011">
        <w:rPr>
          <w:lang w:val="bs-Latn-BA"/>
        </w:rPr>
        <w:t xml:space="preserve"> </w:t>
      </w:r>
      <w:r w:rsidR="003616F0" w:rsidRPr="00033011">
        <w:rPr>
          <w:lang w:val="bs-Latn-BA"/>
        </w:rPr>
        <w:t>MMSP-ovi</w:t>
      </w:r>
      <w:r w:rsidRPr="00033011">
        <w:rPr>
          <w:lang w:val="bs-Latn-BA"/>
        </w:rPr>
        <w:t>ma</w:t>
      </w:r>
      <w:r w:rsidR="00C6607B" w:rsidRPr="00033011">
        <w:rPr>
          <w:lang w:val="bs-Latn-BA"/>
        </w:rPr>
        <w:t xml:space="preserve"> i </w:t>
      </w:r>
      <w:r w:rsidR="00336194" w:rsidRPr="00033011">
        <w:rPr>
          <w:lang w:val="bs-Latn-BA"/>
        </w:rPr>
        <w:t>PFI-ovi</w:t>
      </w:r>
      <w:r w:rsidRPr="00033011">
        <w:rPr>
          <w:lang w:val="bs-Latn-BA"/>
        </w:rPr>
        <w:t>ma radi omogućavanja povratnih informacija o funkcionalnosti</w:t>
      </w:r>
      <w:r w:rsidR="008B084C" w:rsidRPr="00033011">
        <w:rPr>
          <w:lang w:val="bs-Latn-BA"/>
        </w:rPr>
        <w:t xml:space="preserve"> (</w:t>
      </w:r>
      <w:r w:rsidRPr="00033011">
        <w:rPr>
          <w:lang w:val="bs-Latn-BA"/>
        </w:rPr>
        <w:t>pristup</w:t>
      </w:r>
      <w:r w:rsidR="008B084C" w:rsidRPr="00033011">
        <w:rPr>
          <w:lang w:val="bs-Latn-BA"/>
        </w:rPr>
        <w:t xml:space="preserve">, </w:t>
      </w:r>
      <w:r w:rsidRPr="00033011">
        <w:rPr>
          <w:lang w:val="bs-Latn-BA"/>
        </w:rPr>
        <w:t>kvalitet</w:t>
      </w:r>
      <w:r w:rsidR="008B084C" w:rsidRPr="00033011">
        <w:rPr>
          <w:lang w:val="bs-Latn-BA"/>
        </w:rPr>
        <w:t xml:space="preserve">) </w:t>
      </w:r>
      <w:r w:rsidRPr="00033011">
        <w:rPr>
          <w:lang w:val="bs-Latn-BA"/>
        </w:rPr>
        <w:t>kreditne linije</w:t>
      </w:r>
      <w:r w:rsidR="008B084C" w:rsidRPr="00033011">
        <w:rPr>
          <w:lang w:val="bs-Latn-BA"/>
        </w:rPr>
        <w:t xml:space="preserve">. </w:t>
      </w:r>
    </w:p>
    <w:p w14:paraId="1F48A168" w14:textId="4064C9DB" w:rsidR="00E921B8" w:rsidRPr="00033011" w:rsidRDefault="00E921B8" w:rsidP="000020A6">
      <w:pPr>
        <w:rPr>
          <w:lang w:val="bs-Latn-BA"/>
        </w:rPr>
      </w:pPr>
    </w:p>
    <w:p w14:paraId="70957EE8" w14:textId="77777777" w:rsidR="000020A6" w:rsidRPr="00033011" w:rsidRDefault="000020A6" w:rsidP="000020A6">
      <w:pPr>
        <w:rPr>
          <w:lang w:val="bs-Latn-BA"/>
        </w:rPr>
      </w:pPr>
    </w:p>
    <w:p w14:paraId="32328F81" w14:textId="63F15C53" w:rsidR="000020A6" w:rsidRPr="00033011" w:rsidRDefault="00725C2A" w:rsidP="000020A6">
      <w:pPr>
        <w:pStyle w:val="Heading2"/>
        <w:rPr>
          <w:lang w:val="bs-Latn-BA"/>
        </w:rPr>
      </w:pPr>
      <w:bookmarkStart w:id="56" w:name="_Toc52287238"/>
      <w:r w:rsidRPr="00033011">
        <w:rPr>
          <w:lang w:val="bs-Latn-BA"/>
        </w:rPr>
        <w:t>Projektni mehanizam za pritužbe</w:t>
      </w:r>
      <w:bookmarkEnd w:id="56"/>
    </w:p>
    <w:p w14:paraId="58B82034" w14:textId="6E167BE9" w:rsidR="00D73030" w:rsidRPr="00033011" w:rsidRDefault="00725C2A" w:rsidP="00D73030">
      <w:pPr>
        <w:rPr>
          <w:lang w:val="bs-Latn-BA"/>
        </w:rPr>
      </w:pPr>
      <w:r w:rsidRPr="00033011">
        <w:rPr>
          <w:lang w:val="bs-Latn-BA"/>
        </w:rPr>
        <w:t>Pritužbe uključuju prigovore i prijedloge o implementaciji projekta</w:t>
      </w:r>
      <w:r w:rsidR="00D73030" w:rsidRPr="00033011">
        <w:rPr>
          <w:lang w:val="bs-Latn-BA"/>
        </w:rPr>
        <w:t xml:space="preserve">. </w:t>
      </w:r>
      <w:r w:rsidRPr="00033011">
        <w:rPr>
          <w:lang w:val="bs-Latn-BA"/>
        </w:rPr>
        <w:t>Ključni cilj mehanizma za pritužbe je osigurati efikasan način rješavanja pritužbi</w:t>
      </w:r>
      <w:r w:rsidR="00D73030" w:rsidRPr="00033011">
        <w:rPr>
          <w:lang w:val="bs-Latn-BA"/>
        </w:rPr>
        <w:t xml:space="preserve">. </w:t>
      </w:r>
      <w:r w:rsidR="00C33772" w:rsidRPr="00033011">
        <w:rPr>
          <w:lang w:val="bs-Latn-BA"/>
        </w:rPr>
        <w:t>Svjetska banka</w:t>
      </w:r>
      <w:r w:rsidR="00D73030" w:rsidRPr="00033011">
        <w:rPr>
          <w:lang w:val="bs-Latn-BA"/>
        </w:rPr>
        <w:t xml:space="preserve"> </w:t>
      </w:r>
      <w:r w:rsidRPr="00033011">
        <w:rPr>
          <w:lang w:val="bs-Latn-BA"/>
        </w:rPr>
        <w:t xml:space="preserve">očekuje od svakog projekta da uspostavi takav mehanizam u skladu sa </w:t>
      </w:r>
      <w:r w:rsidR="00D73030" w:rsidRPr="00033011">
        <w:rPr>
          <w:lang w:val="bs-Latn-BA"/>
        </w:rPr>
        <w:t xml:space="preserve">ESS10, </w:t>
      </w:r>
      <w:r w:rsidRPr="00033011">
        <w:rPr>
          <w:lang w:val="bs-Latn-BA"/>
        </w:rPr>
        <w:t>u ranoj fazi razvoja projekta kako bi bio u stanju da riješi određena pitanja na odgovarajući i blagovremen način</w:t>
      </w:r>
      <w:r w:rsidR="00D73030" w:rsidRPr="00033011">
        <w:rPr>
          <w:lang w:val="bs-Latn-BA"/>
        </w:rPr>
        <w:t xml:space="preserve">.    </w:t>
      </w:r>
    </w:p>
    <w:p w14:paraId="2AB84AA7" w14:textId="77777777" w:rsidR="00D73030" w:rsidRPr="00033011" w:rsidRDefault="00D73030" w:rsidP="00D73030">
      <w:pPr>
        <w:rPr>
          <w:lang w:val="bs-Latn-BA"/>
        </w:rPr>
      </w:pPr>
    </w:p>
    <w:p w14:paraId="7B14A163" w14:textId="4BDEC317" w:rsidR="00D73030" w:rsidRPr="00033011" w:rsidRDefault="00CE61EC" w:rsidP="00D73030">
      <w:pPr>
        <w:rPr>
          <w:lang w:val="bs-Latn-BA"/>
        </w:rPr>
      </w:pPr>
      <w:bookmarkStart w:id="57" w:name="_Hlk19197588"/>
      <w:r w:rsidRPr="00033011">
        <w:rPr>
          <w:lang w:val="bs-Latn-BA"/>
        </w:rPr>
        <w:t>Projekt</w:t>
      </w:r>
      <w:r w:rsidR="00D73030" w:rsidRPr="00033011">
        <w:rPr>
          <w:lang w:val="bs-Latn-BA"/>
        </w:rPr>
        <w:t xml:space="preserve"> </w:t>
      </w:r>
      <w:r w:rsidR="00725C2A" w:rsidRPr="00033011">
        <w:rPr>
          <w:lang w:val="bs-Latn-BA"/>
        </w:rPr>
        <w:t xml:space="preserve">će pomoći u unapređenju postojećih mehanizama za pritužbe radi osiguravanja evidentiranja i monitoringa svih pritužbi, sa ciljem povećanja </w:t>
      </w:r>
      <w:r w:rsidR="00075F45" w:rsidRPr="00033011">
        <w:rPr>
          <w:lang w:val="bs-Latn-BA"/>
        </w:rPr>
        <w:t>transparentnost</w:t>
      </w:r>
      <w:r w:rsidR="00725C2A" w:rsidRPr="00033011">
        <w:rPr>
          <w:lang w:val="bs-Latn-BA"/>
        </w:rPr>
        <w:t>i</w:t>
      </w:r>
      <w:r w:rsidR="00C6607B" w:rsidRPr="00033011">
        <w:rPr>
          <w:lang w:val="bs-Latn-BA"/>
        </w:rPr>
        <w:t xml:space="preserve"> i </w:t>
      </w:r>
      <w:r w:rsidR="00725C2A" w:rsidRPr="00033011">
        <w:rPr>
          <w:lang w:val="bs-Latn-BA"/>
        </w:rPr>
        <w:t>odgovornosti</w:t>
      </w:r>
      <w:r w:rsidR="00D73030" w:rsidRPr="00033011">
        <w:rPr>
          <w:lang w:val="bs-Latn-BA"/>
        </w:rPr>
        <w:t xml:space="preserve">, </w:t>
      </w:r>
      <w:r w:rsidR="002D555B" w:rsidRPr="00033011">
        <w:rPr>
          <w:lang w:val="bs-Latn-BA"/>
        </w:rPr>
        <w:t>kao i</w:t>
      </w:r>
      <w:r w:rsidR="00D73030" w:rsidRPr="00033011">
        <w:rPr>
          <w:lang w:val="bs-Latn-BA"/>
        </w:rPr>
        <w:t xml:space="preserve"> </w:t>
      </w:r>
      <w:r w:rsidR="00725C2A" w:rsidRPr="00033011">
        <w:rPr>
          <w:lang w:val="bs-Latn-BA"/>
        </w:rPr>
        <w:t>smanjenja rizika od negativnog</w:t>
      </w:r>
      <w:r w:rsidR="00D73030" w:rsidRPr="00033011">
        <w:rPr>
          <w:lang w:val="bs-Latn-BA"/>
        </w:rPr>
        <w:t xml:space="preserve"> </w:t>
      </w:r>
      <w:r w:rsidR="00257CA9" w:rsidRPr="00033011">
        <w:rPr>
          <w:lang w:val="bs-Latn-BA"/>
        </w:rPr>
        <w:t>okolišn</w:t>
      </w:r>
      <w:r w:rsidR="00725C2A" w:rsidRPr="00033011">
        <w:rPr>
          <w:lang w:val="bs-Latn-BA"/>
        </w:rPr>
        <w:t>og</w:t>
      </w:r>
      <w:r w:rsidR="00257CA9" w:rsidRPr="00033011">
        <w:rPr>
          <w:lang w:val="bs-Latn-BA"/>
        </w:rPr>
        <w:t xml:space="preserve"> i socijaln</w:t>
      </w:r>
      <w:r w:rsidR="00725C2A" w:rsidRPr="00033011">
        <w:rPr>
          <w:lang w:val="bs-Latn-BA"/>
        </w:rPr>
        <w:t>og uticaja Projekta</w:t>
      </w:r>
      <w:bookmarkEnd w:id="57"/>
      <w:r w:rsidR="00D73030" w:rsidRPr="00033011">
        <w:rPr>
          <w:lang w:val="bs-Latn-BA"/>
        </w:rPr>
        <w:t xml:space="preserve">.  </w:t>
      </w:r>
    </w:p>
    <w:p w14:paraId="6180400F" w14:textId="77777777" w:rsidR="00BA1AF1" w:rsidRPr="00033011" w:rsidRDefault="00BA1AF1" w:rsidP="00D73030">
      <w:pPr>
        <w:rPr>
          <w:lang w:val="bs-Latn-BA"/>
        </w:rPr>
      </w:pPr>
    </w:p>
    <w:p w14:paraId="10266B46" w14:textId="650D330B" w:rsidR="00D73030" w:rsidRPr="00033011" w:rsidRDefault="00725C2A" w:rsidP="00D73030">
      <w:pPr>
        <w:rPr>
          <w:rFonts w:cs="Calibri"/>
          <w:szCs w:val="20"/>
          <w:lang w:val="bs-Latn-BA"/>
        </w:rPr>
      </w:pPr>
      <w:r w:rsidRPr="00033011">
        <w:rPr>
          <w:lang w:val="bs-Latn-BA"/>
        </w:rPr>
        <w:t>Projektni mehanizam za pritužbe odnosi se na obje komponente Projekta, a može ga koristiti svako lice koje smatra da bilo koje od njegovih/njenih prava povrijeđeno ili bi moglo biti povrijeđeno Projektom</w:t>
      </w:r>
      <w:r w:rsidR="00BA1AF1" w:rsidRPr="00033011">
        <w:rPr>
          <w:lang w:val="bs-Latn-BA"/>
        </w:rPr>
        <w:t xml:space="preserve">. </w:t>
      </w:r>
      <w:r w:rsidRPr="00033011">
        <w:rPr>
          <w:rFonts w:cs="Calibri"/>
          <w:szCs w:val="20"/>
          <w:lang w:val="bs-Latn-BA"/>
        </w:rPr>
        <w:t xml:space="preserve">Mehanizam bi omogućio </w:t>
      </w:r>
      <w:r w:rsidR="00B61E4D" w:rsidRPr="00033011">
        <w:rPr>
          <w:rFonts w:cs="Calibri"/>
          <w:szCs w:val="20"/>
          <w:lang w:val="bs-Latn-BA"/>
        </w:rPr>
        <w:t>FI-</w:t>
      </w:r>
      <w:r w:rsidR="007162DF" w:rsidRPr="00033011">
        <w:rPr>
          <w:rFonts w:cs="Calibri"/>
          <w:szCs w:val="20"/>
          <w:lang w:val="bs-Latn-BA"/>
        </w:rPr>
        <w:t>ovi</w:t>
      </w:r>
      <w:r w:rsidRPr="00033011">
        <w:rPr>
          <w:rFonts w:cs="Calibri"/>
          <w:szCs w:val="20"/>
          <w:lang w:val="bs-Latn-BA"/>
        </w:rPr>
        <w:t xml:space="preserve">ma da dobivaju povratne informacije i time unapređuju pozitivne </w:t>
      </w:r>
      <w:r w:rsidR="0022029C" w:rsidRPr="00033011">
        <w:rPr>
          <w:rFonts w:cs="Calibri"/>
          <w:szCs w:val="20"/>
          <w:lang w:val="bs-Latn-BA"/>
        </w:rPr>
        <w:t>uticaj</w:t>
      </w:r>
      <w:r w:rsidRPr="00033011">
        <w:rPr>
          <w:rFonts w:cs="Calibri"/>
          <w:szCs w:val="20"/>
          <w:lang w:val="bs-Latn-BA"/>
        </w:rPr>
        <w:t>e Projekta</w:t>
      </w:r>
      <w:r w:rsidR="00D73030" w:rsidRPr="00033011">
        <w:rPr>
          <w:rFonts w:cs="Calibri"/>
          <w:szCs w:val="20"/>
          <w:lang w:val="bs-Latn-BA"/>
        </w:rPr>
        <w:t>.</w:t>
      </w:r>
      <w:r w:rsidR="00401D42" w:rsidRPr="00033011">
        <w:rPr>
          <w:rFonts w:cs="Calibri"/>
          <w:szCs w:val="20"/>
          <w:lang w:val="bs-Latn-BA"/>
        </w:rPr>
        <w:t xml:space="preserve"> </w:t>
      </w:r>
      <w:r w:rsidRPr="00033011">
        <w:rPr>
          <w:rFonts w:cs="Calibri"/>
          <w:szCs w:val="20"/>
          <w:lang w:val="bs-Latn-BA"/>
        </w:rPr>
        <w:t xml:space="preserve">Uključivanje građana bit će također podržano namjenskim i institucionaliziranim </w:t>
      </w:r>
      <w:r w:rsidR="00F62CD7" w:rsidRPr="00033011">
        <w:rPr>
          <w:rFonts w:cs="Calibri"/>
          <w:szCs w:val="20"/>
          <w:lang w:val="bs-Latn-BA"/>
        </w:rPr>
        <w:t>Mehanizmom za pravnu zaštitu u slučaju pritužbi i povratne informacije od korisnika</w:t>
      </w:r>
      <w:r w:rsidR="0081001B" w:rsidRPr="00033011">
        <w:rPr>
          <w:rStyle w:val="FootnoteReference"/>
          <w:rFonts w:cs="Calibri"/>
          <w:szCs w:val="20"/>
          <w:lang w:val="bs-Latn-BA"/>
        </w:rPr>
        <w:footnoteReference w:id="72"/>
      </w:r>
      <w:r w:rsidR="00491D4F" w:rsidRPr="00033011">
        <w:rPr>
          <w:rFonts w:cs="Calibri"/>
          <w:szCs w:val="20"/>
          <w:lang w:val="bs-Latn-BA"/>
        </w:rPr>
        <w:t xml:space="preserve"> </w:t>
      </w:r>
      <w:r w:rsidR="00F62CD7" w:rsidRPr="00033011">
        <w:rPr>
          <w:rFonts w:cs="Calibri"/>
          <w:szCs w:val="20"/>
          <w:lang w:val="bs-Latn-BA"/>
        </w:rPr>
        <w:t>u oba</w:t>
      </w:r>
      <w:r w:rsidR="00491D4F" w:rsidRPr="00033011">
        <w:rPr>
          <w:rFonts w:cs="Calibri"/>
          <w:szCs w:val="20"/>
          <w:lang w:val="bs-Latn-BA"/>
        </w:rPr>
        <w:t xml:space="preserve"> </w:t>
      </w:r>
      <w:r w:rsidR="00B61E4D" w:rsidRPr="00033011">
        <w:rPr>
          <w:rFonts w:cs="Calibri"/>
          <w:szCs w:val="20"/>
          <w:lang w:val="bs-Latn-BA"/>
        </w:rPr>
        <w:t>FI-</w:t>
      </w:r>
      <w:r w:rsidR="00F62CD7" w:rsidRPr="00033011">
        <w:rPr>
          <w:rFonts w:cs="Calibri"/>
          <w:szCs w:val="20"/>
          <w:lang w:val="bs-Latn-BA"/>
        </w:rPr>
        <w:t>a</w:t>
      </w:r>
      <w:r w:rsidR="00491D4F" w:rsidRPr="00033011">
        <w:rPr>
          <w:rFonts w:cs="Calibri"/>
          <w:szCs w:val="20"/>
          <w:lang w:val="bs-Latn-BA"/>
        </w:rPr>
        <w:t xml:space="preserve"> (</w:t>
      </w:r>
      <w:r w:rsidR="008B5E06" w:rsidRPr="00033011">
        <w:rPr>
          <w:rFonts w:cs="Calibri"/>
          <w:szCs w:val="20"/>
          <w:lang w:val="bs-Latn-BA"/>
        </w:rPr>
        <w:t>RB FBiH</w:t>
      </w:r>
      <w:r w:rsidR="00C6607B" w:rsidRPr="00033011">
        <w:rPr>
          <w:rFonts w:cs="Calibri"/>
          <w:szCs w:val="20"/>
          <w:lang w:val="bs-Latn-BA"/>
        </w:rPr>
        <w:t xml:space="preserve"> i </w:t>
      </w:r>
      <w:r w:rsidR="008B5E06" w:rsidRPr="00033011">
        <w:rPr>
          <w:rFonts w:cs="Calibri"/>
          <w:szCs w:val="20"/>
          <w:lang w:val="bs-Latn-BA"/>
        </w:rPr>
        <w:t>IRB RS</w:t>
      </w:r>
      <w:r w:rsidR="00F62CD7" w:rsidRPr="00033011">
        <w:rPr>
          <w:rFonts w:cs="Calibri"/>
          <w:szCs w:val="20"/>
          <w:lang w:val="bs-Latn-BA"/>
        </w:rPr>
        <w:t>-a</w:t>
      </w:r>
      <w:r w:rsidR="00491D4F" w:rsidRPr="00033011">
        <w:rPr>
          <w:rFonts w:cs="Calibri"/>
          <w:szCs w:val="20"/>
          <w:lang w:val="bs-Latn-BA"/>
        </w:rPr>
        <w:t xml:space="preserve">) </w:t>
      </w:r>
      <w:r w:rsidR="00F62CD7" w:rsidRPr="00033011">
        <w:rPr>
          <w:rFonts w:cs="Calibri"/>
          <w:szCs w:val="20"/>
          <w:lang w:val="bs-Latn-BA"/>
        </w:rPr>
        <w:t xml:space="preserve">za rješavanje svih pritužbi i zahtjeva građana i njihovo prilagođavanje okolnostima izazvanim </w:t>
      </w:r>
      <w:r w:rsidR="00491D4F" w:rsidRPr="00033011">
        <w:rPr>
          <w:rFonts w:cs="Calibri"/>
          <w:szCs w:val="20"/>
          <w:lang w:val="bs-Latn-BA"/>
        </w:rPr>
        <w:t>COVID-</w:t>
      </w:r>
      <w:r w:rsidR="00F62CD7" w:rsidRPr="00033011">
        <w:rPr>
          <w:rFonts w:cs="Calibri"/>
          <w:szCs w:val="20"/>
          <w:lang w:val="bs-Latn-BA"/>
        </w:rPr>
        <w:t xml:space="preserve">om </w:t>
      </w:r>
      <w:r w:rsidR="00491D4F" w:rsidRPr="00033011">
        <w:rPr>
          <w:rFonts w:cs="Calibri"/>
          <w:szCs w:val="20"/>
          <w:lang w:val="bs-Latn-BA"/>
        </w:rPr>
        <w:t>19.</w:t>
      </w:r>
    </w:p>
    <w:p w14:paraId="2CEE1E85" w14:textId="77777777" w:rsidR="00094D99" w:rsidRPr="00033011" w:rsidRDefault="00094D99" w:rsidP="00D73030">
      <w:pPr>
        <w:rPr>
          <w:lang w:val="bs-Latn-BA"/>
        </w:rPr>
      </w:pPr>
    </w:p>
    <w:p w14:paraId="46158FBC" w14:textId="1F98E45E" w:rsidR="00D73030" w:rsidRPr="00033011" w:rsidRDefault="00B61E4D" w:rsidP="00D73030">
      <w:pPr>
        <w:rPr>
          <w:rFonts w:cs="Calibri"/>
          <w:lang w:val="bs-Latn-BA"/>
        </w:rPr>
      </w:pPr>
      <w:r w:rsidRPr="00033011">
        <w:rPr>
          <w:rFonts w:cs="Calibri"/>
          <w:lang w:val="bs-Latn-BA"/>
        </w:rPr>
        <w:t>FI-</w:t>
      </w:r>
      <w:r w:rsidR="007162DF" w:rsidRPr="00033011">
        <w:rPr>
          <w:rFonts w:cs="Calibri"/>
          <w:lang w:val="bs-Latn-BA"/>
        </w:rPr>
        <w:t>ovi</w:t>
      </w:r>
      <w:r w:rsidR="00D73030" w:rsidRPr="00033011">
        <w:rPr>
          <w:rFonts w:cs="Calibri"/>
          <w:lang w:val="bs-Latn-BA"/>
        </w:rPr>
        <w:t xml:space="preserve"> </w:t>
      </w:r>
      <w:r w:rsidR="00F62CD7" w:rsidRPr="00033011">
        <w:rPr>
          <w:rFonts w:cs="Calibri"/>
          <w:lang w:val="bs-Latn-BA"/>
        </w:rPr>
        <w:t>će uspostaviti</w:t>
      </w:r>
      <w:r w:rsidR="00D73030" w:rsidRPr="00033011">
        <w:rPr>
          <w:rFonts w:cs="Calibri"/>
          <w:lang w:val="bs-Latn-BA"/>
        </w:rPr>
        <w:t xml:space="preserve"> </w:t>
      </w:r>
      <w:r w:rsidR="00F62CD7" w:rsidRPr="00033011">
        <w:rPr>
          <w:rFonts w:cs="Calibri"/>
          <w:lang w:val="bs-Latn-BA"/>
        </w:rPr>
        <w:t>Registar pritužbi</w:t>
      </w:r>
      <w:r w:rsidR="00D73030" w:rsidRPr="00033011">
        <w:rPr>
          <w:rFonts w:cs="Calibri"/>
          <w:lang w:val="bs-Latn-BA"/>
        </w:rPr>
        <w:t xml:space="preserve">. </w:t>
      </w:r>
      <w:r w:rsidR="00F62CD7" w:rsidRPr="00033011">
        <w:rPr>
          <w:rFonts w:cs="Calibri"/>
          <w:lang w:val="bs-Latn-BA"/>
        </w:rPr>
        <w:t>Obrazac za pritužbe o projektu</w:t>
      </w:r>
      <w:r w:rsidR="00D73030" w:rsidRPr="00033011">
        <w:rPr>
          <w:rFonts w:cs="Calibri"/>
          <w:lang w:val="bs-Latn-BA"/>
        </w:rPr>
        <w:t xml:space="preserve"> (</w:t>
      </w:r>
      <w:r w:rsidR="00A90AAC" w:rsidRPr="00033011">
        <w:rPr>
          <w:lang w:val="bs-Latn-BA"/>
        </w:rPr>
        <w:fldChar w:fldCharType="begin"/>
      </w:r>
      <w:r w:rsidR="00A90AAC" w:rsidRPr="00033011">
        <w:rPr>
          <w:lang w:val="bs-Latn-BA"/>
        </w:rPr>
        <w:instrText xml:space="preserve"> REF _Ref50421985 \h  \* MERGEFORMAT </w:instrText>
      </w:r>
      <w:r w:rsidR="00A90AAC" w:rsidRPr="00033011">
        <w:rPr>
          <w:lang w:val="bs-Latn-BA"/>
        </w:rPr>
      </w:r>
      <w:r w:rsidR="00A90AAC" w:rsidRPr="00033011">
        <w:rPr>
          <w:lang w:val="bs-Latn-BA"/>
        </w:rPr>
        <w:fldChar w:fldCharType="separate"/>
      </w:r>
      <w:r w:rsidR="00F62CD7" w:rsidRPr="00033011">
        <w:rPr>
          <w:rFonts w:cs="Calibri"/>
          <w:lang w:val="bs-Latn-BA"/>
        </w:rPr>
        <w:t>prilog</w:t>
      </w:r>
      <w:r w:rsidR="003E60DF" w:rsidRPr="00033011">
        <w:rPr>
          <w:rFonts w:cs="Calibri"/>
          <w:lang w:val="bs-Latn-BA"/>
        </w:rPr>
        <w:t xml:space="preserve"> H</w:t>
      </w:r>
      <w:r w:rsidR="00A90AAC" w:rsidRPr="00033011">
        <w:rPr>
          <w:lang w:val="bs-Latn-BA"/>
        </w:rPr>
        <w:fldChar w:fldCharType="end"/>
      </w:r>
      <w:r w:rsidR="00D73030" w:rsidRPr="00033011">
        <w:rPr>
          <w:rFonts w:cs="Calibri"/>
          <w:lang w:val="bs-Latn-BA"/>
        </w:rPr>
        <w:t>)</w:t>
      </w:r>
      <w:r w:rsidR="00F62CD7" w:rsidRPr="00033011">
        <w:rPr>
          <w:rFonts w:cs="Calibri"/>
          <w:lang w:val="bs-Latn-BA"/>
        </w:rPr>
        <w:t xml:space="preserve"> bit će objavljen na internetskim stranicama uključenih </w:t>
      </w:r>
      <w:r w:rsidRPr="00033011">
        <w:rPr>
          <w:rFonts w:cs="Calibri"/>
          <w:lang w:val="bs-Latn-BA"/>
        </w:rPr>
        <w:t>FI-</w:t>
      </w:r>
      <w:r w:rsidR="007162DF" w:rsidRPr="00033011">
        <w:rPr>
          <w:rFonts w:cs="Calibri"/>
          <w:lang w:val="bs-Latn-BA"/>
        </w:rPr>
        <w:t>ov</w:t>
      </w:r>
      <w:r w:rsidR="00F62CD7" w:rsidRPr="00033011">
        <w:rPr>
          <w:rFonts w:cs="Calibri"/>
          <w:lang w:val="bs-Latn-BA"/>
        </w:rPr>
        <w:t>a</w:t>
      </w:r>
      <w:r w:rsidR="00D73030" w:rsidRPr="00033011">
        <w:rPr>
          <w:rFonts w:cs="Calibri"/>
          <w:lang w:val="bs-Latn-BA"/>
        </w:rPr>
        <w:t xml:space="preserve">. </w:t>
      </w:r>
      <w:r w:rsidR="00F62CD7" w:rsidRPr="00033011">
        <w:rPr>
          <w:rFonts w:cs="Calibri"/>
          <w:lang w:val="bs-Latn-BA"/>
        </w:rPr>
        <w:t xml:space="preserve">Obavještavanje o raspoloživosti i načinu funkcioniranja mehanizma pravne zaštite u slučaju pritužbi vršit će se preko društvenih medija i internetskih stranica </w:t>
      </w:r>
      <w:r w:rsidRPr="00033011">
        <w:rPr>
          <w:rFonts w:cs="Calibri"/>
          <w:lang w:val="bs-Latn-BA"/>
        </w:rPr>
        <w:t>FI-</w:t>
      </w:r>
      <w:r w:rsidR="007162DF" w:rsidRPr="00033011">
        <w:rPr>
          <w:rFonts w:cs="Calibri"/>
          <w:lang w:val="bs-Latn-BA"/>
        </w:rPr>
        <w:t>ov</w:t>
      </w:r>
      <w:r w:rsidR="00F62CD7" w:rsidRPr="00033011">
        <w:rPr>
          <w:rFonts w:cs="Calibri"/>
          <w:lang w:val="bs-Latn-BA"/>
        </w:rPr>
        <w:t>a za potrebe ovog Projekta</w:t>
      </w:r>
      <w:r w:rsidR="00BA1AF1" w:rsidRPr="00033011">
        <w:rPr>
          <w:rFonts w:cs="Calibri"/>
          <w:lang w:val="bs-Latn-BA"/>
        </w:rPr>
        <w:t>.</w:t>
      </w:r>
    </w:p>
    <w:p w14:paraId="4437FAB6" w14:textId="02B319EF" w:rsidR="00D73030" w:rsidRPr="00033011" w:rsidRDefault="00F62CD7" w:rsidP="00D73030">
      <w:pPr>
        <w:rPr>
          <w:rFonts w:cs="Calibri"/>
          <w:lang w:val="bs-Latn-BA"/>
        </w:rPr>
      </w:pPr>
      <w:r w:rsidRPr="00033011">
        <w:rPr>
          <w:rFonts w:cs="Calibri"/>
          <w:lang w:val="bs-Latn-BA"/>
        </w:rPr>
        <w:t xml:space="preserve">Popunjen Obrazac za pritužbe o projektu može se dostaviti </w:t>
      </w:r>
      <w:r w:rsidR="00B61E4D" w:rsidRPr="00033011">
        <w:rPr>
          <w:rFonts w:cs="Calibri"/>
          <w:lang w:val="bs-Latn-BA"/>
        </w:rPr>
        <w:t>FI-</w:t>
      </w:r>
      <w:r w:rsidR="007162DF" w:rsidRPr="00033011">
        <w:rPr>
          <w:rFonts w:cs="Calibri"/>
          <w:lang w:val="bs-Latn-BA"/>
        </w:rPr>
        <w:t>ovi</w:t>
      </w:r>
      <w:r w:rsidRPr="00033011">
        <w:rPr>
          <w:rFonts w:cs="Calibri"/>
          <w:lang w:val="bs-Latn-BA"/>
        </w:rPr>
        <w:t>ma</w:t>
      </w:r>
      <w:r w:rsidR="00D73030" w:rsidRPr="00033011">
        <w:rPr>
          <w:rFonts w:cs="Calibri"/>
          <w:lang w:val="bs-Latn-BA"/>
        </w:rPr>
        <w:t xml:space="preserve"> (</w:t>
      </w:r>
      <w:r w:rsidRPr="00033011">
        <w:rPr>
          <w:rFonts w:cs="Calibri"/>
          <w:lang w:val="bs-Latn-BA"/>
        </w:rPr>
        <w:t>putem pošte</w:t>
      </w:r>
      <w:r w:rsidR="00D73030" w:rsidRPr="00033011">
        <w:rPr>
          <w:rFonts w:cs="Calibri"/>
          <w:lang w:val="bs-Latn-BA"/>
        </w:rPr>
        <w:t xml:space="preserve">, </w:t>
      </w:r>
      <w:r w:rsidRPr="00033011">
        <w:rPr>
          <w:rFonts w:cs="Calibri"/>
          <w:lang w:val="bs-Latn-BA"/>
        </w:rPr>
        <w:t xml:space="preserve">faksa </w:t>
      </w:r>
      <w:r w:rsidR="00705141" w:rsidRPr="00033011">
        <w:rPr>
          <w:rFonts w:cs="Calibri"/>
          <w:lang w:val="bs-Latn-BA"/>
        </w:rPr>
        <w:t xml:space="preserve">ili </w:t>
      </w:r>
      <w:r w:rsidRPr="00033011">
        <w:rPr>
          <w:rFonts w:cs="Calibri"/>
          <w:lang w:val="bs-Latn-BA"/>
        </w:rPr>
        <w:t>elektronske pošte na adresu/broj naveden u tekstu u nastavku</w:t>
      </w:r>
      <w:r w:rsidR="00D73030" w:rsidRPr="00033011">
        <w:rPr>
          <w:rFonts w:cs="Calibri"/>
          <w:lang w:val="bs-Latn-BA"/>
        </w:rPr>
        <w:t>),</w:t>
      </w:r>
      <w:r w:rsidRPr="00033011">
        <w:rPr>
          <w:rFonts w:cs="Calibri"/>
          <w:lang w:val="bs-Latn-BA"/>
        </w:rPr>
        <w:t xml:space="preserve"> bez ikakvih troškova za podnosioca pritužbe</w:t>
      </w:r>
      <w:r w:rsidR="00D73030" w:rsidRPr="00033011">
        <w:rPr>
          <w:rFonts w:cs="Calibri"/>
          <w:lang w:val="bs-Latn-BA"/>
        </w:rPr>
        <w:t>.</w:t>
      </w:r>
      <w:r w:rsidR="0056492C" w:rsidRPr="00033011">
        <w:rPr>
          <w:rFonts w:cs="Calibri"/>
          <w:lang w:val="bs-Latn-BA"/>
        </w:rPr>
        <w:t xml:space="preserve"> </w:t>
      </w:r>
      <w:r w:rsidRPr="00033011">
        <w:rPr>
          <w:rFonts w:cs="Calibri"/>
          <w:lang w:val="bs-Latn-BA"/>
        </w:rPr>
        <w:t>Pritužbe također mogu biti anonimne</w:t>
      </w:r>
      <w:r w:rsidR="00D73030" w:rsidRPr="00033011">
        <w:rPr>
          <w:rFonts w:cs="Calibri"/>
          <w:lang w:val="bs-Latn-BA"/>
        </w:rPr>
        <w:t xml:space="preserve">. </w:t>
      </w:r>
    </w:p>
    <w:p w14:paraId="3299E2AC" w14:textId="08FAD00F" w:rsidR="00D73030" w:rsidRPr="00033011" w:rsidRDefault="00B61E4D" w:rsidP="00D73030">
      <w:pPr>
        <w:rPr>
          <w:rFonts w:cs="Calibri"/>
          <w:lang w:val="bs-Latn-BA"/>
        </w:rPr>
      </w:pPr>
      <w:r w:rsidRPr="00033011">
        <w:rPr>
          <w:rFonts w:cs="Calibri"/>
          <w:lang w:val="bs-Latn-BA"/>
        </w:rPr>
        <w:lastRenderedPageBreak/>
        <w:t>FI-</w:t>
      </w:r>
      <w:r w:rsidR="007162DF" w:rsidRPr="00033011">
        <w:rPr>
          <w:rFonts w:cs="Calibri"/>
          <w:lang w:val="bs-Latn-BA"/>
        </w:rPr>
        <w:t>ovi</w:t>
      </w:r>
      <w:r w:rsidR="00D73030" w:rsidRPr="00033011">
        <w:rPr>
          <w:rFonts w:cs="Calibri"/>
          <w:lang w:val="bs-Latn-BA"/>
        </w:rPr>
        <w:t xml:space="preserve"> </w:t>
      </w:r>
      <w:r w:rsidR="00782472" w:rsidRPr="00033011">
        <w:rPr>
          <w:rFonts w:cs="Calibri"/>
          <w:lang w:val="bs-Latn-BA"/>
        </w:rPr>
        <w:t xml:space="preserve">će evidentirati sve pritužbe u Registru pritužbi i dodijeliti im broj, </w:t>
      </w:r>
      <w:r w:rsidR="002D555B" w:rsidRPr="00033011">
        <w:rPr>
          <w:rFonts w:cs="Calibri"/>
          <w:lang w:val="bs-Latn-BA"/>
        </w:rPr>
        <w:t>kao i</w:t>
      </w:r>
      <w:r w:rsidR="00D73030" w:rsidRPr="00033011">
        <w:rPr>
          <w:rFonts w:cs="Calibri"/>
          <w:lang w:val="bs-Latn-BA"/>
        </w:rPr>
        <w:t xml:space="preserve"> </w:t>
      </w:r>
      <w:r w:rsidR="00782472" w:rsidRPr="00033011">
        <w:rPr>
          <w:rFonts w:cs="Calibri"/>
          <w:lang w:val="bs-Latn-BA"/>
        </w:rPr>
        <w:t>izdati potvrdu o njihovom prijemu u roku od sedam kalendarskih dana</w:t>
      </w:r>
      <w:r w:rsidR="00D73030" w:rsidRPr="00033011">
        <w:rPr>
          <w:rFonts w:cs="Calibri"/>
          <w:lang w:val="bs-Latn-BA"/>
        </w:rPr>
        <w:t xml:space="preserve">. </w:t>
      </w:r>
      <w:r w:rsidR="00782472" w:rsidRPr="00033011">
        <w:rPr>
          <w:rFonts w:cs="Calibri"/>
          <w:lang w:val="bs-Latn-BA"/>
        </w:rPr>
        <w:t>Svaka pritužba evidentirat će se u Registru sa sljedećim informacijama</w:t>
      </w:r>
      <w:r w:rsidR="00D73030" w:rsidRPr="00033011">
        <w:rPr>
          <w:rFonts w:cs="Calibri"/>
          <w:lang w:val="bs-Latn-BA"/>
        </w:rPr>
        <w:t>:</w:t>
      </w:r>
    </w:p>
    <w:p w14:paraId="5499B00F" w14:textId="319FACAA" w:rsidR="00D73030" w:rsidRPr="00033011" w:rsidRDefault="00782472" w:rsidP="001206F2">
      <w:pPr>
        <w:widowControl w:val="0"/>
        <w:numPr>
          <w:ilvl w:val="0"/>
          <w:numId w:val="48"/>
        </w:numPr>
        <w:autoSpaceDE w:val="0"/>
        <w:autoSpaceDN w:val="0"/>
        <w:adjustRightInd w:val="0"/>
        <w:spacing w:line="276" w:lineRule="auto"/>
        <w:rPr>
          <w:rFonts w:cs="Calibri"/>
          <w:lang w:val="bs-Latn-BA"/>
        </w:rPr>
      </w:pPr>
      <w:r w:rsidRPr="00033011">
        <w:rPr>
          <w:rFonts w:cs="Calibri"/>
          <w:lang w:val="bs-Latn-BA"/>
        </w:rPr>
        <w:t>Opisom pritužbe</w:t>
      </w:r>
      <w:r w:rsidR="00D73030" w:rsidRPr="00033011">
        <w:rPr>
          <w:rFonts w:cs="Calibri"/>
          <w:lang w:val="bs-Latn-BA"/>
        </w:rPr>
        <w:t>,</w:t>
      </w:r>
    </w:p>
    <w:p w14:paraId="2704058B" w14:textId="28FA5913" w:rsidR="00D73030" w:rsidRPr="00033011" w:rsidRDefault="00782472" w:rsidP="001206F2">
      <w:pPr>
        <w:widowControl w:val="0"/>
        <w:numPr>
          <w:ilvl w:val="0"/>
          <w:numId w:val="48"/>
        </w:numPr>
        <w:autoSpaceDE w:val="0"/>
        <w:autoSpaceDN w:val="0"/>
        <w:adjustRightInd w:val="0"/>
        <w:spacing w:line="276" w:lineRule="auto"/>
        <w:rPr>
          <w:rFonts w:cs="Calibri"/>
          <w:lang w:val="bs-Latn-BA"/>
        </w:rPr>
      </w:pPr>
      <w:r w:rsidRPr="00033011">
        <w:rPr>
          <w:rFonts w:cs="Calibri"/>
          <w:lang w:val="bs-Latn-BA"/>
        </w:rPr>
        <w:t>Datumom prijema pritužbe</w:t>
      </w:r>
      <w:r w:rsidR="00C6607B" w:rsidRPr="00033011">
        <w:rPr>
          <w:rFonts w:cs="Calibri"/>
          <w:lang w:val="bs-Latn-BA"/>
        </w:rPr>
        <w:t xml:space="preserve"> i </w:t>
      </w:r>
      <w:r w:rsidR="00D73030" w:rsidRPr="00033011">
        <w:rPr>
          <w:rFonts w:cs="Calibri"/>
          <w:lang w:val="bs-Latn-BA"/>
        </w:rPr>
        <w:t>dat</w:t>
      </w:r>
      <w:r w:rsidRPr="00033011">
        <w:rPr>
          <w:rFonts w:cs="Calibri"/>
          <w:lang w:val="bs-Latn-BA"/>
        </w:rPr>
        <w:t xml:space="preserve">umom slanja potvrde na nju </w:t>
      </w:r>
      <w:r w:rsidR="00551D44" w:rsidRPr="00033011">
        <w:rPr>
          <w:rFonts w:cs="Calibri"/>
          <w:lang w:val="bs-Latn-BA"/>
        </w:rPr>
        <w:t>podnosiocu pritužbe</w:t>
      </w:r>
      <w:r w:rsidR="00D73030" w:rsidRPr="00033011">
        <w:rPr>
          <w:rFonts w:cs="Calibri"/>
          <w:lang w:val="bs-Latn-BA"/>
        </w:rPr>
        <w:t xml:space="preserve">,  </w:t>
      </w:r>
    </w:p>
    <w:p w14:paraId="60557405" w14:textId="1AFBF1D1" w:rsidR="00D73030" w:rsidRPr="00033011" w:rsidRDefault="00551D44" w:rsidP="001206F2">
      <w:pPr>
        <w:widowControl w:val="0"/>
        <w:numPr>
          <w:ilvl w:val="0"/>
          <w:numId w:val="48"/>
        </w:numPr>
        <w:autoSpaceDE w:val="0"/>
        <w:autoSpaceDN w:val="0"/>
        <w:adjustRightInd w:val="0"/>
        <w:spacing w:line="276" w:lineRule="auto"/>
        <w:rPr>
          <w:rFonts w:cs="Calibri"/>
          <w:lang w:val="bs-Latn-BA"/>
        </w:rPr>
      </w:pPr>
      <w:r w:rsidRPr="00033011">
        <w:rPr>
          <w:rFonts w:cs="Calibri"/>
          <w:lang w:val="bs-Latn-BA"/>
        </w:rPr>
        <w:t>Opisom poduzetih radnji</w:t>
      </w:r>
      <w:r w:rsidR="00D73030" w:rsidRPr="00033011">
        <w:rPr>
          <w:rFonts w:cs="Calibri"/>
          <w:lang w:val="bs-Latn-BA"/>
        </w:rPr>
        <w:t xml:space="preserve"> (</w:t>
      </w:r>
      <w:r w:rsidRPr="00033011">
        <w:rPr>
          <w:rFonts w:cs="Calibri"/>
          <w:lang w:val="bs-Latn-BA"/>
        </w:rPr>
        <w:t>istraga</w:t>
      </w:r>
      <w:r w:rsidR="00D73030" w:rsidRPr="00033011">
        <w:rPr>
          <w:rFonts w:cs="Calibri"/>
          <w:lang w:val="bs-Latn-BA"/>
        </w:rPr>
        <w:t xml:space="preserve">, </w:t>
      </w:r>
      <w:r w:rsidRPr="00033011">
        <w:rPr>
          <w:rFonts w:cs="Calibri"/>
          <w:lang w:val="bs-Latn-BA"/>
        </w:rPr>
        <w:t xml:space="preserve">korektivne </w:t>
      </w:r>
      <w:r w:rsidR="00633EE3" w:rsidRPr="00033011">
        <w:rPr>
          <w:rFonts w:cs="Calibri"/>
          <w:lang w:val="bs-Latn-BA"/>
        </w:rPr>
        <w:t>mjere</w:t>
      </w:r>
      <w:r w:rsidR="00D73030" w:rsidRPr="00033011">
        <w:rPr>
          <w:rFonts w:cs="Calibri"/>
          <w:lang w:val="bs-Latn-BA"/>
        </w:rPr>
        <w:t>, preventiv</w:t>
      </w:r>
      <w:r w:rsidRPr="00033011">
        <w:rPr>
          <w:rFonts w:cs="Calibri"/>
          <w:lang w:val="bs-Latn-BA"/>
        </w:rPr>
        <w:t>n</w:t>
      </w:r>
      <w:r w:rsidR="00D73030" w:rsidRPr="00033011">
        <w:rPr>
          <w:rFonts w:cs="Calibri"/>
          <w:lang w:val="bs-Latn-BA"/>
        </w:rPr>
        <w:t xml:space="preserve">e </w:t>
      </w:r>
      <w:r w:rsidRPr="00033011">
        <w:rPr>
          <w:rFonts w:cs="Calibri"/>
          <w:lang w:val="bs-Latn-BA"/>
        </w:rPr>
        <w:t>mjere</w:t>
      </w:r>
      <w:r w:rsidR="00D73030" w:rsidRPr="00033011">
        <w:rPr>
          <w:rFonts w:cs="Calibri"/>
          <w:lang w:val="bs-Latn-BA"/>
        </w:rPr>
        <w:t>)</w:t>
      </w:r>
      <w:r w:rsidR="00C6607B" w:rsidRPr="00033011">
        <w:rPr>
          <w:rFonts w:cs="Calibri"/>
          <w:lang w:val="bs-Latn-BA"/>
        </w:rPr>
        <w:t xml:space="preserve"> i </w:t>
      </w:r>
    </w:p>
    <w:p w14:paraId="4950CB71" w14:textId="2E83BA6E" w:rsidR="00D73030" w:rsidRPr="00033011" w:rsidRDefault="00551D44" w:rsidP="001206F2">
      <w:pPr>
        <w:widowControl w:val="0"/>
        <w:numPr>
          <w:ilvl w:val="0"/>
          <w:numId w:val="48"/>
        </w:numPr>
        <w:autoSpaceDE w:val="0"/>
        <w:autoSpaceDN w:val="0"/>
        <w:adjustRightInd w:val="0"/>
        <w:spacing w:line="276" w:lineRule="auto"/>
        <w:rPr>
          <w:rFonts w:cs="Calibri"/>
          <w:lang w:val="bs-Latn-BA"/>
        </w:rPr>
      </w:pPr>
      <w:r w:rsidRPr="00033011">
        <w:rPr>
          <w:rFonts w:cs="Calibri"/>
          <w:lang w:val="bs-Latn-BA"/>
        </w:rPr>
        <w:t>Datumom rješavanja pritužbe</w:t>
      </w:r>
      <w:r w:rsidR="00D73030" w:rsidRPr="00033011">
        <w:rPr>
          <w:rFonts w:cs="Calibri"/>
          <w:lang w:val="bs-Latn-BA"/>
        </w:rPr>
        <w:t>/</w:t>
      </w:r>
      <w:r w:rsidRPr="00033011">
        <w:rPr>
          <w:rFonts w:cs="Calibri"/>
          <w:lang w:val="bs-Latn-BA"/>
        </w:rPr>
        <w:t>slanja povratnih informacija</w:t>
      </w:r>
      <w:r w:rsidR="00D73030" w:rsidRPr="00033011">
        <w:rPr>
          <w:rFonts w:cs="Calibri"/>
          <w:lang w:val="bs-Latn-BA"/>
        </w:rPr>
        <w:t xml:space="preserve">.    </w:t>
      </w:r>
    </w:p>
    <w:p w14:paraId="3B998FE8" w14:textId="77777777" w:rsidR="00BA1AF1" w:rsidRPr="00033011" w:rsidRDefault="00BA1AF1" w:rsidP="00BA1AF1">
      <w:pPr>
        <w:widowControl w:val="0"/>
        <w:autoSpaceDE w:val="0"/>
        <w:autoSpaceDN w:val="0"/>
        <w:adjustRightInd w:val="0"/>
        <w:spacing w:line="276" w:lineRule="auto"/>
        <w:rPr>
          <w:rFonts w:cs="Calibri"/>
          <w:lang w:val="bs-Latn-BA"/>
        </w:rPr>
      </w:pPr>
    </w:p>
    <w:p w14:paraId="0D3299AA" w14:textId="6C08041E" w:rsidR="00D73030" w:rsidRPr="00033011" w:rsidRDefault="00B61E4D" w:rsidP="00D73030">
      <w:pPr>
        <w:rPr>
          <w:rFonts w:cs="Calibri"/>
          <w:lang w:val="bs-Latn-BA"/>
        </w:rPr>
      </w:pPr>
      <w:r w:rsidRPr="00033011">
        <w:rPr>
          <w:rFonts w:cs="Calibri"/>
          <w:lang w:val="bs-Latn-BA"/>
        </w:rPr>
        <w:t>FI-</w:t>
      </w:r>
      <w:r w:rsidR="007162DF" w:rsidRPr="00033011">
        <w:rPr>
          <w:rFonts w:cs="Calibri"/>
          <w:lang w:val="bs-Latn-BA"/>
        </w:rPr>
        <w:t>ovi</w:t>
      </w:r>
      <w:r w:rsidR="00D73030" w:rsidRPr="00033011">
        <w:rPr>
          <w:rFonts w:cs="Calibri"/>
          <w:lang w:val="bs-Latn-BA"/>
        </w:rPr>
        <w:t xml:space="preserve"> </w:t>
      </w:r>
      <w:r w:rsidR="00551D44" w:rsidRPr="00033011">
        <w:rPr>
          <w:rFonts w:cs="Calibri"/>
          <w:lang w:val="bs-Latn-BA"/>
        </w:rPr>
        <w:t>će uložiti sve razumne napore po prijemu pritužbe u cilju rješavanja problema navedenog u njoj</w:t>
      </w:r>
      <w:r w:rsidR="00D73030" w:rsidRPr="00033011">
        <w:rPr>
          <w:rFonts w:cs="Calibri"/>
          <w:lang w:val="bs-Latn-BA"/>
        </w:rPr>
        <w:t xml:space="preserve">. </w:t>
      </w:r>
      <w:r w:rsidR="007162DF" w:rsidRPr="00033011">
        <w:rPr>
          <w:rFonts w:cs="Calibri"/>
          <w:lang w:val="bs-Latn-BA"/>
        </w:rPr>
        <w:t xml:space="preserve">U </w:t>
      </w:r>
      <w:r w:rsidR="00551D44" w:rsidRPr="00033011">
        <w:rPr>
          <w:rFonts w:cs="Calibri"/>
          <w:lang w:val="bs-Latn-BA"/>
        </w:rPr>
        <w:t>slučaju da</w:t>
      </w:r>
      <w:r w:rsidR="00D73030" w:rsidRPr="00033011">
        <w:rPr>
          <w:rFonts w:cs="Calibri"/>
          <w:lang w:val="bs-Latn-BA"/>
        </w:rPr>
        <w:t xml:space="preserve"> </w:t>
      </w:r>
      <w:r w:rsidRPr="00033011">
        <w:rPr>
          <w:rFonts w:cs="Calibri"/>
          <w:lang w:val="bs-Latn-BA"/>
        </w:rPr>
        <w:t>FI-</w:t>
      </w:r>
      <w:r w:rsidR="007162DF" w:rsidRPr="00033011">
        <w:rPr>
          <w:rFonts w:cs="Calibri"/>
          <w:lang w:val="bs-Latn-BA"/>
        </w:rPr>
        <w:t>ovi</w:t>
      </w:r>
      <w:r w:rsidR="00551D44" w:rsidRPr="00033011">
        <w:rPr>
          <w:rFonts w:cs="Calibri"/>
          <w:lang w:val="bs-Latn-BA"/>
        </w:rPr>
        <w:t xml:space="preserve"> nisu u mogućnosti riješiti p</w:t>
      </w:r>
      <w:r w:rsidR="00D73030" w:rsidRPr="00033011">
        <w:rPr>
          <w:rFonts w:cs="Calibri"/>
          <w:lang w:val="bs-Latn-BA"/>
        </w:rPr>
        <w:t xml:space="preserve">roblem </w:t>
      </w:r>
      <w:r w:rsidR="00551D44" w:rsidRPr="00033011">
        <w:rPr>
          <w:rFonts w:cs="Calibri"/>
          <w:lang w:val="bs-Latn-BA"/>
        </w:rPr>
        <w:t>neposrednim korektivnim</w:t>
      </w:r>
      <w:r w:rsidR="00D73030" w:rsidRPr="00033011">
        <w:rPr>
          <w:rFonts w:cs="Calibri"/>
          <w:lang w:val="bs-Latn-BA"/>
        </w:rPr>
        <w:t xml:space="preserve"> </w:t>
      </w:r>
      <w:r w:rsidR="00633EE3" w:rsidRPr="00033011">
        <w:rPr>
          <w:rFonts w:cs="Calibri"/>
          <w:lang w:val="bs-Latn-BA"/>
        </w:rPr>
        <w:t>mjer</w:t>
      </w:r>
      <w:r w:rsidR="00551D44" w:rsidRPr="00033011">
        <w:rPr>
          <w:rFonts w:cs="Calibri"/>
          <w:lang w:val="bs-Latn-BA"/>
        </w:rPr>
        <w:t>ama</w:t>
      </w:r>
      <w:r w:rsidR="00D73030" w:rsidRPr="00033011">
        <w:rPr>
          <w:rFonts w:cs="Calibri"/>
          <w:lang w:val="bs-Latn-BA"/>
        </w:rPr>
        <w:t xml:space="preserve">, </w:t>
      </w:r>
      <w:r w:rsidR="00551D44" w:rsidRPr="00033011">
        <w:rPr>
          <w:rFonts w:cs="Calibri"/>
          <w:lang w:val="bs-Latn-BA"/>
        </w:rPr>
        <w:t>utvrdile bi se dugoročne korektivne mjere</w:t>
      </w:r>
      <w:r w:rsidR="00D73030" w:rsidRPr="00033011">
        <w:rPr>
          <w:rFonts w:cs="Calibri"/>
          <w:lang w:val="bs-Latn-BA"/>
        </w:rPr>
        <w:t xml:space="preserve">. </w:t>
      </w:r>
      <w:r w:rsidR="00551D44" w:rsidRPr="00033011">
        <w:rPr>
          <w:rFonts w:cs="Calibri"/>
          <w:lang w:val="bs-Latn-BA"/>
        </w:rPr>
        <w:t xml:space="preserve">Podnosilac pritužbe će biti obaviješten o </w:t>
      </w:r>
      <w:r w:rsidR="003662EB" w:rsidRPr="00033011">
        <w:rPr>
          <w:rFonts w:cs="Calibri"/>
          <w:lang w:val="bs-Latn-BA"/>
        </w:rPr>
        <w:t>korektivn</w:t>
      </w:r>
      <w:r w:rsidR="00551D44" w:rsidRPr="00033011">
        <w:rPr>
          <w:rFonts w:cs="Calibri"/>
          <w:lang w:val="bs-Latn-BA"/>
        </w:rPr>
        <w:t>oj</w:t>
      </w:r>
      <w:r w:rsidR="003662EB" w:rsidRPr="00033011">
        <w:rPr>
          <w:rFonts w:cs="Calibri"/>
          <w:lang w:val="bs-Latn-BA"/>
        </w:rPr>
        <w:t xml:space="preserve"> mjer</w:t>
      </w:r>
      <w:r w:rsidR="00551D44" w:rsidRPr="00033011">
        <w:rPr>
          <w:rFonts w:cs="Calibri"/>
          <w:lang w:val="bs-Latn-BA"/>
        </w:rPr>
        <w:t>i u roku od</w:t>
      </w:r>
      <w:r w:rsidR="00D73030" w:rsidRPr="00033011">
        <w:rPr>
          <w:rFonts w:cs="Calibri"/>
          <w:lang w:val="bs-Latn-BA"/>
        </w:rPr>
        <w:t xml:space="preserve"> </w:t>
      </w:r>
      <w:r w:rsidR="00222E9F" w:rsidRPr="00033011">
        <w:rPr>
          <w:rFonts w:cs="Calibri"/>
          <w:lang w:val="bs-Latn-BA"/>
        </w:rPr>
        <w:t>1</w:t>
      </w:r>
      <w:r w:rsidR="00D73030" w:rsidRPr="00033011">
        <w:rPr>
          <w:rFonts w:cs="Calibri"/>
          <w:lang w:val="bs-Latn-BA"/>
        </w:rPr>
        <w:t xml:space="preserve">5 </w:t>
      </w:r>
      <w:r w:rsidR="00551D44" w:rsidRPr="00033011">
        <w:rPr>
          <w:rFonts w:cs="Calibri"/>
          <w:lang w:val="bs-Latn-BA"/>
        </w:rPr>
        <w:t>kalendarskih dana nakon slanja potvrde o prijemu pritužbe</w:t>
      </w:r>
      <w:r w:rsidR="00D73030" w:rsidRPr="00033011">
        <w:rPr>
          <w:rFonts w:cs="Calibri"/>
          <w:lang w:val="bs-Latn-BA"/>
        </w:rPr>
        <w:t>.</w:t>
      </w:r>
      <w:r w:rsidR="00551D44" w:rsidRPr="00033011">
        <w:rPr>
          <w:rFonts w:cs="Calibri"/>
          <w:lang w:val="bs-Latn-BA"/>
        </w:rPr>
        <w:t xml:space="preserve"> Utvrdit će se i poduzeti p</w:t>
      </w:r>
      <w:r w:rsidR="00D73030" w:rsidRPr="00033011">
        <w:rPr>
          <w:rFonts w:cs="Calibri"/>
          <w:lang w:val="bs-Latn-BA"/>
        </w:rPr>
        <w:t>reventiv</w:t>
      </w:r>
      <w:r w:rsidR="00551D44" w:rsidRPr="00033011">
        <w:rPr>
          <w:rFonts w:cs="Calibri"/>
          <w:lang w:val="bs-Latn-BA"/>
        </w:rPr>
        <w:t>n</w:t>
      </w:r>
      <w:r w:rsidR="00D73030" w:rsidRPr="00033011">
        <w:rPr>
          <w:rFonts w:cs="Calibri"/>
          <w:lang w:val="bs-Latn-BA"/>
        </w:rPr>
        <w:t xml:space="preserve">e </w:t>
      </w:r>
      <w:r w:rsidR="00633EE3" w:rsidRPr="00033011">
        <w:rPr>
          <w:rFonts w:cs="Calibri"/>
          <w:lang w:val="bs-Latn-BA"/>
        </w:rPr>
        <w:t>mjere</w:t>
      </w:r>
      <w:r w:rsidR="00551D44" w:rsidRPr="00033011">
        <w:rPr>
          <w:rFonts w:cs="Calibri"/>
          <w:lang w:val="bs-Latn-BA"/>
        </w:rPr>
        <w:t xml:space="preserve"> radi sprečavanja ponovnog događanja istog problema u budućnosti, a podnosilac pritužbe će biti obaviješten o tim preventivnim mjerama</w:t>
      </w:r>
      <w:r w:rsidR="00D73030" w:rsidRPr="00033011">
        <w:rPr>
          <w:rFonts w:cs="Calibri"/>
          <w:lang w:val="bs-Latn-BA"/>
        </w:rPr>
        <w:t xml:space="preserve">.     </w:t>
      </w:r>
    </w:p>
    <w:p w14:paraId="693DD530" w14:textId="5F459A2E" w:rsidR="00D73030" w:rsidRPr="00033011" w:rsidRDefault="00551D44" w:rsidP="00D73030">
      <w:pPr>
        <w:rPr>
          <w:rFonts w:cs="Calibri"/>
          <w:lang w:val="bs-Latn-BA"/>
        </w:rPr>
      </w:pPr>
      <w:r w:rsidRPr="00033011">
        <w:rPr>
          <w:rFonts w:cs="Calibri"/>
          <w:lang w:val="bs-Latn-BA"/>
        </w:rPr>
        <w:t>U slučaju kada</w:t>
      </w:r>
      <w:r w:rsidR="00D73030" w:rsidRPr="00033011">
        <w:rPr>
          <w:rFonts w:cs="Calibri"/>
          <w:lang w:val="bs-Latn-BA"/>
        </w:rPr>
        <w:t xml:space="preserve"> </w:t>
      </w:r>
      <w:r w:rsidR="00B61E4D" w:rsidRPr="00033011">
        <w:rPr>
          <w:rFonts w:cs="Calibri"/>
          <w:lang w:val="bs-Latn-BA"/>
        </w:rPr>
        <w:t>FI-</w:t>
      </w:r>
      <w:r w:rsidR="007162DF" w:rsidRPr="00033011">
        <w:rPr>
          <w:rFonts w:cs="Calibri"/>
          <w:lang w:val="bs-Latn-BA"/>
        </w:rPr>
        <w:t>ovi</w:t>
      </w:r>
      <w:r w:rsidRPr="00033011">
        <w:rPr>
          <w:rFonts w:cs="Calibri"/>
          <w:lang w:val="bs-Latn-BA"/>
        </w:rPr>
        <w:t xml:space="preserve"> nisu u mogućnosti riješiti određeni </w:t>
      </w:r>
      <w:r w:rsidR="00D73030" w:rsidRPr="00033011">
        <w:rPr>
          <w:rFonts w:cs="Calibri"/>
          <w:lang w:val="bs-Latn-BA"/>
        </w:rPr>
        <w:t>problem</w:t>
      </w:r>
      <w:r w:rsidRPr="00033011">
        <w:rPr>
          <w:rFonts w:cs="Calibri"/>
          <w:lang w:val="bs-Latn-BA"/>
        </w:rPr>
        <w:t xml:space="preserve"> iznesen kroz ovaj mehanizam ili ako nema potrebe za poduzimanje bilo kakvih mjera, obezbijedit će se detaljno objašnjenje/obrazloženje razloga zbog kojih problemi nisu riješeni</w:t>
      </w:r>
      <w:r w:rsidR="00D73030" w:rsidRPr="00033011">
        <w:rPr>
          <w:rFonts w:cs="Calibri"/>
          <w:lang w:val="bs-Latn-BA"/>
        </w:rPr>
        <w:t xml:space="preserve">. </w:t>
      </w:r>
      <w:r w:rsidRPr="00033011">
        <w:rPr>
          <w:rFonts w:cs="Calibri"/>
          <w:lang w:val="bs-Latn-BA"/>
        </w:rPr>
        <w:t xml:space="preserve">Odgovor će također sadržavati pouku o pravnom lijeku za podnosioca </w:t>
      </w:r>
      <w:r w:rsidR="00A27060" w:rsidRPr="00033011">
        <w:rPr>
          <w:rFonts w:cs="Calibri"/>
          <w:lang w:val="bs-Latn-BA"/>
        </w:rPr>
        <w:t>pritužbe koji je nezadovoljan ishodom</w:t>
      </w:r>
      <w:r w:rsidR="00D73030" w:rsidRPr="00033011">
        <w:rPr>
          <w:rFonts w:cs="Calibri"/>
          <w:lang w:val="bs-Latn-BA"/>
        </w:rPr>
        <w:t xml:space="preserve">.   </w:t>
      </w:r>
    </w:p>
    <w:p w14:paraId="042888C1" w14:textId="222FA1A2" w:rsidR="00BA1AF1" w:rsidRPr="00033011" w:rsidRDefault="00821FE0" w:rsidP="00D73030">
      <w:pPr>
        <w:rPr>
          <w:rFonts w:cs="Calibri"/>
          <w:lang w:val="bs-Latn-BA"/>
        </w:rPr>
      </w:pPr>
      <w:r w:rsidRPr="00033011">
        <w:rPr>
          <w:noProof/>
          <w:lang w:val="bs-Latn-BA"/>
        </w:rPr>
        <mc:AlternateContent>
          <mc:Choice Requires="wps">
            <w:drawing>
              <wp:anchor distT="0" distB="0" distL="114300" distR="114300" simplePos="0" relativeHeight="251672576" behindDoc="0" locked="0" layoutInCell="1" allowOverlap="1" wp14:anchorId="66547ECD" wp14:editId="76CFEFCE">
                <wp:simplePos x="0" y="0"/>
                <wp:positionH relativeFrom="column">
                  <wp:posOffset>0</wp:posOffset>
                </wp:positionH>
                <wp:positionV relativeFrom="paragraph">
                  <wp:posOffset>175260</wp:posOffset>
                </wp:positionV>
                <wp:extent cx="5393690" cy="718185"/>
                <wp:effectExtent l="9525" t="10160" r="6985" b="508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718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420E3" w14:textId="09EEFEAA" w:rsidR="003F39E6" w:rsidRPr="00A27060" w:rsidRDefault="003F39E6" w:rsidP="00BA1AF1">
                            <w:pPr>
                              <w:jc w:val="center"/>
                              <w:rPr>
                                <w:bCs/>
                                <w:color w:val="2F5496" w:themeColor="accent1" w:themeShade="BF"/>
                                <w:sz w:val="20"/>
                                <w:szCs w:val="20"/>
                                <w:lang w:val="bs-Latn-BA"/>
                              </w:rPr>
                            </w:pPr>
                            <w:r w:rsidRPr="00A27060">
                              <w:rPr>
                                <w:bCs/>
                                <w:color w:val="2F5496" w:themeColor="accent1" w:themeShade="BF"/>
                                <w:sz w:val="20"/>
                                <w:szCs w:val="20"/>
                                <w:lang w:val="bs-Latn-BA"/>
                              </w:rPr>
                              <w:t xml:space="preserve">Kontakt podaci za </w:t>
                            </w:r>
                            <w:r>
                              <w:rPr>
                                <w:bCs/>
                                <w:color w:val="2F5496" w:themeColor="accent1" w:themeShade="BF"/>
                                <w:sz w:val="20"/>
                                <w:szCs w:val="20"/>
                                <w:lang w:val="bs-Latn-BA"/>
                              </w:rPr>
                              <w:t>upite i pritužbe</w:t>
                            </w:r>
                            <w:r w:rsidRPr="00A27060">
                              <w:rPr>
                                <w:bCs/>
                                <w:color w:val="2F5496" w:themeColor="accent1" w:themeShade="BF"/>
                                <w:sz w:val="20"/>
                                <w:szCs w:val="20"/>
                                <w:lang w:val="bs-Latn-BA"/>
                              </w:rPr>
                              <w:t>:</w:t>
                            </w:r>
                          </w:p>
                          <w:p w14:paraId="126E72A3" w14:textId="3297D095" w:rsidR="003F39E6" w:rsidRPr="00A27060" w:rsidRDefault="003F39E6" w:rsidP="00BA1AF1">
                            <w:pPr>
                              <w:jc w:val="center"/>
                              <w:rPr>
                                <w:bCs/>
                                <w:color w:val="auto"/>
                                <w:sz w:val="20"/>
                                <w:szCs w:val="20"/>
                                <w:lang w:val="bs-Latn-BA"/>
                              </w:rPr>
                            </w:pPr>
                            <w:r>
                              <w:rPr>
                                <w:bCs/>
                                <w:color w:val="auto"/>
                                <w:sz w:val="20"/>
                                <w:szCs w:val="20"/>
                                <w:lang w:val="bs-Latn-BA"/>
                              </w:rPr>
                              <w:t>Na pažnju</w:t>
                            </w:r>
                            <w:r w:rsidRPr="00A27060">
                              <w:rPr>
                                <w:bCs/>
                                <w:color w:val="auto"/>
                                <w:sz w:val="20"/>
                                <w:szCs w:val="20"/>
                                <w:lang w:val="bs-Latn-BA"/>
                              </w:rPr>
                              <w:t>: PIU-ov</w:t>
                            </w:r>
                            <w:r>
                              <w:rPr>
                                <w:bCs/>
                                <w:color w:val="auto"/>
                                <w:sz w:val="20"/>
                                <w:szCs w:val="20"/>
                                <w:lang w:val="bs-Latn-BA"/>
                              </w:rPr>
                              <w:t>a</w:t>
                            </w:r>
                          </w:p>
                          <w:p w14:paraId="32309422" w14:textId="77777777" w:rsidR="003F39E6" w:rsidRPr="00A27060" w:rsidRDefault="003F39E6" w:rsidP="00BA1AF1">
                            <w:pPr>
                              <w:rPr>
                                <w:bCs/>
                                <w:color w:val="1F3864" w:themeColor="accent1" w:themeShade="80"/>
                                <w:sz w:val="20"/>
                                <w:szCs w:val="20"/>
                                <w:lang w:val="bs-Latn-BA"/>
                              </w:rPr>
                            </w:pPr>
                          </w:p>
                          <w:p w14:paraId="0CAFA9AE" w14:textId="276971DC" w:rsidR="003F39E6" w:rsidRPr="00A27060" w:rsidRDefault="003F39E6" w:rsidP="00BA1AF1">
                            <w:pPr>
                              <w:jc w:val="center"/>
                              <w:rPr>
                                <w:bCs/>
                                <w:color w:val="FF0000"/>
                                <w:sz w:val="20"/>
                                <w:szCs w:val="20"/>
                                <w:lang w:val="bs-Latn-BA"/>
                              </w:rPr>
                            </w:pPr>
                            <w:r>
                              <w:rPr>
                                <w:bCs/>
                                <w:color w:val="FF0000"/>
                                <w:sz w:val="20"/>
                                <w:szCs w:val="20"/>
                                <w:lang w:val="bs-Latn-BA"/>
                              </w:rPr>
                              <w:t>Napomena</w:t>
                            </w:r>
                            <w:r w:rsidRPr="00A27060">
                              <w:rPr>
                                <w:bCs/>
                                <w:color w:val="FF0000"/>
                                <w:sz w:val="20"/>
                                <w:szCs w:val="20"/>
                                <w:lang w:val="bs-Latn-BA"/>
                              </w:rPr>
                              <w:t xml:space="preserve">: </w:t>
                            </w:r>
                            <w:r>
                              <w:rPr>
                                <w:bCs/>
                                <w:color w:val="FF0000"/>
                                <w:sz w:val="20"/>
                                <w:szCs w:val="20"/>
                                <w:lang w:val="bs-Latn-BA"/>
                              </w:rPr>
                              <w:t xml:space="preserve">Nakon uspostave </w:t>
                            </w:r>
                            <w:r w:rsidRPr="00A27060">
                              <w:rPr>
                                <w:bCs/>
                                <w:color w:val="FF0000"/>
                                <w:sz w:val="20"/>
                                <w:szCs w:val="20"/>
                                <w:lang w:val="bs-Latn-BA"/>
                              </w:rPr>
                              <w:t>PIU-ov</w:t>
                            </w:r>
                            <w:r>
                              <w:rPr>
                                <w:bCs/>
                                <w:color w:val="FF0000"/>
                                <w:sz w:val="20"/>
                                <w:szCs w:val="20"/>
                                <w:lang w:val="bs-Latn-BA"/>
                              </w:rPr>
                              <w:t>a, kontakt informacije o licima zaduženim za prijem pritužbi</w:t>
                            </w:r>
                            <w:r w:rsidRPr="00A27060">
                              <w:rPr>
                                <w:bCs/>
                                <w:color w:val="FF0000"/>
                                <w:sz w:val="20"/>
                                <w:szCs w:val="20"/>
                                <w:lang w:val="bs-Latn-B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6547ECD" id="_x0000_t202" coordsize="21600,21600" o:spt="202" path="m,l,21600r21600,l21600,xe">
                <v:stroke joinstyle="miter"/>
                <v:path gradientshapeok="t" o:connecttype="rect"/>
              </v:shapetype>
              <v:shape id="Text Box 3" o:spid="_x0000_s1031" type="#_x0000_t202" style="position:absolute;left:0;text-align:left;margin-left:0;margin-top:13.8pt;width:424.7pt;height:5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" filled="f" strokeweight=".5pt">
                <v:textbox style="mso-fit-shape-to-text:t">
                  <w:txbxContent>
                    <w:p w14:paraId="2D0420E3" w14:textId="09EEFEAA" w:rsidR="003F39E6" w:rsidRPr="00A27060" w:rsidRDefault="003F39E6" w:rsidP="00BA1AF1">
                      <w:pPr>
                        <w:jc w:val="center"/>
                        <w:rPr>
                          <w:bCs/>
                          <w:color w:val="2F5496" w:themeColor="accent1" w:themeShade="BF"/>
                          <w:sz w:val="20"/>
                          <w:szCs w:val="20"/>
                          <w:lang w:val="bs-Latn-BA"/>
                        </w:rPr>
                      </w:pPr>
                      <w:r w:rsidRPr="00A27060">
                        <w:rPr>
                          <w:bCs/>
                          <w:color w:val="2F5496" w:themeColor="accent1" w:themeShade="BF"/>
                          <w:sz w:val="20"/>
                          <w:szCs w:val="20"/>
                          <w:lang w:val="bs-Latn-BA"/>
                        </w:rPr>
                        <w:t xml:space="preserve">Kontakt podaci za </w:t>
                      </w:r>
                      <w:r>
                        <w:rPr>
                          <w:bCs/>
                          <w:color w:val="2F5496" w:themeColor="accent1" w:themeShade="BF"/>
                          <w:sz w:val="20"/>
                          <w:szCs w:val="20"/>
                          <w:lang w:val="bs-Latn-BA"/>
                        </w:rPr>
                        <w:t>upite i pritužbe</w:t>
                      </w:r>
                      <w:r w:rsidRPr="00A27060">
                        <w:rPr>
                          <w:bCs/>
                          <w:color w:val="2F5496" w:themeColor="accent1" w:themeShade="BF"/>
                          <w:sz w:val="20"/>
                          <w:szCs w:val="20"/>
                          <w:lang w:val="bs-Latn-BA"/>
                        </w:rPr>
                        <w:t>:</w:t>
                      </w:r>
                    </w:p>
                    <w:p w14:paraId="126E72A3" w14:textId="3297D095" w:rsidR="003F39E6" w:rsidRPr="00A27060" w:rsidRDefault="003F39E6" w:rsidP="00BA1AF1">
                      <w:pPr>
                        <w:jc w:val="center"/>
                        <w:rPr>
                          <w:bCs/>
                          <w:color w:val="auto"/>
                          <w:sz w:val="20"/>
                          <w:szCs w:val="20"/>
                          <w:lang w:val="bs-Latn-BA"/>
                        </w:rPr>
                      </w:pPr>
                      <w:r>
                        <w:rPr>
                          <w:bCs/>
                          <w:color w:val="auto"/>
                          <w:sz w:val="20"/>
                          <w:szCs w:val="20"/>
                          <w:lang w:val="bs-Latn-BA"/>
                        </w:rPr>
                        <w:t>Na pažnju</w:t>
                      </w:r>
                      <w:r w:rsidRPr="00A27060">
                        <w:rPr>
                          <w:bCs/>
                          <w:color w:val="auto"/>
                          <w:sz w:val="20"/>
                          <w:szCs w:val="20"/>
                          <w:lang w:val="bs-Latn-BA"/>
                        </w:rPr>
                        <w:t>: PIU-ov</w:t>
                      </w:r>
                      <w:r>
                        <w:rPr>
                          <w:bCs/>
                          <w:color w:val="auto"/>
                          <w:sz w:val="20"/>
                          <w:szCs w:val="20"/>
                          <w:lang w:val="bs-Latn-BA"/>
                        </w:rPr>
                        <w:t>a</w:t>
                      </w:r>
                    </w:p>
                    <w:p w14:paraId="32309422" w14:textId="77777777" w:rsidR="003F39E6" w:rsidRPr="00A27060" w:rsidRDefault="003F39E6" w:rsidP="00BA1AF1">
                      <w:pPr>
                        <w:rPr>
                          <w:bCs/>
                          <w:color w:val="1F3864" w:themeColor="accent1" w:themeShade="80"/>
                          <w:sz w:val="20"/>
                          <w:szCs w:val="20"/>
                          <w:lang w:val="bs-Latn-BA"/>
                        </w:rPr>
                      </w:pPr>
                    </w:p>
                    <w:p w14:paraId="0CAFA9AE" w14:textId="276971DC" w:rsidR="003F39E6" w:rsidRPr="00A27060" w:rsidRDefault="003F39E6" w:rsidP="00BA1AF1">
                      <w:pPr>
                        <w:jc w:val="center"/>
                        <w:rPr>
                          <w:bCs/>
                          <w:color w:val="FF0000"/>
                          <w:sz w:val="20"/>
                          <w:szCs w:val="20"/>
                          <w:lang w:val="bs-Latn-BA"/>
                        </w:rPr>
                      </w:pPr>
                      <w:r>
                        <w:rPr>
                          <w:bCs/>
                          <w:color w:val="FF0000"/>
                          <w:sz w:val="20"/>
                          <w:szCs w:val="20"/>
                          <w:lang w:val="bs-Latn-BA"/>
                        </w:rPr>
                        <w:t>Napomena</w:t>
                      </w:r>
                      <w:r w:rsidRPr="00A27060">
                        <w:rPr>
                          <w:bCs/>
                          <w:color w:val="FF0000"/>
                          <w:sz w:val="20"/>
                          <w:szCs w:val="20"/>
                          <w:lang w:val="bs-Latn-BA"/>
                        </w:rPr>
                        <w:t xml:space="preserve">: </w:t>
                      </w:r>
                      <w:r>
                        <w:rPr>
                          <w:bCs/>
                          <w:color w:val="FF0000"/>
                          <w:sz w:val="20"/>
                          <w:szCs w:val="20"/>
                          <w:lang w:val="bs-Latn-BA"/>
                        </w:rPr>
                        <w:t xml:space="preserve">Nakon uspostave </w:t>
                      </w:r>
                      <w:r w:rsidRPr="00A27060">
                        <w:rPr>
                          <w:bCs/>
                          <w:color w:val="FF0000"/>
                          <w:sz w:val="20"/>
                          <w:szCs w:val="20"/>
                          <w:lang w:val="bs-Latn-BA"/>
                        </w:rPr>
                        <w:t>PIU-ov</w:t>
                      </w:r>
                      <w:r>
                        <w:rPr>
                          <w:bCs/>
                          <w:color w:val="FF0000"/>
                          <w:sz w:val="20"/>
                          <w:szCs w:val="20"/>
                          <w:lang w:val="bs-Latn-BA"/>
                        </w:rPr>
                        <w:t>a, kontakt informacije o licima zaduženim za prijem pritužbi</w:t>
                      </w:r>
                      <w:r w:rsidRPr="00A27060">
                        <w:rPr>
                          <w:bCs/>
                          <w:color w:val="FF0000"/>
                          <w:sz w:val="20"/>
                          <w:szCs w:val="20"/>
                          <w:lang w:val="bs-Latn-BA"/>
                        </w:rPr>
                        <w:t>.</w:t>
                      </w:r>
                    </w:p>
                  </w:txbxContent>
                </v:textbox>
                <w10:wrap type="square"/>
              </v:shape>
            </w:pict>
          </mc:Fallback>
        </mc:AlternateContent>
      </w:r>
    </w:p>
    <w:p w14:paraId="22130053" w14:textId="77777777" w:rsidR="00D73030" w:rsidRPr="00033011" w:rsidRDefault="00D73030" w:rsidP="000020A6">
      <w:pPr>
        <w:rPr>
          <w:lang w:val="bs-Latn-BA"/>
        </w:rPr>
      </w:pPr>
    </w:p>
    <w:p w14:paraId="4E002A12" w14:textId="77777777" w:rsidR="000020A6" w:rsidRPr="00033011" w:rsidRDefault="000020A6" w:rsidP="000020A6">
      <w:pPr>
        <w:rPr>
          <w:lang w:val="bs-Latn-BA"/>
        </w:rPr>
      </w:pPr>
    </w:p>
    <w:p w14:paraId="775ADE09" w14:textId="77777777" w:rsidR="000020A6" w:rsidRPr="00033011" w:rsidRDefault="000020A6" w:rsidP="000020A6">
      <w:pPr>
        <w:rPr>
          <w:lang w:val="bs-Latn-BA"/>
        </w:rPr>
      </w:pPr>
    </w:p>
    <w:p w14:paraId="7404F5E1" w14:textId="77777777" w:rsidR="005A61E3" w:rsidRPr="00033011" w:rsidRDefault="005A61E3" w:rsidP="000020A6">
      <w:pPr>
        <w:rPr>
          <w:lang w:val="bs-Latn-BA"/>
        </w:rPr>
      </w:pPr>
    </w:p>
    <w:p w14:paraId="7D59A741" w14:textId="77777777" w:rsidR="005A61E3" w:rsidRPr="00033011" w:rsidRDefault="005A61E3" w:rsidP="000020A6">
      <w:pPr>
        <w:rPr>
          <w:lang w:val="bs-Latn-BA"/>
        </w:rPr>
      </w:pPr>
    </w:p>
    <w:p w14:paraId="737265D1" w14:textId="77777777" w:rsidR="00ED6211" w:rsidRPr="00033011" w:rsidRDefault="00ED6211" w:rsidP="000020A6">
      <w:pPr>
        <w:rPr>
          <w:lang w:val="bs-Latn-BA"/>
        </w:rPr>
      </w:pPr>
    </w:p>
    <w:p w14:paraId="06B8F0D9" w14:textId="6D42E446" w:rsidR="000020A6" w:rsidRPr="00033011" w:rsidRDefault="00A27060" w:rsidP="000020A6">
      <w:pPr>
        <w:pStyle w:val="Heading2"/>
        <w:rPr>
          <w:lang w:val="bs-Latn-BA"/>
        </w:rPr>
      </w:pPr>
      <w:bookmarkStart w:id="58" w:name="_Toc52287239"/>
      <w:r w:rsidRPr="00033011">
        <w:rPr>
          <w:lang w:val="bs-Latn-BA"/>
        </w:rPr>
        <w:t xml:space="preserve">Mehanizam </w:t>
      </w:r>
      <w:r w:rsidR="00C33772" w:rsidRPr="00033011">
        <w:rPr>
          <w:lang w:val="bs-Latn-BA"/>
        </w:rPr>
        <w:t>Svjetsk</w:t>
      </w:r>
      <w:r w:rsidRPr="00033011">
        <w:rPr>
          <w:lang w:val="bs-Latn-BA"/>
        </w:rPr>
        <w:t>e</w:t>
      </w:r>
      <w:r w:rsidR="00C33772" w:rsidRPr="00033011">
        <w:rPr>
          <w:lang w:val="bs-Latn-BA"/>
        </w:rPr>
        <w:t xml:space="preserve"> bank</w:t>
      </w:r>
      <w:r w:rsidRPr="00033011">
        <w:rPr>
          <w:lang w:val="bs-Latn-BA"/>
        </w:rPr>
        <w:t>e za pravnu zaštitu u slučaju pritužbi</w:t>
      </w:r>
      <w:bookmarkEnd w:id="58"/>
    </w:p>
    <w:p w14:paraId="7FFC7A49" w14:textId="77777777" w:rsidR="000020A6" w:rsidRPr="00033011" w:rsidRDefault="000020A6" w:rsidP="000020A6">
      <w:pPr>
        <w:rPr>
          <w:lang w:val="bs-Latn-BA"/>
        </w:rPr>
      </w:pPr>
    </w:p>
    <w:p w14:paraId="13EC5156" w14:textId="794AFA90" w:rsidR="000020A6" w:rsidRPr="00033011" w:rsidRDefault="00A27060" w:rsidP="000020A6">
      <w:pPr>
        <w:rPr>
          <w:lang w:val="bs-Latn-BA"/>
        </w:rPr>
      </w:pPr>
      <w:r w:rsidRPr="00033011">
        <w:rPr>
          <w:lang w:val="bs-Latn-BA"/>
        </w:rPr>
        <w:t>Zajednice i pojedinci koji smatraju da su negativno pogođeni projektom podržanim od strane</w:t>
      </w:r>
      <w:r w:rsidR="00021B8F" w:rsidRPr="00033011">
        <w:rPr>
          <w:lang w:val="bs-Latn-BA"/>
        </w:rPr>
        <w:t xml:space="preserve"> </w:t>
      </w:r>
      <w:r w:rsidR="00F844D5" w:rsidRPr="00033011">
        <w:rPr>
          <w:lang w:val="bs-Latn-BA"/>
        </w:rPr>
        <w:t>Svjetsk</w:t>
      </w:r>
      <w:r w:rsidRPr="00033011">
        <w:rPr>
          <w:lang w:val="bs-Latn-BA"/>
        </w:rPr>
        <w:t>e</w:t>
      </w:r>
      <w:r w:rsidR="00F844D5" w:rsidRPr="00033011">
        <w:rPr>
          <w:lang w:val="bs-Latn-BA"/>
        </w:rPr>
        <w:t xml:space="preserve"> bank</w:t>
      </w:r>
      <w:r w:rsidRPr="00033011">
        <w:rPr>
          <w:lang w:val="bs-Latn-BA"/>
        </w:rPr>
        <w:t>e mogu dostavljati pritužbe postojećem projektnom mehanizmu pravne zaštite u slučaju pritužbi</w:t>
      </w:r>
      <w:r w:rsidR="00705141" w:rsidRPr="00033011">
        <w:rPr>
          <w:lang w:val="bs-Latn-BA"/>
        </w:rPr>
        <w:t xml:space="preserve"> ili</w:t>
      </w:r>
      <w:r w:rsidRPr="00033011">
        <w:rPr>
          <w:lang w:val="bs-Latn-BA"/>
        </w:rPr>
        <w:t xml:space="preserve"> SB-ovoj Službi za pravnu zaštitu u slučaju pritužbi</w:t>
      </w:r>
      <w:r w:rsidR="00021B8F" w:rsidRPr="00033011">
        <w:rPr>
          <w:lang w:val="bs-Latn-BA"/>
        </w:rPr>
        <w:t xml:space="preserve"> (GRS).</w:t>
      </w:r>
      <w:r w:rsidR="0056492C" w:rsidRPr="00033011">
        <w:rPr>
          <w:lang w:val="bs-Latn-BA"/>
        </w:rPr>
        <w:t xml:space="preserve"> </w:t>
      </w:r>
      <w:r w:rsidR="00021B8F" w:rsidRPr="00033011">
        <w:rPr>
          <w:lang w:val="bs-Latn-BA"/>
        </w:rPr>
        <w:t>GRS</w:t>
      </w:r>
      <w:r w:rsidR="003258E1" w:rsidRPr="00033011">
        <w:rPr>
          <w:lang w:val="bs-Latn-BA"/>
        </w:rPr>
        <w:t xml:space="preserve"> osigurava brzo razmatranje zaprimljenih pritužbi radi rješavanja bojazni povezanih s projektom</w:t>
      </w:r>
      <w:r w:rsidR="00021B8F" w:rsidRPr="00033011">
        <w:rPr>
          <w:lang w:val="bs-Latn-BA"/>
        </w:rPr>
        <w:t xml:space="preserve">. </w:t>
      </w:r>
      <w:r w:rsidR="003258E1" w:rsidRPr="00033011">
        <w:rPr>
          <w:lang w:val="bs-Latn-BA"/>
        </w:rPr>
        <w:t xml:space="preserve">Zajednice i pojedinci koji su pogođeni projektom mogu dostaviti svoju pritužbu SB-ovom nezavisnom </w:t>
      </w:r>
      <w:r w:rsidR="007443DD" w:rsidRPr="00033011">
        <w:rPr>
          <w:lang w:val="bs-Latn-BA"/>
        </w:rPr>
        <w:t>I</w:t>
      </w:r>
      <w:r w:rsidR="003258E1" w:rsidRPr="00033011">
        <w:rPr>
          <w:lang w:val="bs-Latn-BA"/>
        </w:rPr>
        <w:t xml:space="preserve">nspekcijskom </w:t>
      </w:r>
      <w:r w:rsidR="007443DD" w:rsidRPr="00033011">
        <w:rPr>
          <w:lang w:val="bs-Latn-BA"/>
        </w:rPr>
        <w:t>p</w:t>
      </w:r>
      <w:r w:rsidR="003258E1" w:rsidRPr="00033011">
        <w:rPr>
          <w:lang w:val="bs-Latn-BA"/>
        </w:rPr>
        <w:t xml:space="preserve">anelu koji utvrđuje je li </w:t>
      </w:r>
      <w:r w:rsidR="007443DD" w:rsidRPr="00033011">
        <w:rPr>
          <w:lang w:val="bs-Latn-BA"/>
        </w:rPr>
        <w:t xml:space="preserve">nastala šteta ili je mogla nastati kao rezultat neusklađenosti </w:t>
      </w:r>
      <w:r w:rsidR="005B4CFB" w:rsidRPr="00033011">
        <w:rPr>
          <w:lang w:val="bs-Latn-BA"/>
        </w:rPr>
        <w:t>SB</w:t>
      </w:r>
      <w:r w:rsidR="007443DD" w:rsidRPr="00033011">
        <w:rPr>
          <w:lang w:val="bs-Latn-BA"/>
        </w:rPr>
        <w:t>-a sa svojim politikama i procedurama</w:t>
      </w:r>
      <w:r w:rsidR="00021B8F" w:rsidRPr="00033011">
        <w:rPr>
          <w:lang w:val="bs-Latn-BA"/>
        </w:rPr>
        <w:t xml:space="preserve">. </w:t>
      </w:r>
      <w:r w:rsidR="007443DD" w:rsidRPr="00033011">
        <w:rPr>
          <w:lang w:val="bs-Latn-BA"/>
        </w:rPr>
        <w:t xml:space="preserve">Pritužbe se mogu dostaviti u svakom momentu nakon direktnog skretanja pažnje </w:t>
      </w:r>
      <w:r w:rsidR="00F844D5" w:rsidRPr="00033011">
        <w:rPr>
          <w:lang w:val="bs-Latn-BA"/>
        </w:rPr>
        <w:t>Svjetsk</w:t>
      </w:r>
      <w:r w:rsidR="007443DD" w:rsidRPr="00033011">
        <w:rPr>
          <w:lang w:val="bs-Latn-BA"/>
        </w:rPr>
        <w:t>e</w:t>
      </w:r>
      <w:r w:rsidR="00F844D5" w:rsidRPr="00033011">
        <w:rPr>
          <w:lang w:val="bs-Latn-BA"/>
        </w:rPr>
        <w:t xml:space="preserve"> bank</w:t>
      </w:r>
      <w:r w:rsidR="007443DD" w:rsidRPr="00033011">
        <w:rPr>
          <w:lang w:val="bs-Latn-BA"/>
        </w:rPr>
        <w:t>e na bojazni i davanja mogućnosti Upravi Banke da odgovori</w:t>
      </w:r>
      <w:r w:rsidR="00021B8F" w:rsidRPr="00033011">
        <w:rPr>
          <w:lang w:val="bs-Latn-BA"/>
        </w:rPr>
        <w:t xml:space="preserve">. </w:t>
      </w:r>
      <w:r w:rsidR="007443DD" w:rsidRPr="00033011">
        <w:rPr>
          <w:lang w:val="bs-Latn-BA"/>
        </w:rPr>
        <w:t>Za informacije o načinu dostavljanja pritužbi korporativnoj Službi S</w:t>
      </w:r>
      <w:r w:rsidR="00F844D5" w:rsidRPr="00033011">
        <w:rPr>
          <w:lang w:val="bs-Latn-BA"/>
        </w:rPr>
        <w:t>vjetsk</w:t>
      </w:r>
      <w:r w:rsidR="007443DD" w:rsidRPr="00033011">
        <w:rPr>
          <w:lang w:val="bs-Latn-BA"/>
        </w:rPr>
        <w:t>e</w:t>
      </w:r>
      <w:r w:rsidR="00F844D5" w:rsidRPr="00033011">
        <w:rPr>
          <w:lang w:val="bs-Latn-BA"/>
        </w:rPr>
        <w:t xml:space="preserve"> bank</w:t>
      </w:r>
      <w:r w:rsidR="007443DD" w:rsidRPr="00033011">
        <w:rPr>
          <w:lang w:val="bs-Latn-BA"/>
        </w:rPr>
        <w:t>e za pravnu zaštitu u slučaju pritužbi</w:t>
      </w:r>
      <w:r w:rsidR="00021B8F" w:rsidRPr="00033011">
        <w:rPr>
          <w:lang w:val="bs-Latn-BA"/>
        </w:rPr>
        <w:t xml:space="preserve"> (GRS), </w:t>
      </w:r>
      <w:r w:rsidR="007443DD" w:rsidRPr="00033011">
        <w:rPr>
          <w:lang w:val="bs-Latn-BA"/>
        </w:rPr>
        <w:t>molimo posjetite</w:t>
      </w:r>
      <w:r w:rsidR="00021B8F" w:rsidRPr="00033011">
        <w:rPr>
          <w:lang w:val="bs-Latn-BA"/>
        </w:rPr>
        <w:t xml:space="preserve"> </w:t>
      </w:r>
      <w:hyperlink r:id="rId33" w:history="1">
        <w:r w:rsidR="005A61E3" w:rsidRPr="00033011">
          <w:rPr>
            <w:rStyle w:val="Hyperlink"/>
            <w:lang w:val="bs-Latn-BA"/>
          </w:rPr>
          <w:t>https://www.worldbank.org/en/projects-operations/products-and-services/grievance-redress-service</w:t>
        </w:r>
      </w:hyperlink>
      <w:r w:rsidR="005A61E3" w:rsidRPr="00033011">
        <w:rPr>
          <w:lang w:val="bs-Latn-BA"/>
        </w:rPr>
        <w:t xml:space="preserve">. </w:t>
      </w:r>
      <w:r w:rsidR="007443DD" w:rsidRPr="00033011">
        <w:rPr>
          <w:lang w:val="bs-Latn-BA"/>
        </w:rPr>
        <w:t xml:space="preserve">Za informacije o načinu dostavljanja pritužbi Inspekcijskom panelu </w:t>
      </w:r>
      <w:r w:rsidR="00F844D5" w:rsidRPr="00033011">
        <w:rPr>
          <w:lang w:val="bs-Latn-BA"/>
        </w:rPr>
        <w:t>Svjetsk</w:t>
      </w:r>
      <w:r w:rsidR="007443DD" w:rsidRPr="00033011">
        <w:rPr>
          <w:lang w:val="bs-Latn-BA"/>
        </w:rPr>
        <w:t>e</w:t>
      </w:r>
      <w:r w:rsidR="00F844D5" w:rsidRPr="00033011">
        <w:rPr>
          <w:lang w:val="bs-Latn-BA"/>
        </w:rPr>
        <w:t xml:space="preserve"> bank</w:t>
      </w:r>
      <w:r w:rsidR="007443DD" w:rsidRPr="00033011">
        <w:rPr>
          <w:lang w:val="bs-Latn-BA"/>
        </w:rPr>
        <w:t>e, molimo posjetite</w:t>
      </w:r>
      <w:r w:rsidR="00021B8F" w:rsidRPr="00033011">
        <w:rPr>
          <w:lang w:val="bs-Latn-BA"/>
        </w:rPr>
        <w:t xml:space="preserve"> </w:t>
      </w:r>
      <w:hyperlink r:id="rId34" w:history="1">
        <w:r w:rsidR="00021B8F" w:rsidRPr="00033011">
          <w:rPr>
            <w:rStyle w:val="Hyperlink"/>
            <w:lang w:val="bs-Latn-BA"/>
          </w:rPr>
          <w:t>https://www.inspectionpanel.org</w:t>
        </w:r>
      </w:hyperlink>
      <w:r w:rsidR="00021B8F" w:rsidRPr="00033011">
        <w:rPr>
          <w:lang w:val="bs-Latn-BA"/>
        </w:rPr>
        <w:t xml:space="preserve">. </w:t>
      </w:r>
    </w:p>
    <w:p w14:paraId="6BF90BCF" w14:textId="77777777" w:rsidR="00F24ABA" w:rsidRPr="00033011" w:rsidRDefault="00F24ABA" w:rsidP="00F24ABA">
      <w:pPr>
        <w:rPr>
          <w:lang w:val="bs-Latn-BA"/>
        </w:rPr>
      </w:pPr>
    </w:p>
    <w:p w14:paraId="4C46ED8C" w14:textId="6EFFBFA6" w:rsidR="00F24ABA" w:rsidRPr="00033011" w:rsidRDefault="007443DD" w:rsidP="00F24ABA">
      <w:pPr>
        <w:rPr>
          <w:lang w:val="bs-Latn-BA"/>
        </w:rPr>
      </w:pPr>
      <w:r w:rsidRPr="00033011">
        <w:rPr>
          <w:lang w:val="bs-Latn-BA"/>
        </w:rPr>
        <w:t>Adrese za slanje pritužbi</w:t>
      </w:r>
      <w:r w:rsidR="00F24ABA" w:rsidRPr="00033011">
        <w:rPr>
          <w:lang w:val="bs-Latn-BA"/>
        </w:rPr>
        <w:t>:</w:t>
      </w:r>
    </w:p>
    <w:p w14:paraId="5813FCAF" w14:textId="77777777" w:rsidR="00ED6211" w:rsidRPr="00033011" w:rsidRDefault="00ED6211" w:rsidP="00F24ABA">
      <w:pPr>
        <w:rPr>
          <w:lang w:val="bs-Latn-BA"/>
        </w:rPr>
      </w:pPr>
    </w:p>
    <w:p w14:paraId="11D1A3D6" w14:textId="0283D52E" w:rsidR="00ED6211" w:rsidRPr="00033011" w:rsidRDefault="00821FE0" w:rsidP="00F24ABA">
      <w:pPr>
        <w:rPr>
          <w:lang w:val="bs-Latn-BA"/>
        </w:rPr>
      </w:pPr>
      <w:r w:rsidRPr="00033011">
        <w:rPr>
          <w:noProof/>
          <w:lang w:val="bs-Latn-BA"/>
        </w:rPr>
        <w:lastRenderedPageBreak/>
        <mc:AlternateContent>
          <mc:Choice Requires="wps">
            <w:drawing>
              <wp:anchor distT="0" distB="0" distL="114300" distR="114300" simplePos="0" relativeHeight="251673600" behindDoc="0" locked="0" layoutInCell="1" allowOverlap="1" wp14:anchorId="2F9F6B53" wp14:editId="1DA5F3B9">
                <wp:simplePos x="0" y="0"/>
                <wp:positionH relativeFrom="column">
                  <wp:posOffset>-635</wp:posOffset>
                </wp:positionH>
                <wp:positionV relativeFrom="paragraph">
                  <wp:posOffset>143510</wp:posOffset>
                </wp:positionV>
                <wp:extent cx="5953760" cy="1183005"/>
                <wp:effectExtent l="8890" t="10160" r="9525" b="6985"/>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183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CB29A" w14:textId="64D0029C" w:rsidR="003F39E6" w:rsidRPr="00021B8F" w:rsidRDefault="003F39E6" w:rsidP="00ED6211">
                            <w:pPr>
                              <w:jc w:val="center"/>
                              <w:rPr>
                                <w:bCs/>
                                <w:sz w:val="20"/>
                                <w:szCs w:val="20"/>
                              </w:rPr>
                            </w:pPr>
                            <w:r w:rsidRPr="00021B8F">
                              <w:rPr>
                                <w:bCs/>
                                <w:color w:val="2F5496" w:themeColor="accent1" w:themeShade="BF"/>
                                <w:sz w:val="20"/>
                                <w:szCs w:val="20"/>
                              </w:rPr>
                              <w:t>E</w:t>
                            </w:r>
                            <w:r>
                              <w:rPr>
                                <w:bCs/>
                                <w:color w:val="2F5496" w:themeColor="accent1" w:themeShade="BF"/>
                                <w:sz w:val="20"/>
                                <w:szCs w:val="20"/>
                              </w:rPr>
                              <w:t>-</w:t>
                            </w:r>
                            <w:r w:rsidRPr="00021B8F">
                              <w:rPr>
                                <w:bCs/>
                                <w:color w:val="2F5496" w:themeColor="accent1" w:themeShade="BF"/>
                                <w:sz w:val="20"/>
                                <w:szCs w:val="20"/>
                              </w:rPr>
                              <w:t xml:space="preserve">mail: </w:t>
                            </w:r>
                            <w:r w:rsidRPr="00021B8F">
                              <w:rPr>
                                <w:sz w:val="20"/>
                                <w:szCs w:val="20"/>
                              </w:rPr>
                              <w:t>grievances@worldbank.org</w:t>
                            </w:r>
                          </w:p>
                          <w:p w14:paraId="2B8CC0B2" w14:textId="44A32DBB" w:rsidR="003F39E6" w:rsidRPr="007443DD" w:rsidRDefault="003F39E6" w:rsidP="00ED6211">
                            <w:pPr>
                              <w:jc w:val="center"/>
                              <w:rPr>
                                <w:sz w:val="20"/>
                                <w:szCs w:val="20"/>
                                <w:lang w:val="bs-Latn-BA"/>
                              </w:rPr>
                            </w:pPr>
                            <w:r w:rsidRPr="007443DD">
                              <w:rPr>
                                <w:bCs/>
                                <w:color w:val="2F5496" w:themeColor="accent1" w:themeShade="BF"/>
                                <w:sz w:val="20"/>
                                <w:szCs w:val="20"/>
                                <w:lang w:val="bs-Latn-BA"/>
                              </w:rPr>
                              <w:t xml:space="preserve">Faks: </w:t>
                            </w:r>
                            <w:r w:rsidRPr="007443DD">
                              <w:rPr>
                                <w:sz w:val="20"/>
                                <w:szCs w:val="20"/>
                                <w:lang w:val="bs-Latn-BA"/>
                              </w:rPr>
                              <w:t>+1-202-614-7313</w:t>
                            </w:r>
                          </w:p>
                          <w:p w14:paraId="51C94527" w14:textId="77777777" w:rsidR="003F39E6" w:rsidRPr="007443DD" w:rsidRDefault="003F39E6" w:rsidP="00ED6211">
                            <w:pPr>
                              <w:rPr>
                                <w:bCs/>
                                <w:color w:val="1F3864" w:themeColor="accent1" w:themeShade="80"/>
                                <w:sz w:val="20"/>
                                <w:szCs w:val="20"/>
                                <w:lang w:val="bs-Latn-BA"/>
                              </w:rPr>
                            </w:pPr>
                          </w:p>
                          <w:p w14:paraId="316ED6DD" w14:textId="51461957" w:rsidR="003F39E6" w:rsidRPr="007443DD" w:rsidRDefault="003F39E6" w:rsidP="00ED6211">
                            <w:pPr>
                              <w:jc w:val="center"/>
                              <w:rPr>
                                <w:bCs/>
                                <w:color w:val="2F5496" w:themeColor="accent1" w:themeShade="BF"/>
                                <w:sz w:val="20"/>
                                <w:szCs w:val="20"/>
                                <w:lang w:val="bs-Latn-BA"/>
                              </w:rPr>
                            </w:pPr>
                            <w:r w:rsidRPr="007443DD">
                              <w:rPr>
                                <w:bCs/>
                                <w:color w:val="2F5496" w:themeColor="accent1" w:themeShade="BF"/>
                                <w:sz w:val="20"/>
                                <w:szCs w:val="20"/>
                                <w:lang w:val="bs-Latn-BA"/>
                              </w:rPr>
                              <w:t>Poštanska adresa:</w:t>
                            </w:r>
                          </w:p>
                          <w:p w14:paraId="0435B322" w14:textId="7F65F19F" w:rsidR="003F39E6" w:rsidRPr="00021B8F" w:rsidRDefault="003F39E6" w:rsidP="00ED6211">
                            <w:pPr>
                              <w:jc w:val="center"/>
                              <w:rPr>
                                <w:sz w:val="20"/>
                                <w:szCs w:val="20"/>
                              </w:rPr>
                            </w:pPr>
                            <w:r>
                              <w:rPr>
                                <w:sz w:val="20"/>
                                <w:szCs w:val="20"/>
                              </w:rPr>
                              <w:t>The World Bank</w:t>
                            </w:r>
                            <w:r w:rsidRPr="00021B8F">
                              <w:rPr>
                                <w:sz w:val="20"/>
                                <w:szCs w:val="20"/>
                              </w:rPr>
                              <w:t xml:space="preserve"> Grievance Redress Service (GRS)</w:t>
                            </w:r>
                          </w:p>
                          <w:p w14:paraId="1B25C079" w14:textId="77777777" w:rsidR="003F39E6" w:rsidRPr="00021B8F" w:rsidRDefault="003F39E6" w:rsidP="00ED6211">
                            <w:pPr>
                              <w:jc w:val="center"/>
                              <w:rPr>
                                <w:sz w:val="20"/>
                                <w:szCs w:val="20"/>
                              </w:rPr>
                            </w:pPr>
                            <w:r w:rsidRPr="00021B8F">
                              <w:rPr>
                                <w:sz w:val="20"/>
                                <w:szCs w:val="20"/>
                              </w:rPr>
                              <w:t>MSN MC 10-1018, 1818 H St NW</w:t>
                            </w:r>
                          </w:p>
                          <w:p w14:paraId="1255A060" w14:textId="77777777" w:rsidR="003F39E6" w:rsidRPr="00021B8F" w:rsidRDefault="003F39E6" w:rsidP="00ED6211">
                            <w:pPr>
                              <w:jc w:val="center"/>
                              <w:rPr>
                                <w:sz w:val="20"/>
                                <w:szCs w:val="20"/>
                              </w:rPr>
                            </w:pPr>
                            <w:r w:rsidRPr="00021B8F">
                              <w:rPr>
                                <w:sz w:val="20"/>
                                <w:szCs w:val="20"/>
                              </w:rPr>
                              <w:t>Washington, DC 20433, USA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9F6B53" id="Text Box 1" o:spid="_x0000_s1032" type="#_x0000_t202" style="position:absolute;left:0;text-align:left;margin-left:-.05pt;margin-top:11.3pt;width:468.8pt;height:9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" filled="f" strokeweight=".5pt">
                <v:textbox style="mso-fit-shape-to-text:t">
                  <w:txbxContent>
                    <w:p w14:paraId="78ECB29A" w14:textId="64D0029C" w:rsidR="003F39E6" w:rsidRPr="00021B8F" w:rsidRDefault="003F39E6" w:rsidP="00ED6211">
                      <w:pPr>
                        <w:jc w:val="center"/>
                        <w:rPr>
                          <w:bCs/>
                          <w:sz w:val="20"/>
                          <w:szCs w:val="20"/>
                        </w:rPr>
                      </w:pPr>
                      <w:r w:rsidRPr="00021B8F">
                        <w:rPr>
                          <w:bCs/>
                          <w:color w:val="2F5496" w:themeColor="accent1" w:themeShade="BF"/>
                          <w:sz w:val="20"/>
                          <w:szCs w:val="20"/>
                        </w:rPr>
                        <w:t>E</w:t>
                      </w:r>
                      <w:r>
                        <w:rPr>
                          <w:bCs/>
                          <w:color w:val="2F5496" w:themeColor="accent1" w:themeShade="BF"/>
                          <w:sz w:val="20"/>
                          <w:szCs w:val="20"/>
                        </w:rPr>
                        <w:t>-</w:t>
                      </w:r>
                      <w:r w:rsidRPr="00021B8F">
                        <w:rPr>
                          <w:bCs/>
                          <w:color w:val="2F5496" w:themeColor="accent1" w:themeShade="BF"/>
                          <w:sz w:val="20"/>
                          <w:szCs w:val="20"/>
                        </w:rPr>
                        <w:t xml:space="preserve">mail: </w:t>
                      </w:r>
                      <w:r w:rsidRPr="00021B8F">
                        <w:rPr>
                          <w:sz w:val="20"/>
                          <w:szCs w:val="20"/>
                        </w:rPr>
                        <w:t>grievances@worldbank.org</w:t>
                      </w:r>
                    </w:p>
                    <w:p w14:paraId="2B8CC0B2" w14:textId="44A32DBB" w:rsidR="003F39E6" w:rsidRPr="007443DD" w:rsidRDefault="003F39E6" w:rsidP="00ED6211">
                      <w:pPr>
                        <w:jc w:val="center"/>
                        <w:rPr>
                          <w:sz w:val="20"/>
                          <w:szCs w:val="20"/>
                          <w:lang w:val="bs-Latn-BA"/>
                        </w:rPr>
                      </w:pPr>
                      <w:r w:rsidRPr="007443DD">
                        <w:rPr>
                          <w:bCs/>
                          <w:color w:val="2F5496" w:themeColor="accent1" w:themeShade="BF"/>
                          <w:sz w:val="20"/>
                          <w:szCs w:val="20"/>
                          <w:lang w:val="bs-Latn-BA"/>
                        </w:rPr>
                        <w:t xml:space="preserve">Faks: </w:t>
                      </w:r>
                      <w:r w:rsidRPr="007443DD">
                        <w:rPr>
                          <w:sz w:val="20"/>
                          <w:szCs w:val="20"/>
                          <w:lang w:val="bs-Latn-BA"/>
                        </w:rPr>
                        <w:t>+1-202-614-7313</w:t>
                      </w:r>
                    </w:p>
                    <w:p w14:paraId="51C94527" w14:textId="77777777" w:rsidR="003F39E6" w:rsidRPr="007443DD" w:rsidRDefault="003F39E6" w:rsidP="00ED6211">
                      <w:pPr>
                        <w:rPr>
                          <w:bCs/>
                          <w:color w:val="1F3864" w:themeColor="accent1" w:themeShade="80"/>
                          <w:sz w:val="20"/>
                          <w:szCs w:val="20"/>
                          <w:lang w:val="bs-Latn-BA"/>
                        </w:rPr>
                      </w:pPr>
                    </w:p>
                    <w:p w14:paraId="316ED6DD" w14:textId="51461957" w:rsidR="003F39E6" w:rsidRPr="007443DD" w:rsidRDefault="003F39E6" w:rsidP="00ED6211">
                      <w:pPr>
                        <w:jc w:val="center"/>
                        <w:rPr>
                          <w:bCs/>
                          <w:color w:val="2F5496" w:themeColor="accent1" w:themeShade="BF"/>
                          <w:sz w:val="20"/>
                          <w:szCs w:val="20"/>
                          <w:lang w:val="bs-Latn-BA"/>
                        </w:rPr>
                      </w:pPr>
                      <w:r w:rsidRPr="007443DD">
                        <w:rPr>
                          <w:bCs/>
                          <w:color w:val="2F5496" w:themeColor="accent1" w:themeShade="BF"/>
                          <w:sz w:val="20"/>
                          <w:szCs w:val="20"/>
                          <w:lang w:val="bs-Latn-BA"/>
                        </w:rPr>
                        <w:t>Poštanska adresa:</w:t>
                      </w:r>
                    </w:p>
                    <w:p w14:paraId="0435B322" w14:textId="7F65F19F" w:rsidR="003F39E6" w:rsidRPr="00021B8F" w:rsidRDefault="003F39E6" w:rsidP="00ED6211">
                      <w:pPr>
                        <w:jc w:val="center"/>
                        <w:rPr>
                          <w:sz w:val="20"/>
                          <w:szCs w:val="20"/>
                        </w:rPr>
                      </w:pPr>
                      <w:r>
                        <w:rPr>
                          <w:sz w:val="20"/>
                          <w:szCs w:val="20"/>
                        </w:rPr>
                        <w:t>The World Bank</w:t>
                      </w:r>
                      <w:r w:rsidRPr="00021B8F">
                        <w:rPr>
                          <w:sz w:val="20"/>
                          <w:szCs w:val="20"/>
                        </w:rPr>
                        <w:t xml:space="preserve"> Grievance Redress Service (GRS)</w:t>
                      </w:r>
                    </w:p>
                    <w:p w14:paraId="1B25C079" w14:textId="77777777" w:rsidR="003F39E6" w:rsidRPr="00021B8F" w:rsidRDefault="003F39E6" w:rsidP="00ED6211">
                      <w:pPr>
                        <w:jc w:val="center"/>
                        <w:rPr>
                          <w:sz w:val="20"/>
                          <w:szCs w:val="20"/>
                        </w:rPr>
                      </w:pPr>
                      <w:r w:rsidRPr="00021B8F">
                        <w:rPr>
                          <w:sz w:val="20"/>
                          <w:szCs w:val="20"/>
                        </w:rPr>
                        <w:t>MSN MC 10-1018, 1818 H St NW</w:t>
                      </w:r>
                    </w:p>
                    <w:p w14:paraId="1255A060" w14:textId="77777777" w:rsidR="003F39E6" w:rsidRPr="00021B8F" w:rsidRDefault="003F39E6" w:rsidP="00ED6211">
                      <w:pPr>
                        <w:jc w:val="center"/>
                        <w:rPr>
                          <w:sz w:val="20"/>
                          <w:szCs w:val="20"/>
                        </w:rPr>
                      </w:pPr>
                      <w:r w:rsidRPr="00021B8F">
                        <w:rPr>
                          <w:sz w:val="20"/>
                          <w:szCs w:val="20"/>
                        </w:rPr>
                        <w:t>Washington, DC 20433, USA</w:t>
                      </w:r>
                    </w:p>
                  </w:txbxContent>
                </v:textbox>
                <w10:wrap type="square"/>
              </v:shape>
            </w:pict>
          </mc:Fallback>
        </mc:AlternateContent>
      </w:r>
    </w:p>
    <w:p w14:paraId="32870F8D" w14:textId="77777777" w:rsidR="00ED6211" w:rsidRPr="00033011" w:rsidRDefault="00ED6211" w:rsidP="00F24ABA">
      <w:pPr>
        <w:rPr>
          <w:lang w:val="bs-Latn-BA"/>
        </w:rPr>
      </w:pPr>
    </w:p>
    <w:p w14:paraId="67386D16" w14:textId="77777777" w:rsidR="00004BB6" w:rsidRPr="00033011" w:rsidRDefault="00004BB6" w:rsidP="00004BB6">
      <w:pPr>
        <w:rPr>
          <w:rStyle w:val="CommentReference"/>
          <w:lang w:val="bs-Latn-BA"/>
        </w:rPr>
      </w:pPr>
    </w:p>
    <w:p w14:paraId="620CFCBD" w14:textId="77777777" w:rsidR="00382379" w:rsidRPr="00033011" w:rsidRDefault="00382379" w:rsidP="00382379">
      <w:pPr>
        <w:rPr>
          <w:rStyle w:val="CommentReference"/>
          <w:lang w:val="bs-Latn-BA"/>
        </w:rPr>
      </w:pPr>
    </w:p>
    <w:p w14:paraId="7DF2D9F0" w14:textId="1E20542A" w:rsidR="00382379" w:rsidRPr="00033011" w:rsidRDefault="007443DD" w:rsidP="002254A7">
      <w:pPr>
        <w:pStyle w:val="Heading2"/>
        <w:rPr>
          <w:lang w:val="bs-Latn-BA"/>
        </w:rPr>
      </w:pPr>
      <w:bookmarkStart w:id="59" w:name="_Toc52287240"/>
      <w:r w:rsidRPr="00033011">
        <w:rPr>
          <w:lang w:val="bs-Latn-BA"/>
        </w:rPr>
        <w:t>Javne konsultacije i objavljivanje</w:t>
      </w:r>
      <w:bookmarkEnd w:id="59"/>
      <w:r w:rsidR="00382379" w:rsidRPr="00033011">
        <w:rPr>
          <w:lang w:val="bs-Latn-BA"/>
        </w:rPr>
        <w:t xml:space="preserve"> </w:t>
      </w:r>
    </w:p>
    <w:p w14:paraId="3D343BCB" w14:textId="77777777" w:rsidR="00382379" w:rsidRPr="00033011" w:rsidRDefault="00382379" w:rsidP="00382379">
      <w:pPr>
        <w:rPr>
          <w:rStyle w:val="CommentReference"/>
          <w:lang w:val="bs-Latn-BA"/>
        </w:rPr>
      </w:pPr>
    </w:p>
    <w:p w14:paraId="515F6CD2" w14:textId="4CDE4B1C" w:rsidR="00382379" w:rsidRPr="00033011" w:rsidRDefault="00382379" w:rsidP="00382379">
      <w:pPr>
        <w:rPr>
          <w:lang w:val="bs-Latn-BA"/>
        </w:rPr>
      </w:pPr>
      <w:r w:rsidRPr="00033011">
        <w:rPr>
          <w:lang w:val="bs-Latn-BA"/>
        </w:rPr>
        <w:t>ESMS</w:t>
      </w:r>
      <w:r w:rsidR="00C6607B" w:rsidRPr="00033011">
        <w:rPr>
          <w:lang w:val="bs-Latn-BA"/>
        </w:rPr>
        <w:t xml:space="preserve"> i </w:t>
      </w:r>
      <w:r w:rsidRPr="00033011">
        <w:rPr>
          <w:lang w:val="bs-Latn-BA"/>
        </w:rPr>
        <w:t xml:space="preserve">SEP </w:t>
      </w:r>
      <w:r w:rsidR="007443DD" w:rsidRPr="00033011">
        <w:rPr>
          <w:lang w:val="bs-Latn-BA"/>
        </w:rPr>
        <w:t>bit će objavljeni na internetski</w:t>
      </w:r>
      <w:r w:rsidR="00485A39" w:rsidRPr="00033011">
        <w:rPr>
          <w:lang w:val="bs-Latn-BA"/>
        </w:rPr>
        <w:t>m</w:t>
      </w:r>
      <w:r w:rsidR="007443DD" w:rsidRPr="00033011">
        <w:rPr>
          <w:lang w:val="bs-Latn-BA"/>
        </w:rPr>
        <w:t xml:space="preserve"> stranicama</w:t>
      </w:r>
      <w:r w:rsidRPr="00033011">
        <w:rPr>
          <w:lang w:val="bs-Latn-BA"/>
        </w:rPr>
        <w:t xml:space="preserve"> </w:t>
      </w:r>
      <w:r w:rsidR="00B61E4D" w:rsidRPr="00033011">
        <w:rPr>
          <w:lang w:val="bs-Latn-BA"/>
        </w:rPr>
        <w:t>FI-</w:t>
      </w:r>
      <w:r w:rsidR="007162DF" w:rsidRPr="00033011">
        <w:rPr>
          <w:lang w:val="bs-Latn-BA"/>
        </w:rPr>
        <w:t>ov</w:t>
      </w:r>
      <w:r w:rsidR="007443DD" w:rsidRPr="00033011">
        <w:rPr>
          <w:lang w:val="bs-Latn-BA"/>
        </w:rPr>
        <w:t xml:space="preserve">a, a javne konsultacije bit će prilagođene epidemiološkim mjerama </w:t>
      </w:r>
      <w:r w:rsidR="00C6607B" w:rsidRPr="00033011">
        <w:rPr>
          <w:lang w:val="bs-Latn-BA"/>
        </w:rPr>
        <w:t xml:space="preserve">i </w:t>
      </w:r>
      <w:r w:rsidR="007443DD" w:rsidRPr="00033011">
        <w:rPr>
          <w:lang w:val="bs-Latn-BA"/>
        </w:rPr>
        <w:t>preporukama izdatim od strane entitetskih</w:t>
      </w:r>
      <w:r w:rsidR="00485A39" w:rsidRPr="00033011">
        <w:rPr>
          <w:lang w:val="bs-Latn-BA"/>
        </w:rPr>
        <w:t xml:space="preserve"> tijela zdravstvene zaštite</w:t>
      </w:r>
      <w:r w:rsidR="00C6607B" w:rsidRPr="00033011">
        <w:rPr>
          <w:lang w:val="bs-Latn-BA"/>
        </w:rPr>
        <w:t xml:space="preserve"> i </w:t>
      </w:r>
      <w:r w:rsidR="00C06C4F" w:rsidRPr="00033011">
        <w:rPr>
          <w:lang w:val="bs-Latn-BA"/>
        </w:rPr>
        <w:t xml:space="preserve">u </w:t>
      </w:r>
      <w:r w:rsidR="00485A39" w:rsidRPr="00033011">
        <w:rPr>
          <w:lang w:val="bs-Latn-BA"/>
        </w:rPr>
        <w:t>skladu sa smjernicama</w:t>
      </w:r>
      <w:r w:rsidR="002E693F" w:rsidRPr="00033011">
        <w:rPr>
          <w:lang w:val="bs-Latn-BA"/>
        </w:rPr>
        <w:t xml:space="preserve"> </w:t>
      </w:r>
      <w:r w:rsidR="00F844D5" w:rsidRPr="00033011">
        <w:rPr>
          <w:lang w:val="bs-Latn-BA"/>
        </w:rPr>
        <w:t>Svjetsk</w:t>
      </w:r>
      <w:r w:rsidR="00485A39" w:rsidRPr="00033011">
        <w:rPr>
          <w:lang w:val="bs-Latn-BA"/>
        </w:rPr>
        <w:t>e</w:t>
      </w:r>
      <w:r w:rsidR="00F844D5" w:rsidRPr="00033011">
        <w:rPr>
          <w:lang w:val="bs-Latn-BA"/>
        </w:rPr>
        <w:t xml:space="preserve"> bank</w:t>
      </w:r>
      <w:r w:rsidR="00485A39" w:rsidRPr="00033011">
        <w:rPr>
          <w:lang w:val="bs-Latn-BA"/>
        </w:rPr>
        <w:t xml:space="preserve">e o javnim konsultacijama </w:t>
      </w:r>
      <w:r w:rsidR="0049723F" w:rsidRPr="00033011">
        <w:rPr>
          <w:lang w:val="bs-Latn-BA"/>
        </w:rPr>
        <w:t>u toku</w:t>
      </w:r>
      <w:r w:rsidR="00D71A4F" w:rsidRPr="00033011">
        <w:rPr>
          <w:lang w:val="bs-Latn-BA"/>
        </w:rPr>
        <w:t xml:space="preserve"> COVID-</w:t>
      </w:r>
      <w:r w:rsidR="00485A39" w:rsidRPr="00033011">
        <w:rPr>
          <w:lang w:val="bs-Latn-BA"/>
        </w:rPr>
        <w:t xml:space="preserve">a </w:t>
      </w:r>
      <w:r w:rsidR="00D71A4F" w:rsidRPr="00033011">
        <w:rPr>
          <w:lang w:val="bs-Latn-BA"/>
        </w:rPr>
        <w:t>19</w:t>
      </w:r>
      <w:r w:rsidRPr="00033011">
        <w:rPr>
          <w:lang w:val="bs-Latn-BA"/>
        </w:rPr>
        <w:t>.</w:t>
      </w:r>
      <w:r w:rsidR="0056492C" w:rsidRPr="00033011">
        <w:rPr>
          <w:lang w:val="bs-Latn-BA"/>
        </w:rPr>
        <w:t xml:space="preserve"> </w:t>
      </w:r>
      <w:r w:rsidR="00485A39" w:rsidRPr="00033011">
        <w:rPr>
          <w:lang w:val="bs-Latn-BA"/>
        </w:rPr>
        <w:t xml:space="preserve">Javnost će biti obaviještena o postupku konsultacija putem raspoloživih </w:t>
      </w:r>
      <w:r w:rsidR="00463697" w:rsidRPr="00033011">
        <w:rPr>
          <w:lang w:val="bs-Latn-BA"/>
        </w:rPr>
        <w:t xml:space="preserve">online </w:t>
      </w:r>
      <w:r w:rsidR="00485A39" w:rsidRPr="00033011">
        <w:rPr>
          <w:lang w:val="bs-Latn-BA"/>
        </w:rPr>
        <w:t xml:space="preserve">kanala </w:t>
      </w:r>
      <w:r w:rsidR="00463697" w:rsidRPr="00033011">
        <w:rPr>
          <w:lang w:val="bs-Latn-BA"/>
        </w:rPr>
        <w:t>(</w:t>
      </w:r>
      <w:r w:rsidR="00485A39" w:rsidRPr="00033011">
        <w:rPr>
          <w:lang w:val="bs-Latn-BA"/>
        </w:rPr>
        <w:t xml:space="preserve">internetske stranice, e-mail, društveni mediji </w:t>
      </w:r>
      <w:r w:rsidR="00B61E4D" w:rsidRPr="00033011">
        <w:rPr>
          <w:lang w:val="bs-Latn-BA"/>
        </w:rPr>
        <w:t>FI-</w:t>
      </w:r>
      <w:r w:rsidR="007162DF" w:rsidRPr="00033011">
        <w:rPr>
          <w:lang w:val="bs-Latn-BA"/>
        </w:rPr>
        <w:t>ov</w:t>
      </w:r>
      <w:r w:rsidR="00485A39" w:rsidRPr="00033011">
        <w:rPr>
          <w:lang w:val="bs-Latn-BA"/>
        </w:rPr>
        <w:t>a</w:t>
      </w:r>
      <w:r w:rsidR="008D7FA8" w:rsidRPr="00033011">
        <w:rPr>
          <w:lang w:val="bs-Latn-BA"/>
        </w:rPr>
        <w:t xml:space="preserve">, </w:t>
      </w:r>
      <w:r w:rsidR="00485A39" w:rsidRPr="00033011">
        <w:rPr>
          <w:lang w:val="bs-Latn-BA"/>
        </w:rPr>
        <w:t>itd</w:t>
      </w:r>
      <w:r w:rsidR="00463697" w:rsidRPr="00033011">
        <w:rPr>
          <w:lang w:val="bs-Latn-BA"/>
        </w:rPr>
        <w:t>.)</w:t>
      </w:r>
      <w:r w:rsidR="008D7FA8" w:rsidRPr="00033011">
        <w:rPr>
          <w:lang w:val="bs-Latn-BA"/>
        </w:rPr>
        <w:t>.</w:t>
      </w:r>
      <w:r w:rsidR="00463697" w:rsidRPr="00033011">
        <w:rPr>
          <w:lang w:val="bs-Latn-BA"/>
        </w:rPr>
        <w:t xml:space="preserve"> </w:t>
      </w:r>
      <w:r w:rsidR="00485A39" w:rsidRPr="00033011">
        <w:rPr>
          <w:lang w:val="bs-Latn-BA"/>
        </w:rPr>
        <w:t xml:space="preserve">Konsultacije će organizirati </w:t>
      </w:r>
      <w:r w:rsidR="00B61E4D" w:rsidRPr="00033011">
        <w:rPr>
          <w:lang w:val="bs-Latn-BA"/>
        </w:rPr>
        <w:t>FI-</w:t>
      </w:r>
      <w:r w:rsidR="007162DF" w:rsidRPr="00033011">
        <w:rPr>
          <w:lang w:val="bs-Latn-BA"/>
        </w:rPr>
        <w:t>ovi</w:t>
      </w:r>
      <w:r w:rsidR="00485A39" w:rsidRPr="00033011">
        <w:rPr>
          <w:lang w:val="bs-Latn-BA"/>
        </w:rPr>
        <w:t xml:space="preserve"> korištenjem različitih </w:t>
      </w:r>
      <w:r w:rsidR="008D7FA8" w:rsidRPr="00033011">
        <w:rPr>
          <w:lang w:val="bs-Latn-BA"/>
        </w:rPr>
        <w:t xml:space="preserve">online </w:t>
      </w:r>
      <w:r w:rsidR="00485A39" w:rsidRPr="00033011">
        <w:rPr>
          <w:lang w:val="bs-Latn-BA"/>
        </w:rPr>
        <w:t xml:space="preserve">kanala, a evidencije o tim konsultacijama bit će ugrađene u konačan nacrt </w:t>
      </w:r>
      <w:r w:rsidR="008D7FA8" w:rsidRPr="00033011">
        <w:rPr>
          <w:lang w:val="bs-Latn-BA"/>
        </w:rPr>
        <w:t>ESMS</w:t>
      </w:r>
      <w:r w:rsidR="00485A39" w:rsidRPr="00033011">
        <w:rPr>
          <w:lang w:val="bs-Latn-BA"/>
        </w:rPr>
        <w:t>-a</w:t>
      </w:r>
      <w:r w:rsidR="008D7FA8" w:rsidRPr="00033011">
        <w:rPr>
          <w:lang w:val="bs-Latn-BA"/>
        </w:rPr>
        <w:t xml:space="preserve">. </w:t>
      </w:r>
      <w:r w:rsidR="00485A39" w:rsidRPr="00033011">
        <w:rPr>
          <w:lang w:val="bs-Latn-BA"/>
        </w:rPr>
        <w:t>Osim toga</w:t>
      </w:r>
      <w:r w:rsidR="002254A7" w:rsidRPr="00033011">
        <w:rPr>
          <w:lang w:val="bs-Latn-BA"/>
        </w:rPr>
        <w:t>, ESMP</w:t>
      </w:r>
      <w:r w:rsidR="00485A39" w:rsidRPr="00033011">
        <w:rPr>
          <w:lang w:val="bs-Latn-BA"/>
        </w:rPr>
        <w:t xml:space="preserve">-ovi će biti objavljeni na internetskoj stranici </w:t>
      </w:r>
      <w:r w:rsidR="00D71A4F" w:rsidRPr="00033011">
        <w:rPr>
          <w:lang w:val="bs-Latn-BA"/>
        </w:rPr>
        <w:t>PFI</w:t>
      </w:r>
      <w:r w:rsidR="00485A39" w:rsidRPr="00033011">
        <w:rPr>
          <w:lang w:val="bs-Latn-BA"/>
        </w:rPr>
        <w:t>-a i javnost će biti pozvana da dostavi komentare</w:t>
      </w:r>
      <w:r w:rsidR="00D71A4F" w:rsidRPr="00033011">
        <w:rPr>
          <w:lang w:val="bs-Latn-BA"/>
        </w:rPr>
        <w:t>.</w:t>
      </w:r>
      <w:r w:rsidR="00485A39" w:rsidRPr="00033011">
        <w:rPr>
          <w:lang w:val="bs-Latn-BA"/>
        </w:rPr>
        <w:t xml:space="preserve"> Predložak za Izvještaj o javnim konsultacijama dat je u </w:t>
      </w:r>
      <w:r w:rsidR="002254A7" w:rsidRPr="00033011">
        <w:rPr>
          <w:lang w:val="bs-Latn-BA"/>
        </w:rPr>
        <w:fldChar w:fldCharType="begin"/>
      </w:r>
      <w:r w:rsidR="002254A7" w:rsidRPr="00033011">
        <w:rPr>
          <w:lang w:val="bs-Latn-BA"/>
        </w:rPr>
        <w:instrText xml:space="preserve"> REF _Ref51156218 \h </w:instrText>
      </w:r>
      <w:r w:rsidR="002254A7" w:rsidRPr="00033011">
        <w:rPr>
          <w:lang w:val="bs-Latn-BA"/>
        </w:rPr>
      </w:r>
      <w:r w:rsidR="002254A7" w:rsidRPr="00033011">
        <w:rPr>
          <w:lang w:val="bs-Latn-BA"/>
        </w:rPr>
        <w:fldChar w:fldCharType="separate"/>
      </w:r>
      <w:r w:rsidR="00485A39" w:rsidRPr="00033011">
        <w:rPr>
          <w:lang w:val="bs-Latn-BA"/>
        </w:rPr>
        <w:t>tabeli</w:t>
      </w:r>
      <w:r w:rsidR="002254A7" w:rsidRPr="00033011">
        <w:rPr>
          <w:lang w:val="bs-Latn-BA"/>
        </w:rPr>
        <w:t xml:space="preserve"> 10</w:t>
      </w:r>
      <w:r w:rsidR="002254A7" w:rsidRPr="00033011">
        <w:rPr>
          <w:lang w:val="bs-Latn-BA"/>
        </w:rPr>
        <w:fldChar w:fldCharType="end"/>
      </w:r>
      <w:r w:rsidR="002254A7" w:rsidRPr="00033011">
        <w:rPr>
          <w:lang w:val="bs-Latn-BA"/>
        </w:rPr>
        <w:t>.</w:t>
      </w:r>
      <w:r w:rsidR="00D02938" w:rsidRPr="00033011">
        <w:rPr>
          <w:lang w:val="bs-Latn-BA"/>
        </w:rPr>
        <w:t xml:space="preserve"> </w:t>
      </w:r>
      <w:r w:rsidR="00485A39" w:rsidRPr="00033011">
        <w:rPr>
          <w:lang w:val="bs-Latn-BA"/>
        </w:rPr>
        <w:t>Konačni</w:t>
      </w:r>
      <w:r w:rsidR="00463697" w:rsidRPr="00033011">
        <w:rPr>
          <w:lang w:val="bs-Latn-BA"/>
        </w:rPr>
        <w:t xml:space="preserve"> ESMS</w:t>
      </w:r>
      <w:r w:rsidR="00485A39" w:rsidRPr="00033011">
        <w:rPr>
          <w:lang w:val="bs-Latn-BA"/>
        </w:rPr>
        <w:t xml:space="preserve"> odobren od strane</w:t>
      </w:r>
      <w:r w:rsidR="009C6BC8" w:rsidRPr="00033011">
        <w:rPr>
          <w:lang w:val="bs-Latn-BA"/>
        </w:rPr>
        <w:t xml:space="preserve"> </w:t>
      </w:r>
      <w:r w:rsidR="00F844D5" w:rsidRPr="00033011">
        <w:rPr>
          <w:lang w:val="bs-Latn-BA"/>
        </w:rPr>
        <w:t>Svjetsk</w:t>
      </w:r>
      <w:r w:rsidR="00485A39" w:rsidRPr="00033011">
        <w:rPr>
          <w:lang w:val="bs-Latn-BA"/>
        </w:rPr>
        <w:t>e</w:t>
      </w:r>
      <w:r w:rsidR="00F844D5" w:rsidRPr="00033011">
        <w:rPr>
          <w:lang w:val="bs-Latn-BA"/>
        </w:rPr>
        <w:t xml:space="preserve"> bank</w:t>
      </w:r>
      <w:r w:rsidR="00485A39" w:rsidRPr="00033011">
        <w:rPr>
          <w:lang w:val="bs-Latn-BA"/>
        </w:rPr>
        <w:t>e</w:t>
      </w:r>
      <w:r w:rsidR="00463697" w:rsidRPr="00033011">
        <w:rPr>
          <w:lang w:val="bs-Latn-BA"/>
        </w:rPr>
        <w:t xml:space="preserve"> </w:t>
      </w:r>
      <w:r w:rsidR="00485A39" w:rsidRPr="00033011">
        <w:rPr>
          <w:lang w:val="bs-Latn-BA"/>
        </w:rPr>
        <w:t xml:space="preserve">bit će objavljen na internetskim stranicama </w:t>
      </w:r>
      <w:r w:rsidR="00B61E4D" w:rsidRPr="00033011">
        <w:rPr>
          <w:lang w:val="bs-Latn-BA"/>
        </w:rPr>
        <w:t>FI-</w:t>
      </w:r>
      <w:r w:rsidR="007162DF" w:rsidRPr="00033011">
        <w:rPr>
          <w:lang w:val="bs-Latn-BA"/>
        </w:rPr>
        <w:t>ov</w:t>
      </w:r>
      <w:r w:rsidR="00485A39" w:rsidRPr="00033011">
        <w:rPr>
          <w:lang w:val="bs-Latn-BA"/>
        </w:rPr>
        <w:t>a</w:t>
      </w:r>
      <w:r w:rsidR="00D02938" w:rsidRPr="00033011">
        <w:rPr>
          <w:lang w:val="bs-Latn-BA"/>
        </w:rPr>
        <w:t>/</w:t>
      </w:r>
      <w:r w:rsidR="00336194" w:rsidRPr="00033011">
        <w:rPr>
          <w:lang w:val="bs-Latn-BA"/>
        </w:rPr>
        <w:t>PFI-ov</w:t>
      </w:r>
      <w:r w:rsidR="00485A39" w:rsidRPr="00033011">
        <w:rPr>
          <w:lang w:val="bs-Latn-BA"/>
        </w:rPr>
        <w:t>a</w:t>
      </w:r>
      <w:r w:rsidR="00C6607B" w:rsidRPr="00033011">
        <w:rPr>
          <w:lang w:val="bs-Latn-BA"/>
        </w:rPr>
        <w:t xml:space="preserve"> i</w:t>
      </w:r>
      <w:r w:rsidR="009C6BC8" w:rsidRPr="00033011">
        <w:rPr>
          <w:lang w:val="bs-Latn-BA"/>
        </w:rPr>
        <w:t xml:space="preserve"> </w:t>
      </w:r>
      <w:r w:rsidR="00F844D5" w:rsidRPr="00033011">
        <w:rPr>
          <w:lang w:val="bs-Latn-BA"/>
        </w:rPr>
        <w:t>Svjetsk</w:t>
      </w:r>
      <w:r w:rsidR="00485A39" w:rsidRPr="00033011">
        <w:rPr>
          <w:lang w:val="bs-Latn-BA"/>
        </w:rPr>
        <w:t>e</w:t>
      </w:r>
      <w:r w:rsidR="00F844D5" w:rsidRPr="00033011">
        <w:rPr>
          <w:lang w:val="bs-Latn-BA"/>
        </w:rPr>
        <w:t xml:space="preserve"> bank</w:t>
      </w:r>
      <w:r w:rsidR="00485A39" w:rsidRPr="00033011">
        <w:rPr>
          <w:lang w:val="bs-Latn-BA"/>
        </w:rPr>
        <w:t>e</w:t>
      </w:r>
      <w:r w:rsidR="00463697" w:rsidRPr="00033011">
        <w:rPr>
          <w:lang w:val="bs-Latn-BA"/>
        </w:rPr>
        <w:t xml:space="preserve">. </w:t>
      </w:r>
    </w:p>
    <w:p w14:paraId="7E2770F2" w14:textId="77777777" w:rsidR="008D7FA8" w:rsidRPr="00033011" w:rsidRDefault="008D7FA8" w:rsidP="00382379">
      <w:pPr>
        <w:rPr>
          <w:lang w:val="bs-Latn-BA"/>
        </w:rPr>
        <w:sectPr w:rsidR="008D7FA8" w:rsidRPr="00033011" w:rsidSect="002E0454">
          <w:pgSz w:w="12240" w:h="15840"/>
          <w:pgMar w:top="1440" w:right="1440" w:bottom="1440" w:left="1440" w:header="720" w:footer="720" w:gutter="0"/>
          <w:cols w:space="720"/>
          <w:docGrid w:linePitch="360"/>
        </w:sectPr>
      </w:pPr>
    </w:p>
    <w:p w14:paraId="6A5C915E" w14:textId="43F63DCA" w:rsidR="008D7FA8" w:rsidRPr="00033011" w:rsidRDefault="008D7FA8" w:rsidP="00382379">
      <w:pPr>
        <w:rPr>
          <w:lang w:val="bs-Latn-BA"/>
        </w:rPr>
      </w:pPr>
    </w:p>
    <w:p w14:paraId="58AD4EF7" w14:textId="46B69798" w:rsidR="008D7FA8" w:rsidRPr="00033011" w:rsidRDefault="003B429B" w:rsidP="002254A7">
      <w:pPr>
        <w:pStyle w:val="Caption"/>
        <w:rPr>
          <w:lang w:val="bs-Latn-BA"/>
        </w:rPr>
      </w:pPr>
      <w:bookmarkStart w:id="60" w:name="_Ref51156218"/>
      <w:r w:rsidRPr="00033011">
        <w:rPr>
          <w:lang w:val="bs-Latn-BA"/>
        </w:rPr>
        <w:t>Tabela</w:t>
      </w:r>
      <w:r w:rsidR="002254A7" w:rsidRPr="00033011">
        <w:rPr>
          <w:lang w:val="bs-Latn-BA"/>
        </w:rPr>
        <w:t xml:space="preserve"> </w:t>
      </w:r>
      <w:r w:rsidR="00E36641" w:rsidRPr="00033011">
        <w:rPr>
          <w:lang w:val="bs-Latn-BA"/>
        </w:rPr>
        <w:fldChar w:fldCharType="begin"/>
      </w:r>
      <w:r w:rsidR="00E36641" w:rsidRPr="00033011">
        <w:rPr>
          <w:lang w:val="bs-Latn-BA"/>
        </w:rPr>
        <w:instrText xml:space="preserve"> SEQ Table \* ARABIC </w:instrText>
      </w:r>
      <w:r w:rsidR="00E36641" w:rsidRPr="00033011">
        <w:rPr>
          <w:lang w:val="bs-Latn-BA"/>
        </w:rPr>
        <w:fldChar w:fldCharType="separate"/>
      </w:r>
      <w:r w:rsidR="002254A7" w:rsidRPr="00033011">
        <w:rPr>
          <w:lang w:val="bs-Latn-BA"/>
        </w:rPr>
        <w:t>10</w:t>
      </w:r>
      <w:r w:rsidR="00E36641" w:rsidRPr="00033011">
        <w:rPr>
          <w:lang w:val="bs-Latn-BA"/>
        </w:rPr>
        <w:fldChar w:fldCharType="end"/>
      </w:r>
      <w:bookmarkEnd w:id="60"/>
      <w:r w:rsidR="00485A39" w:rsidRPr="00033011">
        <w:rPr>
          <w:lang w:val="bs-Latn-BA"/>
        </w:rPr>
        <w:t>.</w:t>
      </w:r>
      <w:r w:rsidR="002254A7" w:rsidRPr="00033011">
        <w:rPr>
          <w:lang w:val="bs-Latn-BA"/>
        </w:rPr>
        <w:t xml:space="preserve">: </w:t>
      </w:r>
      <w:r w:rsidR="00485A39" w:rsidRPr="00033011">
        <w:rPr>
          <w:lang w:val="bs-Latn-BA"/>
        </w:rPr>
        <w:t>Predložak za Izvještaj o javnim konsultacijama</w:t>
      </w:r>
      <w:r w:rsidR="002254A7" w:rsidRPr="00033011">
        <w:rPr>
          <w:lang w:val="bs-Latn-B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6966"/>
      </w:tblGrid>
      <w:tr w:rsidR="008D7FA8" w:rsidRPr="00033011" w14:paraId="7D771C17" w14:textId="77777777" w:rsidTr="007B38E4">
        <w:trPr>
          <w:trHeight w:val="132"/>
        </w:trPr>
        <w:tc>
          <w:tcPr>
            <w:tcW w:w="1275" w:type="pct"/>
            <w:shd w:val="clear" w:color="auto" w:fill="auto"/>
          </w:tcPr>
          <w:p w14:paraId="451B19D3" w14:textId="647FD1E1" w:rsidR="008D7FA8" w:rsidRPr="00033011" w:rsidRDefault="00241A31" w:rsidP="007B38E4">
            <w:pPr>
              <w:rPr>
                <w:sz w:val="20"/>
                <w:szCs w:val="20"/>
                <w:lang w:val="bs-Latn-BA"/>
              </w:rPr>
            </w:pPr>
            <w:r w:rsidRPr="00033011">
              <w:rPr>
                <w:sz w:val="20"/>
                <w:szCs w:val="20"/>
                <w:lang w:val="bs-Latn-BA"/>
              </w:rPr>
              <w:t xml:space="preserve">Oznaka koju unose </w:t>
            </w:r>
            <w:r w:rsidR="00B61E4D" w:rsidRPr="00033011">
              <w:rPr>
                <w:sz w:val="20"/>
                <w:szCs w:val="20"/>
                <w:lang w:val="bs-Latn-BA"/>
              </w:rPr>
              <w:t>FI-</w:t>
            </w:r>
            <w:r w:rsidR="007162DF" w:rsidRPr="00033011">
              <w:rPr>
                <w:sz w:val="20"/>
                <w:szCs w:val="20"/>
                <w:lang w:val="bs-Latn-BA"/>
              </w:rPr>
              <w:t>ovi</w:t>
            </w:r>
            <w:r w:rsidR="008D7FA8" w:rsidRPr="00033011">
              <w:rPr>
                <w:sz w:val="20"/>
                <w:szCs w:val="20"/>
                <w:lang w:val="bs-Latn-BA"/>
              </w:rPr>
              <w:t xml:space="preserve"> (</w:t>
            </w:r>
            <w:r w:rsidR="008B5E06" w:rsidRPr="00033011">
              <w:rPr>
                <w:sz w:val="20"/>
                <w:szCs w:val="20"/>
                <w:lang w:val="bs-Latn-BA"/>
              </w:rPr>
              <w:t>RB FBiH</w:t>
            </w:r>
            <w:r w:rsidR="00A10F05" w:rsidRPr="00033011">
              <w:rPr>
                <w:sz w:val="20"/>
                <w:szCs w:val="20"/>
                <w:lang w:val="bs-Latn-BA"/>
              </w:rPr>
              <w:t>/</w:t>
            </w:r>
            <w:r w:rsidR="008B5E06" w:rsidRPr="00033011">
              <w:rPr>
                <w:sz w:val="20"/>
                <w:szCs w:val="20"/>
                <w:lang w:val="bs-Latn-BA"/>
              </w:rPr>
              <w:t>IRB RS</w:t>
            </w:r>
            <w:r w:rsidRPr="00033011">
              <w:rPr>
                <w:sz w:val="20"/>
                <w:szCs w:val="20"/>
                <w:lang w:val="bs-Latn-BA"/>
              </w:rPr>
              <w:t>-a</w:t>
            </w:r>
            <w:r w:rsidR="00A10F05" w:rsidRPr="00033011">
              <w:rPr>
                <w:sz w:val="20"/>
                <w:szCs w:val="20"/>
                <w:lang w:val="bs-Latn-BA"/>
              </w:rPr>
              <w:t>)</w:t>
            </w:r>
          </w:p>
        </w:tc>
        <w:tc>
          <w:tcPr>
            <w:tcW w:w="3725" w:type="pct"/>
            <w:shd w:val="clear" w:color="auto" w:fill="auto"/>
          </w:tcPr>
          <w:p w14:paraId="3BBA846D" w14:textId="77777777" w:rsidR="008D7FA8" w:rsidRPr="00033011" w:rsidRDefault="008D7FA8" w:rsidP="007B38E4">
            <w:pPr>
              <w:rPr>
                <w:bCs/>
                <w:lang w:val="bs-Latn-BA"/>
              </w:rPr>
            </w:pPr>
          </w:p>
        </w:tc>
      </w:tr>
      <w:tr w:rsidR="008D7FA8" w:rsidRPr="00033011" w14:paraId="0F49B8EB" w14:textId="77777777" w:rsidTr="007B38E4">
        <w:trPr>
          <w:trHeight w:val="737"/>
        </w:trPr>
        <w:tc>
          <w:tcPr>
            <w:tcW w:w="1275" w:type="pct"/>
            <w:shd w:val="clear" w:color="auto" w:fill="auto"/>
          </w:tcPr>
          <w:p w14:paraId="5D7D9E08" w14:textId="5B282B31" w:rsidR="008D7FA8" w:rsidRPr="00033011" w:rsidRDefault="00241A31" w:rsidP="007B38E4">
            <w:pPr>
              <w:rPr>
                <w:sz w:val="20"/>
                <w:szCs w:val="20"/>
                <w:lang w:val="bs-Latn-BA"/>
              </w:rPr>
            </w:pPr>
            <w:r w:rsidRPr="00033011">
              <w:rPr>
                <w:sz w:val="20"/>
                <w:szCs w:val="20"/>
                <w:lang w:val="bs-Latn-BA"/>
              </w:rPr>
              <w:t>Konsultacije održane na dan</w:t>
            </w:r>
            <w:r w:rsidR="008D7FA8" w:rsidRPr="00033011">
              <w:rPr>
                <w:sz w:val="20"/>
                <w:szCs w:val="20"/>
                <w:lang w:val="bs-Latn-BA"/>
              </w:rPr>
              <w:t>:</w:t>
            </w:r>
          </w:p>
        </w:tc>
        <w:tc>
          <w:tcPr>
            <w:tcW w:w="3725" w:type="pct"/>
            <w:shd w:val="clear" w:color="auto" w:fill="auto"/>
          </w:tcPr>
          <w:p w14:paraId="37248687" w14:textId="77777777" w:rsidR="008D7FA8" w:rsidRPr="00033011" w:rsidRDefault="008D7FA8" w:rsidP="007B38E4">
            <w:pPr>
              <w:rPr>
                <w:bCs/>
                <w:lang w:val="bs-Latn-BA"/>
              </w:rPr>
            </w:pPr>
          </w:p>
        </w:tc>
      </w:tr>
      <w:tr w:rsidR="008D7FA8" w:rsidRPr="00033011" w14:paraId="54A57321" w14:textId="77777777" w:rsidTr="007B38E4">
        <w:trPr>
          <w:trHeight w:val="771"/>
        </w:trPr>
        <w:tc>
          <w:tcPr>
            <w:tcW w:w="1275" w:type="pct"/>
            <w:shd w:val="clear" w:color="auto" w:fill="auto"/>
          </w:tcPr>
          <w:p w14:paraId="1A47DAFA" w14:textId="7F023ADD" w:rsidR="008D7FA8" w:rsidRPr="00033011" w:rsidRDefault="00241A31" w:rsidP="007B38E4">
            <w:pPr>
              <w:jc w:val="left"/>
              <w:rPr>
                <w:sz w:val="20"/>
                <w:szCs w:val="20"/>
                <w:lang w:val="bs-Latn-BA"/>
              </w:rPr>
            </w:pPr>
            <w:r w:rsidRPr="00033011">
              <w:rPr>
                <w:sz w:val="20"/>
                <w:szCs w:val="20"/>
                <w:lang w:val="bs-Latn-BA"/>
              </w:rPr>
              <w:t>Br. Zaprimljenih komentara</w:t>
            </w:r>
            <w:r w:rsidR="008D7FA8" w:rsidRPr="00033011">
              <w:rPr>
                <w:sz w:val="20"/>
                <w:szCs w:val="20"/>
                <w:lang w:val="bs-Latn-BA"/>
              </w:rPr>
              <w:t>/</w:t>
            </w:r>
            <w:r w:rsidRPr="00033011">
              <w:rPr>
                <w:sz w:val="20"/>
                <w:szCs w:val="20"/>
                <w:lang w:val="bs-Latn-BA"/>
              </w:rPr>
              <w:t>bojazni</w:t>
            </w:r>
            <w:r w:rsidR="008D7FA8" w:rsidRPr="00033011">
              <w:rPr>
                <w:sz w:val="20"/>
                <w:szCs w:val="20"/>
                <w:lang w:val="bs-Latn-BA"/>
              </w:rPr>
              <w:t>:</w:t>
            </w:r>
          </w:p>
        </w:tc>
        <w:tc>
          <w:tcPr>
            <w:tcW w:w="3725" w:type="pct"/>
            <w:shd w:val="clear" w:color="auto" w:fill="auto"/>
          </w:tcPr>
          <w:p w14:paraId="51A866DC" w14:textId="77777777" w:rsidR="008D7FA8" w:rsidRPr="00033011" w:rsidRDefault="008D7FA8" w:rsidP="007B38E4">
            <w:pPr>
              <w:rPr>
                <w:lang w:val="bs-Latn-BA"/>
              </w:rPr>
            </w:pPr>
          </w:p>
          <w:p w14:paraId="447EEF0C" w14:textId="77777777" w:rsidR="008D7FA8" w:rsidRPr="00033011" w:rsidRDefault="008D7FA8" w:rsidP="007B38E4">
            <w:pPr>
              <w:rPr>
                <w:lang w:val="bs-Latn-BA"/>
              </w:rPr>
            </w:pPr>
          </w:p>
        </w:tc>
      </w:tr>
      <w:tr w:rsidR="008D7FA8" w:rsidRPr="00033011" w14:paraId="6732ED51" w14:textId="77777777" w:rsidTr="007B38E4">
        <w:trPr>
          <w:trHeight w:val="771"/>
        </w:trPr>
        <w:tc>
          <w:tcPr>
            <w:tcW w:w="1275" w:type="pct"/>
            <w:shd w:val="clear" w:color="auto" w:fill="auto"/>
          </w:tcPr>
          <w:p w14:paraId="6A3E95AC" w14:textId="6D1C8D8E" w:rsidR="008D7FA8" w:rsidRPr="00033011" w:rsidRDefault="00241A31" w:rsidP="007B38E4">
            <w:pPr>
              <w:jc w:val="left"/>
              <w:rPr>
                <w:sz w:val="20"/>
                <w:szCs w:val="20"/>
                <w:lang w:val="bs-Latn-BA"/>
              </w:rPr>
            </w:pPr>
            <w:r w:rsidRPr="00033011">
              <w:rPr>
                <w:sz w:val="20"/>
                <w:szCs w:val="20"/>
                <w:lang w:val="bs-Latn-BA"/>
              </w:rPr>
              <w:t>Konsultacije sa zainteresiranim stranama</w:t>
            </w:r>
            <w:r w:rsidR="008D7FA8" w:rsidRPr="00033011">
              <w:rPr>
                <w:sz w:val="20"/>
                <w:szCs w:val="20"/>
                <w:lang w:val="bs-Latn-BA"/>
              </w:rPr>
              <w:t>:</w:t>
            </w:r>
          </w:p>
          <w:p w14:paraId="7E00DBC5" w14:textId="61A4F8BB" w:rsidR="008D7FA8" w:rsidRPr="00033011" w:rsidRDefault="00241A31" w:rsidP="007B38E4">
            <w:pPr>
              <w:rPr>
                <w:i/>
                <w:iCs/>
                <w:sz w:val="18"/>
                <w:szCs w:val="18"/>
                <w:lang w:val="bs-Latn-BA"/>
              </w:rPr>
            </w:pPr>
            <w:r w:rsidRPr="00033011">
              <w:rPr>
                <w:i/>
                <w:iCs/>
                <w:sz w:val="18"/>
                <w:szCs w:val="18"/>
                <w:lang w:val="bs-Latn-BA"/>
              </w:rPr>
              <w:t>Označite</w:t>
            </w:r>
            <w:r w:rsidR="002E693F" w:rsidRPr="00033011">
              <w:rPr>
                <w:i/>
                <w:iCs/>
                <w:sz w:val="18"/>
                <w:szCs w:val="18"/>
                <w:lang w:val="bs-Latn-BA"/>
              </w:rPr>
              <w:t xml:space="preserve"> s </w:t>
            </w:r>
            <w:r w:rsidR="008D7FA8" w:rsidRPr="00033011">
              <w:rPr>
                <w:i/>
                <w:iCs/>
                <w:sz w:val="18"/>
                <w:szCs w:val="18"/>
                <w:lang w:val="bs-Latn-BA"/>
              </w:rPr>
              <w:t>X</w:t>
            </w:r>
          </w:p>
          <w:p w14:paraId="01FC112D" w14:textId="738399D2" w:rsidR="008D7FA8" w:rsidRPr="00033011" w:rsidRDefault="008D7FA8" w:rsidP="007B38E4">
            <w:pPr>
              <w:rPr>
                <w:sz w:val="20"/>
                <w:szCs w:val="20"/>
                <w:lang w:val="bs-Latn-BA"/>
              </w:rPr>
            </w:pPr>
            <w:r w:rsidRPr="00033011">
              <w:rPr>
                <w:sz w:val="20"/>
                <w:szCs w:val="20"/>
                <w:lang w:val="bs-Latn-BA"/>
              </w:rPr>
              <w:t xml:space="preserve">[…] </w:t>
            </w:r>
            <w:r w:rsidR="00241A31" w:rsidRPr="00033011">
              <w:rPr>
                <w:sz w:val="20"/>
                <w:szCs w:val="20"/>
                <w:lang w:val="bs-Latn-BA"/>
              </w:rPr>
              <w:t>Građani</w:t>
            </w:r>
          </w:p>
          <w:p w14:paraId="3E2BA185" w14:textId="5AF87792" w:rsidR="008D7FA8" w:rsidRPr="00033011" w:rsidRDefault="008D7FA8" w:rsidP="007B38E4">
            <w:pPr>
              <w:rPr>
                <w:sz w:val="20"/>
                <w:szCs w:val="20"/>
                <w:lang w:val="bs-Latn-BA"/>
              </w:rPr>
            </w:pPr>
            <w:r w:rsidRPr="00033011">
              <w:rPr>
                <w:sz w:val="20"/>
                <w:szCs w:val="20"/>
                <w:lang w:val="bs-Latn-BA"/>
              </w:rPr>
              <w:t xml:space="preserve">[…] </w:t>
            </w:r>
            <w:r w:rsidR="003616F0" w:rsidRPr="00033011">
              <w:rPr>
                <w:sz w:val="20"/>
                <w:szCs w:val="20"/>
                <w:lang w:val="bs-Latn-BA"/>
              </w:rPr>
              <w:t>MMSP-ovi</w:t>
            </w:r>
          </w:p>
          <w:p w14:paraId="2AE051AC" w14:textId="4648FBC7" w:rsidR="008D7FA8" w:rsidRPr="00033011" w:rsidRDefault="008D7FA8" w:rsidP="007B38E4">
            <w:pPr>
              <w:jc w:val="left"/>
              <w:rPr>
                <w:sz w:val="20"/>
                <w:szCs w:val="20"/>
                <w:lang w:val="bs-Latn-BA"/>
              </w:rPr>
            </w:pPr>
            <w:r w:rsidRPr="00033011">
              <w:rPr>
                <w:sz w:val="20"/>
                <w:szCs w:val="20"/>
                <w:lang w:val="bs-Latn-BA"/>
              </w:rPr>
              <w:t xml:space="preserve">[…] </w:t>
            </w:r>
            <w:r w:rsidR="00241A31" w:rsidRPr="00033011">
              <w:rPr>
                <w:sz w:val="20"/>
                <w:szCs w:val="20"/>
                <w:lang w:val="bs-Latn-BA"/>
              </w:rPr>
              <w:t>Lokalne zajednice</w:t>
            </w:r>
          </w:p>
        </w:tc>
        <w:tc>
          <w:tcPr>
            <w:tcW w:w="3725" w:type="pct"/>
            <w:shd w:val="clear" w:color="auto" w:fill="auto"/>
          </w:tcPr>
          <w:p w14:paraId="7AAA029B" w14:textId="77777777" w:rsidR="008D7FA8" w:rsidRPr="00033011" w:rsidRDefault="008D7FA8" w:rsidP="007B38E4">
            <w:pPr>
              <w:rPr>
                <w:lang w:val="bs-Latn-BA"/>
              </w:rPr>
            </w:pPr>
          </w:p>
        </w:tc>
      </w:tr>
      <w:tr w:rsidR="008D7FA8" w:rsidRPr="00033011" w14:paraId="1C46A7B2" w14:textId="77777777" w:rsidTr="007B38E4">
        <w:trPr>
          <w:trHeight w:val="291"/>
        </w:trPr>
        <w:tc>
          <w:tcPr>
            <w:tcW w:w="1275" w:type="pct"/>
            <w:shd w:val="clear" w:color="auto" w:fill="auto"/>
          </w:tcPr>
          <w:p w14:paraId="27C723C1" w14:textId="4D8C29B5" w:rsidR="008D7FA8" w:rsidRPr="00033011" w:rsidRDefault="00241A31" w:rsidP="007B38E4">
            <w:pPr>
              <w:rPr>
                <w:sz w:val="20"/>
                <w:szCs w:val="20"/>
                <w:lang w:val="bs-Latn-BA"/>
              </w:rPr>
            </w:pPr>
            <w:r w:rsidRPr="00033011">
              <w:rPr>
                <w:sz w:val="20"/>
                <w:szCs w:val="20"/>
                <w:lang w:val="bs-Latn-BA"/>
              </w:rPr>
              <w:t>Komentari</w:t>
            </w:r>
            <w:r w:rsidR="008D7FA8" w:rsidRPr="00033011">
              <w:rPr>
                <w:sz w:val="20"/>
                <w:szCs w:val="20"/>
                <w:lang w:val="bs-Latn-BA"/>
              </w:rPr>
              <w:t>/</w:t>
            </w:r>
            <w:r w:rsidRPr="00033011">
              <w:rPr>
                <w:sz w:val="20"/>
                <w:szCs w:val="20"/>
                <w:lang w:val="bs-Latn-BA"/>
              </w:rPr>
              <w:t>bojazni dostavljene putem</w:t>
            </w:r>
            <w:r w:rsidR="008D7FA8" w:rsidRPr="00033011">
              <w:rPr>
                <w:sz w:val="20"/>
                <w:szCs w:val="20"/>
                <w:lang w:val="bs-Latn-BA"/>
              </w:rPr>
              <w:t xml:space="preserve"> </w:t>
            </w:r>
          </w:p>
          <w:p w14:paraId="1DB36919" w14:textId="30ABE565" w:rsidR="008D7FA8" w:rsidRPr="00033011" w:rsidRDefault="00241A31" w:rsidP="007B38E4">
            <w:pPr>
              <w:rPr>
                <w:i/>
                <w:iCs/>
                <w:sz w:val="18"/>
                <w:szCs w:val="18"/>
                <w:lang w:val="bs-Latn-BA"/>
              </w:rPr>
            </w:pPr>
            <w:r w:rsidRPr="00033011">
              <w:rPr>
                <w:i/>
                <w:iCs/>
                <w:sz w:val="18"/>
                <w:szCs w:val="18"/>
                <w:lang w:val="bs-Latn-BA"/>
              </w:rPr>
              <w:t>Označite s X</w:t>
            </w:r>
          </w:p>
          <w:p w14:paraId="06D3B096" w14:textId="390C4AE9" w:rsidR="008D7FA8" w:rsidRPr="00033011" w:rsidRDefault="008D7FA8" w:rsidP="007B38E4">
            <w:pPr>
              <w:rPr>
                <w:sz w:val="20"/>
                <w:szCs w:val="20"/>
                <w:lang w:val="bs-Latn-BA"/>
              </w:rPr>
            </w:pPr>
            <w:r w:rsidRPr="00033011">
              <w:rPr>
                <w:sz w:val="20"/>
                <w:szCs w:val="20"/>
                <w:lang w:val="bs-Latn-BA"/>
              </w:rPr>
              <w:t>[…] e</w:t>
            </w:r>
            <w:r w:rsidR="00241A31" w:rsidRPr="00033011">
              <w:rPr>
                <w:sz w:val="20"/>
                <w:szCs w:val="20"/>
                <w:lang w:val="bs-Latn-BA"/>
              </w:rPr>
              <w:t>-</w:t>
            </w:r>
            <w:r w:rsidRPr="00033011">
              <w:rPr>
                <w:sz w:val="20"/>
                <w:szCs w:val="20"/>
                <w:lang w:val="bs-Latn-BA"/>
              </w:rPr>
              <w:t>mail</w:t>
            </w:r>
            <w:r w:rsidR="00241A31" w:rsidRPr="00033011">
              <w:rPr>
                <w:sz w:val="20"/>
                <w:szCs w:val="20"/>
                <w:lang w:val="bs-Latn-BA"/>
              </w:rPr>
              <w:t>a</w:t>
            </w:r>
          </w:p>
          <w:p w14:paraId="022A2F6E" w14:textId="5497F4CE" w:rsidR="008D7FA8" w:rsidRPr="00033011" w:rsidRDefault="008D7FA8" w:rsidP="007B38E4">
            <w:pPr>
              <w:rPr>
                <w:sz w:val="20"/>
                <w:szCs w:val="20"/>
                <w:lang w:val="bs-Latn-BA"/>
              </w:rPr>
            </w:pPr>
            <w:r w:rsidRPr="00033011">
              <w:rPr>
                <w:sz w:val="20"/>
                <w:szCs w:val="20"/>
                <w:lang w:val="bs-Latn-BA"/>
              </w:rPr>
              <w:t xml:space="preserve">[…] </w:t>
            </w:r>
            <w:r w:rsidR="00241A31" w:rsidRPr="00033011">
              <w:rPr>
                <w:sz w:val="20"/>
                <w:szCs w:val="20"/>
                <w:lang w:val="bs-Latn-BA"/>
              </w:rPr>
              <w:t>internetske stranice</w:t>
            </w:r>
          </w:p>
          <w:p w14:paraId="276A46A2" w14:textId="449606DA" w:rsidR="008D7FA8" w:rsidRPr="00033011" w:rsidRDefault="008D7FA8" w:rsidP="007B38E4">
            <w:pPr>
              <w:rPr>
                <w:sz w:val="20"/>
                <w:szCs w:val="20"/>
                <w:lang w:val="bs-Latn-BA"/>
              </w:rPr>
            </w:pPr>
            <w:r w:rsidRPr="00033011">
              <w:rPr>
                <w:sz w:val="20"/>
                <w:szCs w:val="20"/>
                <w:lang w:val="bs-Latn-BA"/>
              </w:rPr>
              <w:t xml:space="preserve">[…] </w:t>
            </w:r>
            <w:r w:rsidR="00241A31" w:rsidRPr="00033011">
              <w:rPr>
                <w:sz w:val="20"/>
                <w:szCs w:val="20"/>
                <w:lang w:val="bs-Latn-BA"/>
              </w:rPr>
              <w:t>društvenih medija</w:t>
            </w:r>
          </w:p>
        </w:tc>
        <w:tc>
          <w:tcPr>
            <w:tcW w:w="3725" w:type="pct"/>
            <w:shd w:val="clear" w:color="auto" w:fill="auto"/>
          </w:tcPr>
          <w:p w14:paraId="33248D1F" w14:textId="77777777" w:rsidR="008D7FA8" w:rsidRPr="00033011" w:rsidRDefault="008D7FA8" w:rsidP="007B38E4">
            <w:pPr>
              <w:rPr>
                <w:lang w:val="bs-Latn-BA"/>
              </w:rPr>
            </w:pPr>
          </w:p>
        </w:tc>
      </w:tr>
      <w:tr w:rsidR="008D7FA8" w:rsidRPr="00033011" w14:paraId="607D1568" w14:textId="77777777" w:rsidTr="007B38E4">
        <w:trPr>
          <w:trHeight w:val="3463"/>
        </w:trPr>
        <w:tc>
          <w:tcPr>
            <w:tcW w:w="5000" w:type="pct"/>
            <w:gridSpan w:val="2"/>
            <w:shd w:val="clear" w:color="auto" w:fill="auto"/>
          </w:tcPr>
          <w:p w14:paraId="5D9C0B70" w14:textId="512249DD" w:rsidR="008D7FA8" w:rsidRPr="00033011" w:rsidRDefault="00241A31" w:rsidP="007B38E4">
            <w:pPr>
              <w:rPr>
                <w:sz w:val="20"/>
                <w:szCs w:val="20"/>
                <w:lang w:val="bs-Latn-BA"/>
              </w:rPr>
            </w:pPr>
            <w:r w:rsidRPr="00033011">
              <w:rPr>
                <w:sz w:val="20"/>
                <w:szCs w:val="20"/>
                <w:lang w:val="bs-Latn-BA"/>
              </w:rPr>
              <w:t>Sažetak zaprimljenih komentara</w:t>
            </w:r>
            <w:r w:rsidR="008D7FA8" w:rsidRPr="00033011">
              <w:rPr>
                <w:sz w:val="20"/>
                <w:szCs w:val="20"/>
                <w:lang w:val="bs-Latn-BA"/>
              </w:rPr>
              <w:t>/</w:t>
            </w:r>
            <w:r w:rsidRPr="00033011">
              <w:rPr>
                <w:sz w:val="20"/>
                <w:szCs w:val="20"/>
                <w:lang w:val="bs-Latn-BA"/>
              </w:rPr>
              <w:t>bojazni</w:t>
            </w:r>
            <w:r w:rsidR="008D7FA8" w:rsidRPr="00033011">
              <w:rPr>
                <w:sz w:val="20"/>
                <w:szCs w:val="20"/>
                <w:lang w:val="bs-Latn-BA"/>
              </w:rPr>
              <w:t>:</w:t>
            </w:r>
          </w:p>
          <w:p w14:paraId="466FB53C" w14:textId="77777777" w:rsidR="008D7FA8" w:rsidRPr="00033011" w:rsidRDefault="008D7FA8" w:rsidP="007B38E4">
            <w:pPr>
              <w:rPr>
                <w:lang w:val="bs-Latn-BA"/>
              </w:rPr>
            </w:pPr>
          </w:p>
          <w:p w14:paraId="468887B4" w14:textId="77777777" w:rsidR="008D7FA8" w:rsidRPr="00033011" w:rsidRDefault="008D7FA8" w:rsidP="007B38E4">
            <w:pPr>
              <w:rPr>
                <w:lang w:val="bs-Latn-BA"/>
              </w:rPr>
            </w:pPr>
          </w:p>
          <w:p w14:paraId="7ECAD41C" w14:textId="77777777" w:rsidR="008D7FA8" w:rsidRPr="00033011" w:rsidRDefault="008D7FA8" w:rsidP="007B38E4">
            <w:pPr>
              <w:rPr>
                <w:lang w:val="bs-Latn-BA"/>
              </w:rPr>
            </w:pPr>
          </w:p>
          <w:p w14:paraId="46384090" w14:textId="77777777" w:rsidR="008D7FA8" w:rsidRPr="00033011" w:rsidRDefault="008D7FA8" w:rsidP="007B38E4">
            <w:pPr>
              <w:rPr>
                <w:lang w:val="bs-Latn-BA"/>
              </w:rPr>
            </w:pPr>
          </w:p>
          <w:p w14:paraId="7711C108" w14:textId="77777777" w:rsidR="008D7FA8" w:rsidRPr="00033011" w:rsidRDefault="008D7FA8" w:rsidP="007B38E4">
            <w:pPr>
              <w:rPr>
                <w:lang w:val="bs-Latn-BA"/>
              </w:rPr>
            </w:pPr>
          </w:p>
          <w:p w14:paraId="7F273F3F" w14:textId="77777777" w:rsidR="008D7FA8" w:rsidRPr="00033011" w:rsidRDefault="008D7FA8" w:rsidP="007B38E4">
            <w:pPr>
              <w:rPr>
                <w:lang w:val="bs-Latn-BA"/>
              </w:rPr>
            </w:pPr>
          </w:p>
          <w:p w14:paraId="1FB25118" w14:textId="77777777" w:rsidR="008D7FA8" w:rsidRPr="00033011" w:rsidRDefault="008D7FA8" w:rsidP="007B38E4">
            <w:pPr>
              <w:rPr>
                <w:lang w:val="bs-Latn-BA"/>
              </w:rPr>
            </w:pPr>
          </w:p>
          <w:p w14:paraId="16DDCD47" w14:textId="77777777" w:rsidR="008D7FA8" w:rsidRPr="00033011" w:rsidRDefault="008D7FA8" w:rsidP="007B38E4">
            <w:pPr>
              <w:rPr>
                <w:lang w:val="bs-Latn-BA"/>
              </w:rPr>
            </w:pPr>
          </w:p>
          <w:p w14:paraId="5618E22D" w14:textId="77777777" w:rsidR="008D7FA8" w:rsidRPr="00033011" w:rsidRDefault="008D7FA8" w:rsidP="007B38E4">
            <w:pPr>
              <w:rPr>
                <w:lang w:val="bs-Latn-BA"/>
              </w:rPr>
            </w:pPr>
          </w:p>
          <w:p w14:paraId="13A9B9D5" w14:textId="77777777" w:rsidR="008D7FA8" w:rsidRPr="00033011" w:rsidRDefault="008D7FA8" w:rsidP="007B38E4">
            <w:pPr>
              <w:rPr>
                <w:lang w:val="bs-Latn-BA"/>
              </w:rPr>
            </w:pPr>
          </w:p>
          <w:p w14:paraId="714ADFEA" w14:textId="77777777" w:rsidR="008D7FA8" w:rsidRPr="00033011" w:rsidRDefault="008D7FA8" w:rsidP="007B38E4">
            <w:pPr>
              <w:rPr>
                <w:lang w:val="bs-Latn-BA"/>
              </w:rPr>
            </w:pPr>
          </w:p>
        </w:tc>
      </w:tr>
    </w:tbl>
    <w:p w14:paraId="026C60A7" w14:textId="10202B92" w:rsidR="009A2E3D" w:rsidRPr="00033011" w:rsidRDefault="009A2E3D">
      <w:pPr>
        <w:rPr>
          <w:lang w:val="bs-Latn-BA"/>
        </w:rPr>
        <w:sectPr w:rsidR="009A2E3D" w:rsidRPr="00033011" w:rsidSect="002E0454">
          <w:pgSz w:w="12240" w:h="15840"/>
          <w:pgMar w:top="1440" w:right="1440" w:bottom="1440" w:left="1440" w:header="720" w:footer="720" w:gutter="0"/>
          <w:cols w:space="720"/>
          <w:docGrid w:linePitch="360"/>
        </w:sectPr>
      </w:pPr>
    </w:p>
    <w:p w14:paraId="12C4A4A3" w14:textId="6805A841" w:rsidR="000020A6" w:rsidRPr="00033011" w:rsidRDefault="006447AD" w:rsidP="006F311B">
      <w:pPr>
        <w:pStyle w:val="Heading1"/>
        <w:rPr>
          <w:lang w:val="bs-Latn-BA"/>
        </w:rPr>
      </w:pPr>
      <w:bookmarkStart w:id="61" w:name="_Toc52287241"/>
      <w:r w:rsidRPr="00033011">
        <w:rPr>
          <w:lang w:val="bs-Latn-BA"/>
        </w:rPr>
        <w:lastRenderedPageBreak/>
        <w:t>PRILOZI</w:t>
      </w:r>
      <w:bookmarkEnd w:id="61"/>
    </w:p>
    <w:tbl>
      <w:tblPr>
        <w:tblStyle w:val="TableGrid"/>
        <w:tblW w:w="8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0"/>
      </w:tblGrid>
      <w:tr w:rsidR="00AC1589" w:rsidRPr="00033011" w14:paraId="411BE49F" w14:textId="77777777" w:rsidTr="007E1323">
        <w:tc>
          <w:tcPr>
            <w:tcW w:w="8590" w:type="dxa"/>
          </w:tcPr>
          <w:p w14:paraId="1CECBD03" w14:textId="2B0F955E" w:rsidR="00AC1589" w:rsidRPr="00033011" w:rsidRDefault="00241A31" w:rsidP="001206F2">
            <w:pPr>
              <w:pStyle w:val="ListParagraph"/>
              <w:numPr>
                <w:ilvl w:val="0"/>
                <w:numId w:val="61"/>
              </w:numPr>
              <w:rPr>
                <w:i/>
                <w:iCs/>
                <w:lang w:val="bs-Latn-BA"/>
              </w:rPr>
            </w:pPr>
            <w:r w:rsidRPr="00033011">
              <w:rPr>
                <w:lang w:val="bs-Latn-BA"/>
              </w:rPr>
              <w:t>Isključenje projekata</w:t>
            </w:r>
            <w:r w:rsidR="00AC1589" w:rsidRPr="00033011">
              <w:rPr>
                <w:lang w:val="bs-Latn-BA"/>
              </w:rPr>
              <w:t>/</w:t>
            </w:r>
            <w:r w:rsidRPr="00033011">
              <w:rPr>
                <w:lang w:val="bs-Latn-BA"/>
              </w:rPr>
              <w:t>aktivnosti</w:t>
            </w:r>
          </w:p>
        </w:tc>
      </w:tr>
      <w:tr w:rsidR="00AC1589" w:rsidRPr="00033011" w14:paraId="11B881C5" w14:textId="77777777" w:rsidTr="007E1323">
        <w:tc>
          <w:tcPr>
            <w:tcW w:w="8590" w:type="dxa"/>
          </w:tcPr>
          <w:p w14:paraId="55289A69" w14:textId="27AE117E" w:rsidR="0033195E" w:rsidRPr="00033011" w:rsidRDefault="00241A31" w:rsidP="001206F2">
            <w:pPr>
              <w:pStyle w:val="ListParagraph"/>
              <w:numPr>
                <w:ilvl w:val="0"/>
                <w:numId w:val="61"/>
              </w:numPr>
              <w:rPr>
                <w:lang w:val="bs-Latn-BA"/>
              </w:rPr>
            </w:pPr>
            <w:r w:rsidRPr="00033011">
              <w:rPr>
                <w:lang w:val="bs-Latn-BA"/>
              </w:rPr>
              <w:t>Lista za provjeru za zaštitni pregled u području zaštite okoliša i socijalnih pitanja</w:t>
            </w:r>
          </w:p>
        </w:tc>
      </w:tr>
      <w:tr w:rsidR="00AC1589" w:rsidRPr="00033011" w14:paraId="1C4C08D0" w14:textId="77777777" w:rsidTr="007E1323">
        <w:tc>
          <w:tcPr>
            <w:tcW w:w="8590" w:type="dxa"/>
          </w:tcPr>
          <w:p w14:paraId="6E570AF3" w14:textId="503E6452" w:rsidR="00AC1589" w:rsidRPr="00033011" w:rsidRDefault="00241A31" w:rsidP="001206F2">
            <w:pPr>
              <w:pStyle w:val="ListParagraph"/>
              <w:numPr>
                <w:ilvl w:val="0"/>
                <w:numId w:val="61"/>
              </w:numPr>
              <w:rPr>
                <w:lang w:val="bs-Latn-BA"/>
              </w:rPr>
            </w:pPr>
            <w:r w:rsidRPr="00033011">
              <w:rPr>
                <w:lang w:val="bs-Latn-BA"/>
              </w:rPr>
              <w:t>Okvir Izvještaja o dubinskoj analizi u području zaštite okoliša i socijalnih pitanja</w:t>
            </w:r>
            <w:r w:rsidR="00AC1589" w:rsidRPr="00033011">
              <w:rPr>
                <w:lang w:val="bs-Latn-BA"/>
              </w:rPr>
              <w:t xml:space="preserve"> (ESDD)</w:t>
            </w:r>
          </w:p>
        </w:tc>
      </w:tr>
      <w:tr w:rsidR="00AC1589" w:rsidRPr="00033011" w14:paraId="4E11A38C" w14:textId="77777777" w:rsidTr="007E1323">
        <w:tc>
          <w:tcPr>
            <w:tcW w:w="8590" w:type="dxa"/>
          </w:tcPr>
          <w:p w14:paraId="2BFAC2D8" w14:textId="03EBCD17" w:rsidR="00AC1589" w:rsidRPr="00033011" w:rsidRDefault="00AC1589" w:rsidP="001206F2">
            <w:pPr>
              <w:pStyle w:val="ListParagraph"/>
              <w:numPr>
                <w:ilvl w:val="0"/>
                <w:numId w:val="61"/>
              </w:numPr>
              <w:rPr>
                <w:lang w:val="bs-Latn-BA"/>
              </w:rPr>
            </w:pPr>
            <w:r w:rsidRPr="00033011">
              <w:rPr>
                <w:lang w:val="bs-Latn-BA"/>
              </w:rPr>
              <w:t>Format</w:t>
            </w:r>
            <w:r w:rsidR="00615551" w:rsidRPr="00033011">
              <w:rPr>
                <w:lang w:val="bs-Latn-BA"/>
              </w:rPr>
              <w:t xml:space="preserve"> za </w:t>
            </w:r>
            <w:r w:rsidR="00241A31" w:rsidRPr="00033011">
              <w:rPr>
                <w:lang w:val="bs-Latn-BA"/>
              </w:rPr>
              <w:t xml:space="preserve">Izvještaj o upravljanje radnom snagom </w:t>
            </w:r>
            <w:r w:rsidR="00C6607B" w:rsidRPr="00033011">
              <w:rPr>
                <w:lang w:val="bs-Latn-BA"/>
              </w:rPr>
              <w:t xml:space="preserve">i </w:t>
            </w:r>
            <w:r w:rsidRPr="00033011">
              <w:rPr>
                <w:lang w:val="bs-Latn-BA"/>
              </w:rPr>
              <w:t>OHS</w:t>
            </w:r>
            <w:r w:rsidR="00241A31" w:rsidRPr="00033011">
              <w:rPr>
                <w:lang w:val="bs-Latn-BA"/>
              </w:rPr>
              <w:t>-u</w:t>
            </w:r>
          </w:p>
        </w:tc>
      </w:tr>
      <w:tr w:rsidR="00AC1589" w:rsidRPr="00033011" w14:paraId="6A1F6370" w14:textId="77777777" w:rsidTr="007E1323">
        <w:tc>
          <w:tcPr>
            <w:tcW w:w="8590" w:type="dxa"/>
          </w:tcPr>
          <w:p w14:paraId="15BC0BDA" w14:textId="69927298" w:rsidR="00AC1589" w:rsidRPr="00033011" w:rsidRDefault="00241A31" w:rsidP="001206F2">
            <w:pPr>
              <w:pStyle w:val="ListParagraph"/>
              <w:numPr>
                <w:ilvl w:val="0"/>
                <w:numId w:val="61"/>
              </w:numPr>
              <w:rPr>
                <w:lang w:val="bs-Latn-BA"/>
              </w:rPr>
            </w:pPr>
            <w:r w:rsidRPr="00033011">
              <w:rPr>
                <w:lang w:val="bs-Latn-BA"/>
              </w:rPr>
              <w:t xml:space="preserve">Izjava </w:t>
            </w:r>
            <w:r w:rsidR="00662FB9" w:rsidRPr="00033011">
              <w:rPr>
                <w:lang w:val="bs-Latn-BA"/>
              </w:rPr>
              <w:t>MMSP</w:t>
            </w:r>
            <w:r w:rsidRPr="00033011">
              <w:rPr>
                <w:lang w:val="bs-Latn-BA"/>
              </w:rPr>
              <w:t>-a o usklađenosti s odredbama zakonodavstva o radu i OHS-u</w:t>
            </w:r>
          </w:p>
        </w:tc>
      </w:tr>
      <w:tr w:rsidR="00AC1589" w:rsidRPr="00033011" w14:paraId="3B1EEE81" w14:textId="77777777" w:rsidTr="007E1323">
        <w:tc>
          <w:tcPr>
            <w:tcW w:w="8590" w:type="dxa"/>
          </w:tcPr>
          <w:p w14:paraId="5136B733" w14:textId="79B3966A" w:rsidR="00AC1589" w:rsidRPr="00033011" w:rsidRDefault="00AC1589" w:rsidP="001206F2">
            <w:pPr>
              <w:pStyle w:val="ListParagraph"/>
              <w:numPr>
                <w:ilvl w:val="0"/>
                <w:numId w:val="61"/>
              </w:numPr>
              <w:rPr>
                <w:lang w:val="bs-Latn-BA"/>
              </w:rPr>
            </w:pPr>
            <w:r w:rsidRPr="00033011">
              <w:rPr>
                <w:lang w:val="bs-Latn-BA"/>
              </w:rPr>
              <w:t xml:space="preserve">Format </w:t>
            </w:r>
            <w:r w:rsidR="00241A31" w:rsidRPr="00033011">
              <w:rPr>
                <w:lang w:val="bs-Latn-BA"/>
              </w:rPr>
              <w:t xml:space="preserve">Izvještaja o nesrećama ili incidentima za </w:t>
            </w:r>
            <w:r w:rsidR="00F844D5" w:rsidRPr="00033011">
              <w:rPr>
                <w:lang w:val="bs-Latn-BA"/>
              </w:rPr>
              <w:t>Svjetsk</w:t>
            </w:r>
            <w:r w:rsidR="00241A31" w:rsidRPr="00033011">
              <w:rPr>
                <w:lang w:val="bs-Latn-BA"/>
              </w:rPr>
              <w:t>u</w:t>
            </w:r>
            <w:r w:rsidR="00F844D5" w:rsidRPr="00033011">
              <w:rPr>
                <w:lang w:val="bs-Latn-BA"/>
              </w:rPr>
              <w:t xml:space="preserve"> bank</w:t>
            </w:r>
            <w:r w:rsidR="00241A31" w:rsidRPr="00033011">
              <w:rPr>
                <w:lang w:val="bs-Latn-BA"/>
              </w:rPr>
              <w:t>u</w:t>
            </w:r>
          </w:p>
        </w:tc>
      </w:tr>
      <w:tr w:rsidR="00AC1589" w:rsidRPr="00033011" w14:paraId="0C80C389" w14:textId="77777777" w:rsidTr="007E1323">
        <w:tc>
          <w:tcPr>
            <w:tcW w:w="8590" w:type="dxa"/>
          </w:tcPr>
          <w:p w14:paraId="2CB08F93" w14:textId="47749A51" w:rsidR="00AC1589" w:rsidRPr="00033011" w:rsidRDefault="00AC1589" w:rsidP="001206F2">
            <w:pPr>
              <w:pStyle w:val="ListParagraph"/>
              <w:numPr>
                <w:ilvl w:val="0"/>
                <w:numId w:val="61"/>
              </w:numPr>
              <w:rPr>
                <w:lang w:val="bs-Latn-BA"/>
              </w:rPr>
            </w:pPr>
            <w:r w:rsidRPr="00033011">
              <w:rPr>
                <w:lang w:val="bs-Latn-BA"/>
              </w:rPr>
              <w:t>Format</w:t>
            </w:r>
            <w:r w:rsidR="00241A31" w:rsidRPr="00033011">
              <w:rPr>
                <w:lang w:val="bs-Latn-BA"/>
              </w:rPr>
              <w:t xml:space="preserve"> Izvještavanja o učinku za</w:t>
            </w:r>
            <w:r w:rsidR="009C6BC8" w:rsidRPr="00033011">
              <w:rPr>
                <w:lang w:val="bs-Latn-BA"/>
              </w:rPr>
              <w:t xml:space="preserve"> </w:t>
            </w:r>
            <w:r w:rsidR="00F844D5" w:rsidRPr="00033011">
              <w:rPr>
                <w:lang w:val="bs-Latn-BA"/>
              </w:rPr>
              <w:t>Svjetsk</w:t>
            </w:r>
            <w:r w:rsidR="00033011" w:rsidRPr="00033011">
              <w:rPr>
                <w:lang w:val="bs-Latn-BA"/>
              </w:rPr>
              <w:t>u</w:t>
            </w:r>
            <w:r w:rsidR="00F844D5" w:rsidRPr="00033011">
              <w:rPr>
                <w:lang w:val="bs-Latn-BA"/>
              </w:rPr>
              <w:t xml:space="preserve"> bank</w:t>
            </w:r>
            <w:r w:rsidR="00033011" w:rsidRPr="00033011">
              <w:rPr>
                <w:lang w:val="bs-Latn-BA"/>
              </w:rPr>
              <w:t>u</w:t>
            </w:r>
          </w:p>
        </w:tc>
      </w:tr>
      <w:tr w:rsidR="00AC1589" w:rsidRPr="00033011" w14:paraId="4498B9F0" w14:textId="77777777" w:rsidTr="007E1323">
        <w:tc>
          <w:tcPr>
            <w:tcW w:w="8590" w:type="dxa"/>
          </w:tcPr>
          <w:p w14:paraId="42DA1D09" w14:textId="63D40085" w:rsidR="00AC1589" w:rsidRPr="00452F29" w:rsidRDefault="00452F29" w:rsidP="001206F2">
            <w:pPr>
              <w:pStyle w:val="ListParagraph"/>
              <w:numPr>
                <w:ilvl w:val="0"/>
                <w:numId w:val="61"/>
              </w:numPr>
              <w:rPr>
                <w:iCs/>
                <w:lang w:val="bs-Latn-BA"/>
              </w:rPr>
            </w:pPr>
            <w:r w:rsidRPr="00452F29">
              <w:rPr>
                <w:iCs/>
                <w:lang w:val="bs-Latn-BA"/>
              </w:rPr>
              <w:t>Obrazac za pritužbe u okviru Projekta</w:t>
            </w:r>
          </w:p>
        </w:tc>
      </w:tr>
      <w:tr w:rsidR="00AC1589" w:rsidRPr="00033011" w14:paraId="7B8DB243" w14:textId="77777777" w:rsidTr="007E1323">
        <w:tc>
          <w:tcPr>
            <w:tcW w:w="8590" w:type="dxa"/>
          </w:tcPr>
          <w:p w14:paraId="3221F398" w14:textId="6B4BACA0" w:rsidR="00AC1589" w:rsidRPr="00033011" w:rsidRDefault="006447AD" w:rsidP="001206F2">
            <w:pPr>
              <w:pStyle w:val="ListParagraph"/>
              <w:numPr>
                <w:ilvl w:val="0"/>
                <w:numId w:val="61"/>
              </w:numPr>
              <w:rPr>
                <w:lang w:val="bs-Latn-BA"/>
              </w:rPr>
            </w:pPr>
            <w:r w:rsidRPr="00033011">
              <w:rPr>
                <w:lang w:val="bs-Latn-BA"/>
              </w:rPr>
              <w:t xml:space="preserve">Okolišni i socijalni standardi </w:t>
            </w:r>
            <w:r w:rsidR="00C33772" w:rsidRPr="00033011">
              <w:rPr>
                <w:lang w:val="bs-Latn-BA"/>
              </w:rPr>
              <w:t>Svjetsk</w:t>
            </w:r>
            <w:r w:rsidRPr="00033011">
              <w:rPr>
                <w:lang w:val="bs-Latn-BA"/>
              </w:rPr>
              <w:t>e</w:t>
            </w:r>
            <w:r w:rsidR="00C33772" w:rsidRPr="00033011">
              <w:rPr>
                <w:lang w:val="bs-Latn-BA"/>
              </w:rPr>
              <w:t xml:space="preserve"> bank</w:t>
            </w:r>
            <w:r w:rsidRPr="00033011">
              <w:rPr>
                <w:lang w:val="bs-Latn-BA"/>
              </w:rPr>
              <w:t>e</w:t>
            </w:r>
          </w:p>
          <w:p w14:paraId="5B8AEC07" w14:textId="77777777" w:rsidR="00AC1589" w:rsidRPr="00033011" w:rsidRDefault="00AC1589" w:rsidP="007E56EB">
            <w:pPr>
              <w:rPr>
                <w:lang w:val="bs-Latn-BA"/>
              </w:rPr>
            </w:pPr>
          </w:p>
        </w:tc>
      </w:tr>
    </w:tbl>
    <w:p w14:paraId="05FCBFDC" w14:textId="77777777" w:rsidR="000020A6" w:rsidRPr="00033011" w:rsidRDefault="000020A6" w:rsidP="000020A6">
      <w:pPr>
        <w:rPr>
          <w:lang w:val="bs-Latn-BA"/>
        </w:rPr>
      </w:pPr>
    </w:p>
    <w:p w14:paraId="4C5916CA" w14:textId="77777777" w:rsidR="000020A6" w:rsidRPr="00033011" w:rsidRDefault="000020A6" w:rsidP="000020A6">
      <w:pPr>
        <w:rPr>
          <w:lang w:val="bs-Latn-BA"/>
        </w:rPr>
      </w:pPr>
    </w:p>
    <w:p w14:paraId="10CC223F" w14:textId="77777777" w:rsidR="000020A6" w:rsidRPr="00033011" w:rsidRDefault="000020A6" w:rsidP="000020A6">
      <w:pPr>
        <w:rPr>
          <w:lang w:val="bs-Latn-BA"/>
        </w:rPr>
        <w:sectPr w:rsidR="000020A6" w:rsidRPr="00033011" w:rsidSect="002E0454">
          <w:pgSz w:w="12240" w:h="15840"/>
          <w:pgMar w:top="1440" w:right="1440" w:bottom="1440" w:left="1440" w:header="720" w:footer="720" w:gutter="0"/>
          <w:cols w:space="720"/>
          <w:docGrid w:linePitch="360"/>
        </w:sectPr>
      </w:pPr>
    </w:p>
    <w:p w14:paraId="024A7CB8" w14:textId="3D0EEDD8" w:rsidR="009B5348" w:rsidRPr="00033011" w:rsidRDefault="00033011" w:rsidP="003E60DF">
      <w:pPr>
        <w:pStyle w:val="Caption"/>
        <w:spacing w:after="160"/>
        <w:outlineLvl w:val="1"/>
        <w:rPr>
          <w:i w:val="0"/>
          <w:sz w:val="22"/>
          <w:szCs w:val="22"/>
          <w:lang w:val="bs-Latn-BA"/>
        </w:rPr>
      </w:pPr>
      <w:bookmarkStart w:id="62" w:name="_Ref50445635"/>
      <w:bookmarkStart w:id="63" w:name="_Toc52287242"/>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A</w:t>
      </w:r>
      <w:r w:rsidR="009732C1" w:rsidRPr="00033011">
        <w:rPr>
          <w:i w:val="0"/>
          <w:sz w:val="22"/>
          <w:szCs w:val="22"/>
          <w:lang w:val="bs-Latn-BA"/>
        </w:rPr>
        <w:fldChar w:fldCharType="end"/>
      </w:r>
      <w:bookmarkEnd w:id="62"/>
      <w:r w:rsidR="009732C1" w:rsidRPr="00033011">
        <w:rPr>
          <w:i w:val="0"/>
          <w:sz w:val="22"/>
          <w:szCs w:val="22"/>
          <w:lang w:val="bs-Latn-BA"/>
        </w:rPr>
        <w:t xml:space="preserve">. </w:t>
      </w:r>
      <w:r w:rsidRPr="00033011">
        <w:rPr>
          <w:i w:val="0"/>
          <w:sz w:val="22"/>
          <w:szCs w:val="22"/>
          <w:lang w:val="bs-Latn-BA"/>
        </w:rPr>
        <w:t>Lista isključenja projekata/aktivnosti</w:t>
      </w:r>
      <w:bookmarkEnd w:id="63"/>
    </w:p>
    <w:p w14:paraId="7E9F4A4C" w14:textId="48654D3E"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00705141" w:rsidRPr="00033011">
        <w:rPr>
          <w:rFonts w:cs="Calibri"/>
          <w:szCs w:val="22"/>
          <w:lang w:val="bs-Latn-BA"/>
        </w:rPr>
        <w:t xml:space="preserve"> ili </w:t>
      </w:r>
      <w:r>
        <w:rPr>
          <w:rFonts w:cs="Calibri"/>
          <w:szCs w:val="22"/>
          <w:lang w:val="bs-Latn-BA"/>
        </w:rPr>
        <w:t>trgovina proizvodima</w:t>
      </w:r>
      <w:r w:rsidR="00705141" w:rsidRPr="00033011">
        <w:rPr>
          <w:rFonts w:cs="Calibri"/>
          <w:szCs w:val="22"/>
          <w:lang w:val="bs-Latn-BA"/>
        </w:rPr>
        <w:t xml:space="preserve"> ili </w:t>
      </w:r>
      <w:r>
        <w:rPr>
          <w:rFonts w:cs="Calibri"/>
          <w:szCs w:val="22"/>
          <w:lang w:val="bs-Latn-BA"/>
        </w:rPr>
        <w:t>provedba aktivnosti koje se smatraju ile</w:t>
      </w:r>
      <w:r w:rsidR="009B5348" w:rsidRPr="00033011">
        <w:rPr>
          <w:rFonts w:cs="Calibri"/>
          <w:szCs w:val="22"/>
          <w:lang w:val="bs-Latn-BA"/>
        </w:rPr>
        <w:t>gal</w:t>
      </w:r>
      <w:r>
        <w:rPr>
          <w:rFonts w:cs="Calibri"/>
          <w:szCs w:val="22"/>
          <w:lang w:val="bs-Latn-BA"/>
        </w:rPr>
        <w:t>nim</w:t>
      </w:r>
      <w:r w:rsidR="00C06C4F" w:rsidRPr="00033011">
        <w:rPr>
          <w:rFonts w:cs="Calibri"/>
          <w:szCs w:val="22"/>
          <w:lang w:val="bs-Latn-BA"/>
        </w:rPr>
        <w:t xml:space="preserve"> u</w:t>
      </w:r>
      <w:r w:rsidR="0040415A" w:rsidRPr="00033011">
        <w:rPr>
          <w:rFonts w:cs="Calibri"/>
          <w:szCs w:val="22"/>
          <w:lang w:val="bs-Latn-BA"/>
        </w:rPr>
        <w:t xml:space="preserve"> </w:t>
      </w:r>
      <w:r>
        <w:rPr>
          <w:rFonts w:cs="Calibri"/>
          <w:szCs w:val="22"/>
          <w:lang w:val="bs-Latn-BA"/>
        </w:rPr>
        <w:t xml:space="preserve">skladu sa zakonima </w:t>
      </w:r>
      <w:r w:rsidR="00705141" w:rsidRPr="00033011">
        <w:rPr>
          <w:rFonts w:cs="Calibri"/>
          <w:szCs w:val="22"/>
          <w:lang w:val="bs-Latn-BA"/>
        </w:rPr>
        <w:t xml:space="preserve">ili </w:t>
      </w:r>
      <w:r>
        <w:rPr>
          <w:rFonts w:cs="Calibri"/>
          <w:szCs w:val="22"/>
          <w:lang w:val="bs-Latn-BA"/>
        </w:rPr>
        <w:t>propisima</w:t>
      </w:r>
      <w:r w:rsidR="009B5348" w:rsidRPr="00033011">
        <w:rPr>
          <w:rFonts w:cs="Calibri"/>
          <w:szCs w:val="22"/>
          <w:lang w:val="bs-Latn-BA"/>
        </w:rPr>
        <w:t xml:space="preserve"> Bosn</w:t>
      </w:r>
      <w:r>
        <w:rPr>
          <w:rFonts w:cs="Calibri"/>
          <w:szCs w:val="22"/>
          <w:lang w:val="bs-Latn-BA"/>
        </w:rPr>
        <w:t>e</w:t>
      </w:r>
      <w:r w:rsidR="00C6607B" w:rsidRPr="00033011">
        <w:rPr>
          <w:rFonts w:cs="Calibri"/>
          <w:szCs w:val="22"/>
          <w:lang w:val="bs-Latn-BA"/>
        </w:rPr>
        <w:t xml:space="preserve"> i </w:t>
      </w:r>
      <w:r w:rsidR="009B5348" w:rsidRPr="00033011">
        <w:rPr>
          <w:rFonts w:cs="Calibri"/>
          <w:szCs w:val="22"/>
          <w:lang w:val="bs-Latn-BA"/>
        </w:rPr>
        <w:t>Her</w:t>
      </w:r>
      <w:r>
        <w:rPr>
          <w:rFonts w:cs="Calibri"/>
          <w:szCs w:val="22"/>
          <w:lang w:val="bs-Latn-BA"/>
        </w:rPr>
        <w:t>c</w:t>
      </w:r>
      <w:r w:rsidR="009B5348" w:rsidRPr="00033011">
        <w:rPr>
          <w:rFonts w:cs="Calibri"/>
          <w:szCs w:val="22"/>
          <w:lang w:val="bs-Latn-BA"/>
        </w:rPr>
        <w:t>egovin</w:t>
      </w:r>
      <w:r>
        <w:rPr>
          <w:rFonts w:cs="Calibri"/>
          <w:szCs w:val="22"/>
          <w:lang w:val="bs-Latn-BA"/>
        </w:rPr>
        <w:t>e</w:t>
      </w:r>
      <w:r w:rsidR="00705141" w:rsidRPr="00033011">
        <w:rPr>
          <w:rFonts w:cs="Calibri"/>
          <w:szCs w:val="22"/>
          <w:lang w:val="bs-Latn-BA"/>
        </w:rPr>
        <w:t xml:space="preserve"> ili </w:t>
      </w:r>
      <w:r>
        <w:rPr>
          <w:rFonts w:cs="Calibri"/>
          <w:szCs w:val="22"/>
          <w:lang w:val="bs-Latn-BA"/>
        </w:rPr>
        <w:t>međunarodnim konvencijama</w:t>
      </w:r>
      <w:r w:rsidR="00C6607B" w:rsidRPr="00033011">
        <w:rPr>
          <w:rFonts w:cs="Calibri"/>
          <w:szCs w:val="22"/>
          <w:lang w:val="bs-Latn-BA"/>
        </w:rPr>
        <w:t xml:space="preserve"> i </w:t>
      </w:r>
      <w:r>
        <w:rPr>
          <w:rFonts w:cs="Calibri"/>
          <w:szCs w:val="22"/>
          <w:lang w:val="bs-Latn-BA"/>
        </w:rPr>
        <w:t>sporazumima</w:t>
      </w:r>
      <w:r w:rsidR="009B5348" w:rsidRPr="00033011">
        <w:rPr>
          <w:rFonts w:cs="Calibri"/>
          <w:szCs w:val="22"/>
          <w:lang w:val="bs-Latn-BA"/>
        </w:rPr>
        <w:t>,</w:t>
      </w:r>
      <w:r w:rsidR="00705141" w:rsidRPr="00033011">
        <w:rPr>
          <w:rFonts w:cs="Calibri"/>
          <w:szCs w:val="22"/>
          <w:lang w:val="bs-Latn-BA"/>
        </w:rPr>
        <w:t xml:space="preserve"> ili </w:t>
      </w:r>
      <w:r>
        <w:rPr>
          <w:rFonts w:cs="Calibri"/>
          <w:szCs w:val="22"/>
          <w:lang w:val="bs-Latn-BA"/>
        </w:rPr>
        <w:t>koje podliježu međunarodnim zabranama</w:t>
      </w:r>
      <w:r w:rsidR="009B5348" w:rsidRPr="00033011">
        <w:rPr>
          <w:rFonts w:cs="Calibri"/>
          <w:szCs w:val="22"/>
          <w:lang w:val="bs-Latn-BA"/>
        </w:rPr>
        <w:t xml:space="preserve">, </w:t>
      </w:r>
      <w:r>
        <w:rPr>
          <w:rFonts w:cs="Calibri"/>
          <w:szCs w:val="22"/>
          <w:lang w:val="bs-Latn-BA"/>
        </w:rPr>
        <w:t>kao što su farmaceutski proizvodi</w:t>
      </w:r>
      <w:r w:rsidR="009B5348" w:rsidRPr="00033011">
        <w:rPr>
          <w:rFonts w:cs="Calibri"/>
          <w:szCs w:val="22"/>
          <w:lang w:val="bs-Latn-BA"/>
        </w:rPr>
        <w:t>, pesticid</w:t>
      </w:r>
      <w:r>
        <w:rPr>
          <w:rFonts w:cs="Calibri"/>
          <w:szCs w:val="22"/>
          <w:lang w:val="bs-Latn-BA"/>
        </w:rPr>
        <w:t>i</w:t>
      </w:r>
      <w:r w:rsidR="009B5348" w:rsidRPr="00033011">
        <w:rPr>
          <w:rFonts w:cs="Calibri"/>
          <w:szCs w:val="22"/>
          <w:lang w:val="bs-Latn-BA"/>
        </w:rPr>
        <w:t xml:space="preserve"> / herbicid</w:t>
      </w:r>
      <w:r>
        <w:rPr>
          <w:rFonts w:cs="Calibri"/>
          <w:szCs w:val="22"/>
          <w:lang w:val="bs-Latn-BA"/>
        </w:rPr>
        <w:t>i</w:t>
      </w:r>
      <w:r w:rsidR="009B5348" w:rsidRPr="00033011">
        <w:rPr>
          <w:rFonts w:cs="Calibri"/>
          <w:szCs w:val="22"/>
          <w:lang w:val="bs-Latn-BA"/>
        </w:rPr>
        <w:t>, su</w:t>
      </w:r>
      <w:r>
        <w:rPr>
          <w:rFonts w:cs="Calibri"/>
          <w:szCs w:val="22"/>
          <w:lang w:val="bs-Latn-BA"/>
        </w:rPr>
        <w:t xml:space="preserve">pstance koje oštećuju </w:t>
      </w:r>
      <w:r w:rsidR="009B5348" w:rsidRPr="00033011">
        <w:rPr>
          <w:rFonts w:cs="Calibri"/>
          <w:szCs w:val="22"/>
          <w:lang w:val="bs-Latn-BA"/>
        </w:rPr>
        <w:t>ozon</w:t>
      </w:r>
      <w:r>
        <w:rPr>
          <w:rFonts w:cs="Calibri"/>
          <w:szCs w:val="22"/>
          <w:lang w:val="bs-Latn-BA"/>
        </w:rPr>
        <w:t>ski</w:t>
      </w:r>
      <w:r w:rsidR="009B5348" w:rsidRPr="00033011">
        <w:rPr>
          <w:rFonts w:cs="Calibri"/>
          <w:szCs w:val="22"/>
          <w:lang w:val="bs-Latn-BA"/>
        </w:rPr>
        <w:t xml:space="preserve"> </w:t>
      </w:r>
      <w:r>
        <w:rPr>
          <w:rFonts w:cs="Calibri"/>
          <w:szCs w:val="22"/>
          <w:lang w:val="bs-Latn-BA"/>
        </w:rPr>
        <w:t>omotač</w:t>
      </w:r>
      <w:r w:rsidR="009B5348" w:rsidRPr="00033011">
        <w:rPr>
          <w:rFonts w:cs="Calibri"/>
          <w:szCs w:val="22"/>
          <w:lang w:val="bs-Latn-BA"/>
        </w:rPr>
        <w:t>, PCB</w:t>
      </w:r>
      <w:r>
        <w:rPr>
          <w:rFonts w:cs="Calibri"/>
          <w:szCs w:val="22"/>
          <w:lang w:val="bs-Latn-BA"/>
        </w:rPr>
        <w:t>-ovi</w:t>
      </w:r>
      <w:r w:rsidR="009B5348" w:rsidRPr="00033011">
        <w:rPr>
          <w:rFonts w:cs="Calibri"/>
          <w:szCs w:val="22"/>
          <w:lang w:val="bs-Latn-BA"/>
        </w:rPr>
        <w:t xml:space="preserve">, </w:t>
      </w:r>
      <w:r>
        <w:rPr>
          <w:rFonts w:cs="Calibri"/>
          <w:szCs w:val="22"/>
          <w:lang w:val="bs-Latn-BA"/>
        </w:rPr>
        <w:t>divljač</w:t>
      </w:r>
      <w:r w:rsidR="00705141" w:rsidRPr="00033011">
        <w:rPr>
          <w:rFonts w:cs="Calibri"/>
          <w:szCs w:val="22"/>
          <w:lang w:val="bs-Latn-BA"/>
        </w:rPr>
        <w:t xml:space="preserve"> ili </w:t>
      </w:r>
      <w:r>
        <w:rPr>
          <w:rFonts w:cs="Calibri"/>
          <w:szCs w:val="22"/>
          <w:lang w:val="bs-Latn-BA"/>
        </w:rPr>
        <w:t>proizvodi koji su uređeni Konvencijom</w:t>
      </w:r>
      <w:r w:rsidR="009C6BC8" w:rsidRPr="00033011">
        <w:rPr>
          <w:rFonts w:cs="Calibri"/>
          <w:szCs w:val="22"/>
          <w:lang w:val="bs-Latn-BA"/>
        </w:rPr>
        <w:t xml:space="preserve"> </w:t>
      </w:r>
      <w:r w:rsidR="009B5348" w:rsidRPr="00033011">
        <w:rPr>
          <w:rFonts w:cs="Calibri"/>
          <w:szCs w:val="22"/>
          <w:lang w:val="bs-Latn-BA"/>
        </w:rPr>
        <w:t>CITES</w:t>
      </w:r>
    </w:p>
    <w:p w14:paraId="3FF2534D" w14:textId="69346F0E"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Pr="00033011">
        <w:rPr>
          <w:rFonts w:cs="Calibri"/>
          <w:szCs w:val="22"/>
          <w:lang w:val="bs-Latn-BA"/>
        </w:rPr>
        <w:t xml:space="preserve"> ili </w:t>
      </w:r>
      <w:r>
        <w:rPr>
          <w:rFonts w:cs="Calibri"/>
          <w:szCs w:val="22"/>
          <w:lang w:val="bs-Latn-BA"/>
        </w:rPr>
        <w:t>trgovina</w:t>
      </w:r>
      <w:r w:rsidR="009B5348" w:rsidRPr="00033011">
        <w:rPr>
          <w:rFonts w:cs="Calibri"/>
          <w:szCs w:val="22"/>
          <w:lang w:val="bs-Latn-BA"/>
        </w:rPr>
        <w:t xml:space="preserve"> </w:t>
      </w:r>
      <w:r w:rsidR="00160244">
        <w:rPr>
          <w:rFonts w:cs="Calibri"/>
          <w:szCs w:val="22"/>
          <w:lang w:val="bs-Latn-BA"/>
        </w:rPr>
        <w:t xml:space="preserve">oružjem </w:t>
      </w:r>
      <w:r w:rsidR="00C6607B" w:rsidRPr="00033011">
        <w:rPr>
          <w:rFonts w:cs="Calibri"/>
          <w:szCs w:val="22"/>
          <w:lang w:val="bs-Latn-BA"/>
        </w:rPr>
        <w:t xml:space="preserve">i </w:t>
      </w:r>
      <w:r w:rsidR="00160244">
        <w:rPr>
          <w:rFonts w:cs="Calibri"/>
          <w:szCs w:val="22"/>
          <w:lang w:val="bs-Latn-BA"/>
        </w:rPr>
        <w:t>municijom</w:t>
      </w:r>
      <w:r w:rsidR="009B5348" w:rsidRPr="00033011">
        <w:rPr>
          <w:rStyle w:val="FootnoteReference"/>
          <w:rFonts w:cs="Calibri"/>
          <w:szCs w:val="22"/>
          <w:lang w:val="bs-Latn-BA"/>
        </w:rPr>
        <w:footnoteReference w:id="73"/>
      </w:r>
    </w:p>
    <w:p w14:paraId="4E728DF5" w14:textId="1B9B6C7D"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Pr="00033011">
        <w:rPr>
          <w:rFonts w:cs="Calibri"/>
          <w:szCs w:val="22"/>
          <w:lang w:val="bs-Latn-BA"/>
        </w:rPr>
        <w:t xml:space="preserve"> ili </w:t>
      </w:r>
      <w:r>
        <w:rPr>
          <w:rFonts w:cs="Calibri"/>
          <w:szCs w:val="22"/>
          <w:lang w:val="bs-Latn-BA"/>
        </w:rPr>
        <w:t>trgovina</w:t>
      </w:r>
      <w:r w:rsidR="00160244">
        <w:rPr>
          <w:rFonts w:cs="Calibri"/>
          <w:szCs w:val="22"/>
          <w:lang w:val="bs-Latn-BA"/>
        </w:rPr>
        <w:t xml:space="preserve"> alkoholnim pićima </w:t>
      </w:r>
      <w:r w:rsidR="009B5348" w:rsidRPr="00033011">
        <w:rPr>
          <w:rFonts w:cs="Calibri"/>
          <w:szCs w:val="22"/>
          <w:lang w:val="bs-Latn-BA"/>
        </w:rPr>
        <w:t>(</w:t>
      </w:r>
      <w:r w:rsidR="00160244">
        <w:rPr>
          <w:rFonts w:cs="Calibri"/>
          <w:szCs w:val="22"/>
          <w:lang w:val="bs-Latn-BA"/>
        </w:rPr>
        <w:t>isključujući</w:t>
      </w:r>
      <w:r w:rsidR="009B5348" w:rsidRPr="00033011">
        <w:rPr>
          <w:rFonts w:cs="Calibri"/>
          <w:szCs w:val="22"/>
          <w:lang w:val="bs-Latn-BA"/>
        </w:rPr>
        <w:t xml:space="preserve"> </w:t>
      </w:r>
      <w:r w:rsidR="00160244">
        <w:rPr>
          <w:rFonts w:cs="Calibri"/>
          <w:szCs w:val="22"/>
          <w:lang w:val="bs-Latn-BA"/>
        </w:rPr>
        <w:t xml:space="preserve">pivo </w:t>
      </w:r>
      <w:r w:rsidR="00C6607B" w:rsidRPr="00033011">
        <w:rPr>
          <w:rFonts w:cs="Calibri"/>
          <w:szCs w:val="22"/>
          <w:lang w:val="bs-Latn-BA"/>
        </w:rPr>
        <w:t xml:space="preserve">i </w:t>
      </w:r>
      <w:r w:rsidR="00160244">
        <w:rPr>
          <w:rFonts w:cs="Calibri"/>
          <w:szCs w:val="22"/>
          <w:lang w:val="bs-Latn-BA"/>
        </w:rPr>
        <w:t>vino</w:t>
      </w:r>
      <w:r w:rsidR="009B5348" w:rsidRPr="00033011">
        <w:rPr>
          <w:rFonts w:cs="Calibri"/>
          <w:szCs w:val="22"/>
          <w:lang w:val="bs-Latn-BA"/>
        </w:rPr>
        <w:t>)</w:t>
      </w:r>
    </w:p>
    <w:p w14:paraId="1BBCD9CE" w14:textId="70B76629"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Pr="00033011">
        <w:rPr>
          <w:rFonts w:cs="Calibri"/>
          <w:szCs w:val="22"/>
          <w:lang w:val="bs-Latn-BA"/>
        </w:rPr>
        <w:t xml:space="preserve"> ili </w:t>
      </w:r>
      <w:r>
        <w:rPr>
          <w:rFonts w:cs="Calibri"/>
          <w:szCs w:val="22"/>
          <w:lang w:val="bs-Latn-BA"/>
        </w:rPr>
        <w:t>trgovina</w:t>
      </w:r>
      <w:r w:rsidR="009B5348" w:rsidRPr="00033011">
        <w:rPr>
          <w:rFonts w:cs="Calibri"/>
          <w:szCs w:val="22"/>
          <w:lang w:val="bs-Latn-BA"/>
        </w:rPr>
        <w:t xml:space="preserve"> </w:t>
      </w:r>
      <w:r w:rsidR="00160244">
        <w:rPr>
          <w:rFonts w:cs="Calibri"/>
          <w:szCs w:val="22"/>
          <w:lang w:val="bs-Latn-BA"/>
        </w:rPr>
        <w:t>duhanskim proizvodima</w:t>
      </w:r>
      <w:r w:rsidR="009B5348" w:rsidRPr="00033011">
        <w:rPr>
          <w:rStyle w:val="FootnoteReference"/>
          <w:rFonts w:cs="Calibri"/>
          <w:szCs w:val="22"/>
          <w:lang w:val="bs-Latn-BA"/>
        </w:rPr>
        <w:footnoteReference w:id="74"/>
      </w:r>
    </w:p>
    <w:p w14:paraId="36FC7998" w14:textId="09692928" w:rsidR="009B5348" w:rsidRPr="00033011" w:rsidRDefault="00160244" w:rsidP="001206F2">
      <w:pPr>
        <w:pStyle w:val="ListParagraph"/>
        <w:numPr>
          <w:ilvl w:val="0"/>
          <w:numId w:val="23"/>
        </w:numPr>
        <w:rPr>
          <w:rFonts w:cs="Calibri"/>
          <w:szCs w:val="22"/>
          <w:lang w:val="bs-Latn-BA"/>
        </w:rPr>
      </w:pPr>
      <w:r>
        <w:rPr>
          <w:szCs w:val="22"/>
          <w:lang w:val="bs-Latn-BA"/>
        </w:rPr>
        <w:t>Kockanje</w:t>
      </w:r>
      <w:r w:rsidR="009B5348" w:rsidRPr="00033011">
        <w:rPr>
          <w:rFonts w:cs="Calibri"/>
          <w:szCs w:val="22"/>
          <w:lang w:val="bs-Latn-BA"/>
        </w:rPr>
        <w:t xml:space="preserve">, </w:t>
      </w:r>
      <w:r>
        <w:rPr>
          <w:rFonts w:cs="Calibri"/>
          <w:szCs w:val="22"/>
          <w:lang w:val="bs-Latn-BA"/>
        </w:rPr>
        <w:t xml:space="preserve">kasina </w:t>
      </w:r>
      <w:r w:rsidR="00C6607B" w:rsidRPr="00033011">
        <w:rPr>
          <w:rFonts w:cs="Calibri"/>
          <w:szCs w:val="22"/>
          <w:lang w:val="bs-Latn-BA"/>
        </w:rPr>
        <w:t>i</w:t>
      </w:r>
      <w:r>
        <w:rPr>
          <w:rFonts w:cs="Calibri"/>
          <w:szCs w:val="22"/>
          <w:lang w:val="bs-Latn-BA"/>
        </w:rPr>
        <w:t xml:space="preserve"> ekvivalentna preduzeća</w:t>
      </w:r>
      <w:r w:rsidR="009B5348" w:rsidRPr="00033011">
        <w:rPr>
          <w:rStyle w:val="FootnoteReference"/>
          <w:rFonts w:cs="Calibri"/>
          <w:szCs w:val="22"/>
          <w:lang w:val="bs-Latn-BA"/>
        </w:rPr>
        <w:footnoteReference w:id="75"/>
      </w:r>
    </w:p>
    <w:p w14:paraId="0ED19A2F" w14:textId="170A25CA"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Pr="00033011">
        <w:rPr>
          <w:rFonts w:cs="Calibri"/>
          <w:szCs w:val="22"/>
          <w:lang w:val="bs-Latn-BA"/>
        </w:rPr>
        <w:t xml:space="preserve"> ili </w:t>
      </w:r>
      <w:r>
        <w:rPr>
          <w:rFonts w:cs="Calibri"/>
          <w:szCs w:val="22"/>
          <w:lang w:val="bs-Latn-BA"/>
        </w:rPr>
        <w:t>trgovina</w:t>
      </w:r>
      <w:r w:rsidR="009B5348" w:rsidRPr="00033011">
        <w:rPr>
          <w:rFonts w:cs="Calibri"/>
          <w:szCs w:val="22"/>
          <w:lang w:val="bs-Latn-BA"/>
        </w:rPr>
        <w:t xml:space="preserve"> radioa</w:t>
      </w:r>
      <w:r w:rsidR="00160244">
        <w:rPr>
          <w:rFonts w:cs="Calibri"/>
          <w:szCs w:val="22"/>
          <w:lang w:val="bs-Latn-BA"/>
        </w:rPr>
        <w:t>ktivnim</w:t>
      </w:r>
      <w:r w:rsidR="009B5348" w:rsidRPr="00033011">
        <w:rPr>
          <w:rFonts w:cs="Calibri"/>
          <w:szCs w:val="22"/>
          <w:lang w:val="bs-Latn-BA"/>
        </w:rPr>
        <w:t xml:space="preserve"> </w:t>
      </w:r>
      <w:r w:rsidR="00160244">
        <w:rPr>
          <w:rFonts w:cs="Calibri"/>
          <w:szCs w:val="22"/>
          <w:lang w:val="bs-Latn-BA"/>
        </w:rPr>
        <w:t>materijalima</w:t>
      </w:r>
      <w:r w:rsidR="009B5348" w:rsidRPr="00033011">
        <w:rPr>
          <w:rFonts w:cs="Calibri"/>
          <w:szCs w:val="22"/>
          <w:lang w:val="bs-Latn-BA"/>
        </w:rPr>
        <w:t xml:space="preserve">. </w:t>
      </w:r>
      <w:r w:rsidR="00160244">
        <w:rPr>
          <w:rFonts w:cs="Calibri"/>
          <w:szCs w:val="22"/>
          <w:lang w:val="bs-Latn-BA"/>
        </w:rPr>
        <w:t>To se ne odnosi na nabavku medicinske opreme, opreme za kontrolu kvaliteta</w:t>
      </w:r>
      <w:r w:rsidR="009B5348" w:rsidRPr="00033011">
        <w:rPr>
          <w:rFonts w:cs="Calibri"/>
          <w:szCs w:val="22"/>
          <w:lang w:val="bs-Latn-BA"/>
        </w:rPr>
        <w:t xml:space="preserve"> (</w:t>
      </w:r>
      <w:r w:rsidR="00160244">
        <w:rPr>
          <w:rFonts w:cs="Calibri"/>
          <w:szCs w:val="22"/>
          <w:lang w:val="bs-Latn-BA"/>
        </w:rPr>
        <w:t>mjerenja</w:t>
      </w:r>
      <w:r w:rsidR="009B5348" w:rsidRPr="00033011">
        <w:rPr>
          <w:rFonts w:cs="Calibri"/>
          <w:szCs w:val="22"/>
          <w:lang w:val="bs-Latn-BA"/>
        </w:rPr>
        <w:t>)</w:t>
      </w:r>
      <w:r w:rsidR="00705141" w:rsidRPr="00033011">
        <w:rPr>
          <w:rFonts w:cs="Calibri"/>
          <w:szCs w:val="22"/>
          <w:lang w:val="bs-Latn-BA"/>
        </w:rPr>
        <w:t xml:space="preserve"> ili </w:t>
      </w:r>
      <w:r w:rsidR="00160244">
        <w:rPr>
          <w:rFonts w:cs="Calibri"/>
          <w:szCs w:val="22"/>
          <w:lang w:val="bs-Latn-BA"/>
        </w:rPr>
        <w:t>svake opreme za koju</w:t>
      </w:r>
      <w:r w:rsidR="009C6BC8" w:rsidRPr="00033011">
        <w:rPr>
          <w:rFonts w:cs="Calibri"/>
          <w:szCs w:val="22"/>
          <w:lang w:val="bs-Latn-BA"/>
        </w:rPr>
        <w:t xml:space="preserve"> </w:t>
      </w:r>
      <w:r w:rsidR="00F844D5" w:rsidRPr="00033011">
        <w:rPr>
          <w:rFonts w:cs="Calibri"/>
          <w:szCs w:val="22"/>
          <w:lang w:val="bs-Latn-BA"/>
        </w:rPr>
        <w:t>Svjetska banka</w:t>
      </w:r>
      <w:r w:rsidR="009B5348" w:rsidRPr="00033011">
        <w:rPr>
          <w:rFonts w:cs="Calibri"/>
          <w:szCs w:val="22"/>
          <w:lang w:val="bs-Latn-BA"/>
        </w:rPr>
        <w:t xml:space="preserve"> </w:t>
      </w:r>
      <w:r w:rsidR="00160244">
        <w:rPr>
          <w:rFonts w:cs="Calibri"/>
          <w:szCs w:val="22"/>
          <w:lang w:val="bs-Latn-BA"/>
        </w:rPr>
        <w:t xml:space="preserve">smatra da je izvor radioaktivnosti trivijalan </w:t>
      </w:r>
      <w:r w:rsidR="00E27ACA" w:rsidRPr="00033011">
        <w:rPr>
          <w:rFonts w:cs="Calibri"/>
          <w:szCs w:val="22"/>
          <w:lang w:val="bs-Latn-BA"/>
        </w:rPr>
        <w:t xml:space="preserve">i/ili </w:t>
      </w:r>
      <w:r w:rsidR="00160244">
        <w:rPr>
          <w:rFonts w:cs="Calibri"/>
          <w:szCs w:val="22"/>
          <w:lang w:val="bs-Latn-BA"/>
        </w:rPr>
        <w:t>zaštićen na odgovarajući način</w:t>
      </w:r>
    </w:p>
    <w:p w14:paraId="1A14A803" w14:textId="15987F87" w:rsidR="009B5348" w:rsidRPr="00033011" w:rsidRDefault="00033011" w:rsidP="001206F2">
      <w:pPr>
        <w:pStyle w:val="ListParagraph"/>
        <w:numPr>
          <w:ilvl w:val="0"/>
          <w:numId w:val="23"/>
        </w:numPr>
        <w:rPr>
          <w:rFonts w:cs="Calibri"/>
          <w:szCs w:val="22"/>
          <w:lang w:val="bs-Latn-BA"/>
        </w:rPr>
      </w:pPr>
      <w:r>
        <w:rPr>
          <w:szCs w:val="22"/>
          <w:lang w:val="bs-Latn-BA"/>
        </w:rPr>
        <w:t>Proizvodnja</w:t>
      </w:r>
      <w:r w:rsidRPr="00033011">
        <w:rPr>
          <w:rFonts w:cs="Calibri"/>
          <w:szCs w:val="22"/>
          <w:lang w:val="bs-Latn-BA"/>
        </w:rPr>
        <w:t xml:space="preserve"> ili </w:t>
      </w:r>
      <w:r>
        <w:rPr>
          <w:rFonts w:cs="Calibri"/>
          <w:szCs w:val="22"/>
          <w:lang w:val="bs-Latn-BA"/>
        </w:rPr>
        <w:t>trgovina</w:t>
      </w:r>
      <w:r w:rsidR="009B5348" w:rsidRPr="00033011">
        <w:rPr>
          <w:rFonts w:cs="Calibri"/>
          <w:szCs w:val="22"/>
          <w:lang w:val="bs-Latn-BA"/>
        </w:rPr>
        <w:t xml:space="preserve"> </w:t>
      </w:r>
      <w:r w:rsidR="00160244">
        <w:rPr>
          <w:rFonts w:cs="Calibri"/>
          <w:szCs w:val="22"/>
          <w:lang w:val="bs-Latn-BA"/>
        </w:rPr>
        <w:t>nevezanim azbestnim vlaknima</w:t>
      </w:r>
      <w:r w:rsidR="009B5348" w:rsidRPr="00033011">
        <w:rPr>
          <w:rFonts w:cs="Calibri"/>
          <w:szCs w:val="22"/>
          <w:lang w:val="bs-Latn-BA"/>
        </w:rPr>
        <w:t xml:space="preserve">. </w:t>
      </w:r>
      <w:r w:rsidR="00160244">
        <w:rPr>
          <w:rFonts w:cs="Calibri"/>
          <w:szCs w:val="22"/>
          <w:lang w:val="bs-Latn-BA"/>
        </w:rPr>
        <w:t xml:space="preserve">To se ne odnosi na nabavku </w:t>
      </w:r>
      <w:r w:rsidR="00C6607B" w:rsidRPr="00033011">
        <w:rPr>
          <w:rFonts w:cs="Calibri"/>
          <w:szCs w:val="22"/>
          <w:lang w:val="bs-Latn-BA"/>
        </w:rPr>
        <w:t xml:space="preserve">i </w:t>
      </w:r>
      <w:r w:rsidR="00160244">
        <w:rPr>
          <w:rFonts w:cs="Calibri"/>
          <w:szCs w:val="22"/>
          <w:lang w:val="bs-Latn-BA"/>
        </w:rPr>
        <w:t>korištenje</w:t>
      </w:r>
      <w:r w:rsidR="009B5348" w:rsidRPr="00033011">
        <w:rPr>
          <w:rFonts w:cs="Calibri"/>
          <w:szCs w:val="22"/>
          <w:lang w:val="bs-Latn-BA"/>
        </w:rPr>
        <w:t xml:space="preserve"> </w:t>
      </w:r>
      <w:r w:rsidR="00160244">
        <w:rPr>
          <w:rFonts w:cs="Calibri"/>
          <w:szCs w:val="22"/>
          <w:lang w:val="bs-Latn-BA"/>
        </w:rPr>
        <w:t xml:space="preserve">presvučenog azbestno-cementnog sloja u kojem je sadržaj azbesta </w:t>
      </w:r>
      <w:r w:rsidR="002E12A8">
        <w:rPr>
          <w:rFonts w:cs="Calibri"/>
          <w:szCs w:val="22"/>
          <w:lang w:val="bs-Latn-BA"/>
        </w:rPr>
        <w:t xml:space="preserve">ispod </w:t>
      </w:r>
      <w:r w:rsidR="009B5348" w:rsidRPr="00033011">
        <w:rPr>
          <w:rFonts w:cs="Calibri"/>
          <w:szCs w:val="22"/>
          <w:lang w:val="bs-Latn-BA"/>
        </w:rPr>
        <w:t>20%</w:t>
      </w:r>
    </w:p>
    <w:p w14:paraId="257E31A4" w14:textId="09DD3C4A" w:rsidR="009B5348" w:rsidRPr="00033011" w:rsidRDefault="002E12A8" w:rsidP="001206F2">
      <w:pPr>
        <w:pStyle w:val="ListParagraph"/>
        <w:numPr>
          <w:ilvl w:val="0"/>
          <w:numId w:val="23"/>
        </w:numPr>
        <w:rPr>
          <w:rFonts w:cs="Calibri"/>
          <w:szCs w:val="22"/>
          <w:lang w:val="bs-Latn-BA"/>
        </w:rPr>
      </w:pPr>
      <w:r>
        <w:rPr>
          <w:rFonts w:cs="Calibri"/>
          <w:szCs w:val="22"/>
          <w:lang w:val="bs-Latn-BA"/>
        </w:rPr>
        <w:t xml:space="preserve">Ribolov mrežama u morskom okruženju za koji se koriste mreže koje premašuju </w:t>
      </w:r>
      <w:r w:rsidR="009B5348" w:rsidRPr="00033011">
        <w:rPr>
          <w:rFonts w:cs="Calibri"/>
          <w:szCs w:val="22"/>
          <w:lang w:val="bs-Latn-BA"/>
        </w:rPr>
        <w:t>2</w:t>
      </w:r>
      <w:r>
        <w:rPr>
          <w:rFonts w:cs="Calibri"/>
          <w:szCs w:val="22"/>
          <w:lang w:val="bs-Latn-BA"/>
        </w:rPr>
        <w:t>,</w:t>
      </w:r>
      <w:r w:rsidR="009B5348" w:rsidRPr="00033011">
        <w:rPr>
          <w:rFonts w:cs="Calibri"/>
          <w:szCs w:val="22"/>
          <w:lang w:val="bs-Latn-BA"/>
        </w:rPr>
        <w:t>5 kilomet</w:t>
      </w:r>
      <w:r>
        <w:rPr>
          <w:rFonts w:cs="Calibri"/>
          <w:szCs w:val="22"/>
          <w:lang w:val="bs-Latn-BA"/>
        </w:rPr>
        <w:t>ra u dužini</w:t>
      </w:r>
      <w:r w:rsidR="009B5348" w:rsidRPr="00033011">
        <w:rPr>
          <w:rFonts w:cs="Calibri"/>
          <w:szCs w:val="22"/>
          <w:lang w:val="bs-Latn-BA"/>
        </w:rPr>
        <w:t>.</w:t>
      </w:r>
    </w:p>
    <w:p w14:paraId="75431D0B" w14:textId="77777777" w:rsidR="009B5348" w:rsidRPr="00033011" w:rsidRDefault="009B5348" w:rsidP="009B5348">
      <w:pPr>
        <w:pStyle w:val="ListParagraph"/>
        <w:ind w:left="0"/>
        <w:rPr>
          <w:rFonts w:cs="Calibri"/>
          <w:szCs w:val="22"/>
          <w:lang w:val="bs-Latn-BA"/>
        </w:rPr>
      </w:pPr>
    </w:p>
    <w:p w14:paraId="2ABE1F3E" w14:textId="18CE06CC" w:rsidR="009B5348" w:rsidRPr="00033011" w:rsidRDefault="002E12A8" w:rsidP="009B5348">
      <w:pPr>
        <w:pStyle w:val="ListParagraph"/>
        <w:ind w:left="0"/>
        <w:rPr>
          <w:rFonts w:cs="Calibri"/>
          <w:szCs w:val="22"/>
          <w:lang w:val="bs-Latn-BA"/>
        </w:rPr>
      </w:pPr>
      <w:r>
        <w:rPr>
          <w:rFonts w:cs="Calibri"/>
          <w:b/>
          <w:bCs/>
          <w:szCs w:val="22"/>
          <w:lang w:val="bs-Latn-BA"/>
        </w:rPr>
        <w:t>Dodatne aktivnosti koje se ne bi finansirale u okviru projekta</w:t>
      </w:r>
      <w:r w:rsidR="009B5348" w:rsidRPr="00033011">
        <w:rPr>
          <w:rFonts w:cs="Calibri"/>
          <w:b/>
          <w:bCs/>
          <w:szCs w:val="22"/>
          <w:lang w:val="bs-Latn-BA"/>
        </w:rPr>
        <w:t>:</w:t>
      </w:r>
    </w:p>
    <w:p w14:paraId="5AC144E5" w14:textId="13972707" w:rsidR="009B5348" w:rsidRPr="00033011" w:rsidRDefault="002E12A8" w:rsidP="001206F2">
      <w:pPr>
        <w:pStyle w:val="ListParagraph"/>
        <w:numPr>
          <w:ilvl w:val="0"/>
          <w:numId w:val="23"/>
        </w:numPr>
        <w:rPr>
          <w:rFonts w:cs="Calibri"/>
          <w:szCs w:val="22"/>
          <w:lang w:val="bs-Latn-BA"/>
        </w:rPr>
      </w:pPr>
      <w:r>
        <w:rPr>
          <w:rFonts w:cs="Calibri"/>
          <w:szCs w:val="22"/>
          <w:lang w:val="bs-Latn-BA"/>
        </w:rPr>
        <w:t>Aktivnosti koje uključuju</w:t>
      </w:r>
      <w:r w:rsidR="009B5348" w:rsidRPr="00033011">
        <w:rPr>
          <w:rFonts w:cs="Calibri"/>
          <w:szCs w:val="22"/>
          <w:lang w:val="bs-Latn-BA"/>
        </w:rPr>
        <w:t xml:space="preserve"> </w:t>
      </w:r>
      <w:r>
        <w:rPr>
          <w:rFonts w:cs="Calibri"/>
          <w:szCs w:val="22"/>
          <w:lang w:val="bs-Latn-BA"/>
        </w:rPr>
        <w:t>značajnu konverziju</w:t>
      </w:r>
      <w:r w:rsidR="00705141" w:rsidRPr="00033011">
        <w:rPr>
          <w:rFonts w:cs="Calibri"/>
          <w:szCs w:val="22"/>
          <w:lang w:val="bs-Latn-BA"/>
        </w:rPr>
        <w:t xml:space="preserve"> ili </w:t>
      </w:r>
      <w:r w:rsidR="009B5348" w:rsidRPr="00033011">
        <w:rPr>
          <w:rFonts w:cs="Calibri"/>
          <w:szCs w:val="22"/>
          <w:lang w:val="bs-Latn-BA"/>
        </w:rPr>
        <w:t>degrada</w:t>
      </w:r>
      <w:r>
        <w:rPr>
          <w:rFonts w:cs="Calibri"/>
          <w:szCs w:val="22"/>
          <w:lang w:val="bs-Latn-BA"/>
        </w:rPr>
        <w:t>ciju ugroženih prirodnih staništa</w:t>
      </w:r>
      <w:r w:rsidR="009B5348" w:rsidRPr="00033011">
        <w:rPr>
          <w:rFonts w:cs="Calibri"/>
          <w:szCs w:val="22"/>
          <w:lang w:val="bs-Latn-BA"/>
        </w:rPr>
        <w:t xml:space="preserve">. </w:t>
      </w:r>
      <w:r>
        <w:rPr>
          <w:rFonts w:cs="Calibri"/>
          <w:szCs w:val="22"/>
          <w:lang w:val="bs-Latn-BA"/>
        </w:rPr>
        <w:t>To može uključivati</w:t>
      </w:r>
      <w:r w:rsidR="009B5348" w:rsidRPr="00033011">
        <w:rPr>
          <w:rFonts w:cs="Calibri"/>
          <w:szCs w:val="22"/>
          <w:lang w:val="bs-Latn-BA"/>
        </w:rPr>
        <w:t>,</w:t>
      </w:r>
      <w:r>
        <w:rPr>
          <w:rFonts w:cs="Calibri"/>
          <w:szCs w:val="22"/>
          <w:lang w:val="bs-Latn-BA"/>
        </w:rPr>
        <w:t xml:space="preserve"> ali nije ograničeno na</w:t>
      </w:r>
      <w:r w:rsidR="009B5348" w:rsidRPr="00033011">
        <w:rPr>
          <w:rFonts w:cs="Calibri"/>
          <w:szCs w:val="22"/>
          <w:lang w:val="bs-Latn-BA"/>
        </w:rPr>
        <w:t xml:space="preserve">: </w:t>
      </w:r>
      <w:r>
        <w:rPr>
          <w:rFonts w:cs="Calibri"/>
          <w:szCs w:val="22"/>
          <w:lang w:val="bs-Latn-BA"/>
        </w:rPr>
        <w:t>zaštićena područja</w:t>
      </w:r>
      <w:r w:rsidR="009B5348" w:rsidRPr="00033011">
        <w:rPr>
          <w:rFonts w:cs="Calibri"/>
          <w:szCs w:val="22"/>
          <w:lang w:val="bs-Latn-BA"/>
        </w:rPr>
        <w:t xml:space="preserve">, </w:t>
      </w:r>
      <w:r>
        <w:rPr>
          <w:rFonts w:cs="Calibri"/>
          <w:szCs w:val="22"/>
          <w:lang w:val="bs-Latn-BA"/>
        </w:rPr>
        <w:t>zaštićene pejzaže</w:t>
      </w:r>
      <w:r w:rsidR="00705141" w:rsidRPr="00033011">
        <w:rPr>
          <w:rFonts w:cs="Calibri"/>
          <w:szCs w:val="22"/>
          <w:lang w:val="bs-Latn-BA"/>
        </w:rPr>
        <w:t xml:space="preserve"> ili </w:t>
      </w:r>
      <w:r>
        <w:rPr>
          <w:rFonts w:cs="Calibri"/>
          <w:szCs w:val="22"/>
          <w:lang w:val="bs-Latn-BA"/>
        </w:rPr>
        <w:t>parkove prirode</w:t>
      </w:r>
    </w:p>
    <w:p w14:paraId="437CE7F2" w14:textId="35CA5EEF" w:rsidR="009B5348" w:rsidRPr="00033011" w:rsidRDefault="002E12A8" w:rsidP="001206F2">
      <w:pPr>
        <w:pStyle w:val="ListParagraph"/>
        <w:numPr>
          <w:ilvl w:val="0"/>
          <w:numId w:val="23"/>
        </w:numPr>
        <w:rPr>
          <w:rFonts w:cs="Calibri"/>
          <w:szCs w:val="22"/>
          <w:lang w:val="bs-Latn-BA"/>
        </w:rPr>
      </w:pPr>
      <w:r>
        <w:rPr>
          <w:rFonts w:cs="Calibri"/>
          <w:szCs w:val="22"/>
          <w:lang w:val="bs-Latn-BA"/>
        </w:rPr>
        <w:t>Aktivnosti koje uključuju</w:t>
      </w:r>
      <w:r w:rsidRPr="00033011">
        <w:rPr>
          <w:rFonts w:cs="Calibri"/>
          <w:szCs w:val="22"/>
          <w:lang w:val="bs-Latn-BA"/>
        </w:rPr>
        <w:t xml:space="preserve"> </w:t>
      </w:r>
      <w:r>
        <w:rPr>
          <w:rFonts w:cs="Calibri"/>
          <w:szCs w:val="22"/>
          <w:lang w:val="bs-Latn-BA"/>
        </w:rPr>
        <w:t>fizičko preseljenje ljudi</w:t>
      </w:r>
      <w:r w:rsidR="009B5348" w:rsidRPr="00033011">
        <w:rPr>
          <w:rFonts w:cs="Calibri"/>
          <w:szCs w:val="22"/>
          <w:lang w:val="bs-Latn-BA"/>
        </w:rPr>
        <w:t xml:space="preserve">, </w:t>
      </w:r>
      <w:r>
        <w:rPr>
          <w:rFonts w:cs="Calibri"/>
          <w:szCs w:val="22"/>
          <w:lang w:val="bs-Latn-BA"/>
        </w:rPr>
        <w:t>gubitak imovine</w:t>
      </w:r>
      <w:r w:rsidR="009B5348" w:rsidRPr="00033011">
        <w:rPr>
          <w:rFonts w:cs="Calibri"/>
          <w:szCs w:val="22"/>
          <w:lang w:val="bs-Latn-BA"/>
        </w:rPr>
        <w:t xml:space="preserve">, </w:t>
      </w:r>
      <w:r>
        <w:rPr>
          <w:rFonts w:cs="Calibri"/>
          <w:szCs w:val="22"/>
          <w:lang w:val="bs-Latn-BA"/>
        </w:rPr>
        <w:t>ograničen pristup imovini</w:t>
      </w:r>
      <w:r w:rsidR="00705141" w:rsidRPr="00033011">
        <w:rPr>
          <w:rFonts w:cs="Calibri"/>
          <w:szCs w:val="22"/>
          <w:lang w:val="bs-Latn-BA"/>
        </w:rPr>
        <w:t xml:space="preserve"> ili </w:t>
      </w:r>
      <w:r>
        <w:rPr>
          <w:rFonts w:cs="Calibri"/>
          <w:szCs w:val="22"/>
          <w:lang w:val="bs-Latn-BA"/>
        </w:rPr>
        <w:t>gubitak izvora egzistencije</w:t>
      </w:r>
    </w:p>
    <w:p w14:paraId="29DB1831" w14:textId="49DC7A7C" w:rsidR="009B5348" w:rsidRPr="00033011" w:rsidRDefault="002E12A8" w:rsidP="001206F2">
      <w:pPr>
        <w:pStyle w:val="ListParagraph"/>
        <w:numPr>
          <w:ilvl w:val="0"/>
          <w:numId w:val="23"/>
        </w:numPr>
        <w:rPr>
          <w:rFonts w:cs="Calibri"/>
          <w:szCs w:val="22"/>
          <w:lang w:val="bs-Latn-BA"/>
        </w:rPr>
      </w:pPr>
      <w:r>
        <w:rPr>
          <w:rFonts w:cs="Calibri"/>
          <w:szCs w:val="22"/>
          <w:lang w:val="bs-Latn-BA"/>
        </w:rPr>
        <w:t>Aktivnosti koje uključuju</w:t>
      </w:r>
      <w:r w:rsidRPr="00033011">
        <w:rPr>
          <w:rFonts w:cs="Calibri"/>
          <w:szCs w:val="22"/>
          <w:lang w:val="bs-Latn-BA"/>
        </w:rPr>
        <w:t xml:space="preserve"> </w:t>
      </w:r>
      <w:r>
        <w:rPr>
          <w:rFonts w:cs="Calibri"/>
          <w:szCs w:val="22"/>
          <w:lang w:val="bs-Latn-BA"/>
        </w:rPr>
        <w:t>prisilan rad</w:t>
      </w:r>
      <w:r w:rsidR="009B5348" w:rsidRPr="00033011">
        <w:rPr>
          <w:rFonts w:cs="Calibri"/>
          <w:szCs w:val="22"/>
          <w:lang w:val="bs-Latn-BA"/>
        </w:rPr>
        <w:t xml:space="preserve">, </w:t>
      </w:r>
      <w:r>
        <w:rPr>
          <w:rFonts w:cs="Calibri"/>
          <w:szCs w:val="22"/>
          <w:lang w:val="bs-Latn-BA"/>
        </w:rPr>
        <w:t>dječji rad</w:t>
      </w:r>
      <w:r w:rsidR="00705141" w:rsidRPr="00033011">
        <w:rPr>
          <w:rFonts w:cs="Calibri"/>
          <w:szCs w:val="22"/>
          <w:lang w:val="bs-Latn-BA"/>
        </w:rPr>
        <w:t xml:space="preserve"> ili </w:t>
      </w:r>
      <w:r>
        <w:rPr>
          <w:rFonts w:cs="Calibri"/>
          <w:szCs w:val="22"/>
          <w:lang w:val="bs-Latn-BA"/>
        </w:rPr>
        <w:t>neformal</w:t>
      </w:r>
      <w:r w:rsidR="00316B71">
        <w:rPr>
          <w:rFonts w:cs="Calibri"/>
          <w:szCs w:val="22"/>
          <w:lang w:val="bs-Latn-BA"/>
        </w:rPr>
        <w:t>nu</w:t>
      </w:r>
      <w:r>
        <w:rPr>
          <w:rFonts w:cs="Calibri"/>
          <w:szCs w:val="22"/>
          <w:lang w:val="bs-Latn-BA"/>
        </w:rPr>
        <w:t xml:space="preserve"> rad</w:t>
      </w:r>
      <w:r w:rsidR="00316B71">
        <w:rPr>
          <w:rFonts w:cs="Calibri"/>
          <w:szCs w:val="22"/>
          <w:lang w:val="bs-Latn-BA"/>
        </w:rPr>
        <w:t>nu snagu</w:t>
      </w:r>
      <w:r w:rsidR="009B5348" w:rsidRPr="00033011">
        <w:rPr>
          <w:rFonts w:cs="Calibri"/>
          <w:szCs w:val="22"/>
          <w:lang w:val="bs-Latn-BA"/>
        </w:rPr>
        <w:t xml:space="preserve">, </w:t>
      </w:r>
      <w:r>
        <w:rPr>
          <w:rFonts w:cs="Calibri"/>
          <w:szCs w:val="22"/>
          <w:lang w:val="bs-Latn-BA"/>
        </w:rPr>
        <w:t xml:space="preserve">kako su definirani pozitivnim zakonima </w:t>
      </w:r>
      <w:r w:rsidR="00C157A0" w:rsidRPr="00033011">
        <w:rPr>
          <w:rFonts w:cs="Calibri"/>
          <w:szCs w:val="22"/>
          <w:lang w:val="bs-Latn-BA"/>
        </w:rPr>
        <w:t>u Bosni i Hercegovini</w:t>
      </w:r>
    </w:p>
    <w:p w14:paraId="553BCB25" w14:textId="68031A84" w:rsidR="009B5348" w:rsidRPr="00033011" w:rsidRDefault="002E12A8" w:rsidP="001206F2">
      <w:pPr>
        <w:pStyle w:val="ListParagraph"/>
        <w:numPr>
          <w:ilvl w:val="0"/>
          <w:numId w:val="23"/>
        </w:numPr>
        <w:rPr>
          <w:rFonts w:cs="Calibri"/>
          <w:szCs w:val="22"/>
          <w:lang w:val="bs-Latn-BA"/>
        </w:rPr>
      </w:pPr>
      <w:r>
        <w:rPr>
          <w:rFonts w:cs="Calibri"/>
          <w:szCs w:val="22"/>
          <w:lang w:val="bs-Latn-BA"/>
        </w:rPr>
        <w:t>Aktivnosti koje uključuju</w:t>
      </w:r>
      <w:r w:rsidRPr="00033011">
        <w:rPr>
          <w:rFonts w:cs="Calibri"/>
          <w:szCs w:val="22"/>
          <w:lang w:val="bs-Latn-BA"/>
        </w:rPr>
        <w:t xml:space="preserve"> </w:t>
      </w:r>
      <w:r>
        <w:rPr>
          <w:rFonts w:cs="Calibri"/>
          <w:szCs w:val="22"/>
          <w:lang w:val="bs-Latn-BA"/>
        </w:rPr>
        <w:t>radove</w:t>
      </w:r>
      <w:r w:rsidR="00C6607B" w:rsidRPr="00033011">
        <w:rPr>
          <w:rFonts w:cs="Calibri"/>
          <w:szCs w:val="22"/>
          <w:lang w:val="bs-Latn-BA"/>
        </w:rPr>
        <w:t xml:space="preserve"> i </w:t>
      </w:r>
      <w:r w:rsidR="00633EE3" w:rsidRPr="00033011">
        <w:rPr>
          <w:rFonts w:cs="Calibri"/>
          <w:szCs w:val="22"/>
          <w:lang w:val="bs-Latn-BA"/>
        </w:rPr>
        <w:t>potencijaln</w:t>
      </w:r>
      <w:r>
        <w:rPr>
          <w:rFonts w:cs="Calibri"/>
          <w:szCs w:val="22"/>
          <w:lang w:val="bs-Latn-BA"/>
        </w:rPr>
        <w:t>u štetu na bilo kojem lokalitetu</w:t>
      </w:r>
      <w:r w:rsidR="009B5348" w:rsidRPr="00033011">
        <w:rPr>
          <w:rFonts w:cs="Calibri"/>
          <w:szCs w:val="22"/>
          <w:lang w:val="bs-Latn-BA"/>
        </w:rPr>
        <w:t xml:space="preserve"> / </w:t>
      </w:r>
      <w:r w:rsidR="00260D74">
        <w:rPr>
          <w:rFonts w:cs="Calibri"/>
          <w:szCs w:val="22"/>
          <w:lang w:val="bs-Latn-BA"/>
        </w:rPr>
        <w:t xml:space="preserve">građevini </w:t>
      </w:r>
      <w:r>
        <w:rPr>
          <w:rFonts w:cs="Calibri"/>
          <w:szCs w:val="22"/>
          <w:lang w:val="bs-Latn-BA"/>
        </w:rPr>
        <w:t>kulturn</w:t>
      </w:r>
      <w:r w:rsidR="00260D74">
        <w:rPr>
          <w:rFonts w:cs="Calibri"/>
          <w:szCs w:val="22"/>
          <w:lang w:val="bs-Latn-BA"/>
        </w:rPr>
        <w:t>e</w:t>
      </w:r>
      <w:r>
        <w:rPr>
          <w:rFonts w:cs="Calibri"/>
          <w:szCs w:val="22"/>
          <w:lang w:val="bs-Latn-BA"/>
        </w:rPr>
        <w:t xml:space="preserve"> </w:t>
      </w:r>
      <w:r w:rsidR="00260D74">
        <w:rPr>
          <w:rFonts w:cs="Calibri"/>
          <w:szCs w:val="22"/>
          <w:lang w:val="bs-Latn-BA"/>
        </w:rPr>
        <w:t>baštine</w:t>
      </w:r>
      <w:r>
        <w:rPr>
          <w:rFonts w:cs="Calibri"/>
          <w:szCs w:val="22"/>
          <w:lang w:val="bs-Latn-BA"/>
        </w:rPr>
        <w:t xml:space="preserve"> koj</w:t>
      </w:r>
      <w:r w:rsidR="00260D74">
        <w:rPr>
          <w:rFonts w:cs="Calibri"/>
          <w:szCs w:val="22"/>
          <w:lang w:val="bs-Latn-BA"/>
        </w:rPr>
        <w:t>a</w:t>
      </w:r>
      <w:r>
        <w:rPr>
          <w:rFonts w:cs="Calibri"/>
          <w:szCs w:val="22"/>
          <w:lang w:val="bs-Latn-BA"/>
        </w:rPr>
        <w:t xml:space="preserve"> je proglašen</w:t>
      </w:r>
      <w:r w:rsidR="00260D74">
        <w:rPr>
          <w:rFonts w:cs="Calibri"/>
          <w:szCs w:val="22"/>
          <w:lang w:val="bs-Latn-BA"/>
        </w:rPr>
        <w:t>a</w:t>
      </w:r>
      <w:r>
        <w:rPr>
          <w:rFonts w:cs="Calibri"/>
          <w:szCs w:val="22"/>
          <w:lang w:val="bs-Latn-BA"/>
        </w:rPr>
        <w:t xml:space="preserve"> kao tak</w:t>
      </w:r>
      <w:r w:rsidR="00260D74">
        <w:rPr>
          <w:rFonts w:cs="Calibri"/>
          <w:szCs w:val="22"/>
          <w:lang w:val="bs-Latn-BA"/>
        </w:rPr>
        <w:t>va</w:t>
      </w:r>
      <w:r>
        <w:rPr>
          <w:rFonts w:cs="Calibri"/>
          <w:szCs w:val="22"/>
          <w:lang w:val="bs-Latn-BA"/>
        </w:rPr>
        <w:t xml:space="preserve"> na državnom nivou od strane Komisije</w:t>
      </w:r>
      <w:r w:rsidR="00615551" w:rsidRPr="00033011">
        <w:rPr>
          <w:rFonts w:cs="Calibri"/>
          <w:szCs w:val="22"/>
          <w:lang w:val="bs-Latn-BA"/>
        </w:rPr>
        <w:t xml:space="preserve"> za </w:t>
      </w:r>
      <w:r>
        <w:rPr>
          <w:rFonts w:cs="Calibri"/>
          <w:szCs w:val="22"/>
          <w:lang w:val="bs-Latn-BA"/>
        </w:rPr>
        <w:t xml:space="preserve">zaštitu </w:t>
      </w:r>
      <w:r w:rsidR="006941F6">
        <w:rPr>
          <w:rFonts w:cs="Calibri"/>
          <w:szCs w:val="22"/>
          <w:lang w:val="bs-Latn-BA"/>
        </w:rPr>
        <w:t xml:space="preserve">spomenika ili nadležnih entitetskih ustanova </w:t>
      </w:r>
      <w:r w:rsidR="00615551" w:rsidRPr="00033011">
        <w:rPr>
          <w:rFonts w:cs="Calibri"/>
          <w:szCs w:val="22"/>
          <w:lang w:val="bs-Latn-BA"/>
        </w:rPr>
        <w:t>za</w:t>
      </w:r>
      <w:r w:rsidR="006941F6">
        <w:rPr>
          <w:rFonts w:cs="Calibri"/>
          <w:szCs w:val="22"/>
          <w:lang w:val="bs-Latn-BA"/>
        </w:rPr>
        <w:t xml:space="preserve"> zaštitu spomenika kulturn</w:t>
      </w:r>
      <w:r w:rsidR="00260D74">
        <w:rPr>
          <w:rFonts w:cs="Calibri"/>
          <w:szCs w:val="22"/>
          <w:lang w:val="bs-Latn-BA"/>
        </w:rPr>
        <w:t>e</w:t>
      </w:r>
      <w:r w:rsidR="006941F6">
        <w:rPr>
          <w:rFonts w:cs="Calibri"/>
          <w:szCs w:val="22"/>
          <w:lang w:val="bs-Latn-BA"/>
        </w:rPr>
        <w:t xml:space="preserve"> </w:t>
      </w:r>
      <w:r w:rsidR="00260D74">
        <w:rPr>
          <w:rFonts w:cs="Calibri"/>
          <w:szCs w:val="22"/>
          <w:lang w:val="bs-Latn-BA"/>
        </w:rPr>
        <w:t>baštine</w:t>
      </w:r>
    </w:p>
    <w:p w14:paraId="71ED1EE2" w14:textId="1172D2BF" w:rsidR="009B5348" w:rsidRPr="00033011" w:rsidRDefault="006941F6" w:rsidP="001206F2">
      <w:pPr>
        <w:pStyle w:val="ListParagraph"/>
        <w:numPr>
          <w:ilvl w:val="0"/>
          <w:numId w:val="23"/>
        </w:numPr>
        <w:rPr>
          <w:rFonts w:cs="Calibri"/>
          <w:szCs w:val="22"/>
          <w:lang w:val="bs-Latn-BA"/>
        </w:rPr>
      </w:pPr>
      <w:r>
        <w:rPr>
          <w:rFonts w:cs="Calibri"/>
          <w:szCs w:val="22"/>
          <w:lang w:val="bs-Latn-BA"/>
        </w:rPr>
        <w:t>Aktivnosti u industriji prerade hrane koje mogu uključivati poljoprivrednu proizvodnju u kojoj se nabavljaju i koriste nedopušteni pesticidi i drugi hemijski agensi</w:t>
      </w:r>
    </w:p>
    <w:p w14:paraId="30C6B924" w14:textId="383DD9E5" w:rsidR="009B5348" w:rsidRPr="00033011" w:rsidRDefault="006941F6" w:rsidP="001206F2">
      <w:pPr>
        <w:pStyle w:val="ListParagraph"/>
        <w:numPr>
          <w:ilvl w:val="0"/>
          <w:numId w:val="23"/>
        </w:numPr>
        <w:rPr>
          <w:rFonts w:cs="Calibri"/>
          <w:szCs w:val="22"/>
          <w:lang w:val="bs-Latn-BA"/>
        </w:rPr>
      </w:pPr>
      <w:r>
        <w:rPr>
          <w:rFonts w:cs="Calibri"/>
          <w:szCs w:val="22"/>
          <w:lang w:val="bs-Latn-BA"/>
        </w:rPr>
        <w:t>Aktivnosti koje negativno utiču na količinu ili kvalitet voda u međunarodnim plovnim putevima ili pritokama</w:t>
      </w:r>
    </w:p>
    <w:p w14:paraId="52B9696D" w14:textId="7CDA526D" w:rsidR="009B5348" w:rsidRPr="00033011" w:rsidRDefault="002E12A8" w:rsidP="001206F2">
      <w:pPr>
        <w:pStyle w:val="ListParagraph"/>
        <w:numPr>
          <w:ilvl w:val="0"/>
          <w:numId w:val="23"/>
        </w:numPr>
        <w:rPr>
          <w:rFonts w:cs="Calibri"/>
          <w:szCs w:val="22"/>
          <w:lang w:val="bs-Latn-BA"/>
        </w:rPr>
      </w:pPr>
      <w:r>
        <w:rPr>
          <w:rFonts w:cs="Calibri"/>
          <w:szCs w:val="22"/>
          <w:lang w:val="bs-Latn-BA"/>
        </w:rPr>
        <w:t>Aktivnosti koje uključuju</w:t>
      </w:r>
      <w:r w:rsidRPr="00033011">
        <w:rPr>
          <w:rFonts w:cs="Calibri"/>
          <w:szCs w:val="22"/>
          <w:lang w:val="bs-Latn-BA"/>
        </w:rPr>
        <w:t xml:space="preserve"> </w:t>
      </w:r>
      <w:r w:rsidR="006941F6">
        <w:rPr>
          <w:rFonts w:cs="Calibri"/>
          <w:szCs w:val="22"/>
          <w:lang w:val="bs-Latn-BA"/>
        </w:rPr>
        <w:t>nedopuštenu sječu šuma i negativan uticaj na šumske proizvode</w:t>
      </w:r>
      <w:r w:rsidR="009B5348" w:rsidRPr="00033011">
        <w:rPr>
          <w:rFonts w:cs="Calibri"/>
          <w:szCs w:val="22"/>
          <w:lang w:val="bs-Latn-BA"/>
        </w:rPr>
        <w:t xml:space="preserve">. </w:t>
      </w:r>
    </w:p>
    <w:p w14:paraId="2E0E6226" w14:textId="77777777" w:rsidR="009B5348" w:rsidRPr="00033011" w:rsidRDefault="009B5348" w:rsidP="000020A6">
      <w:pPr>
        <w:rPr>
          <w:lang w:val="bs-Latn-BA"/>
        </w:rPr>
      </w:pPr>
    </w:p>
    <w:p w14:paraId="78D826B1" w14:textId="77777777" w:rsidR="0035170E" w:rsidRPr="00033011" w:rsidRDefault="0035170E" w:rsidP="002B4EA2">
      <w:pPr>
        <w:rPr>
          <w:lang w:val="bs-Latn-BA"/>
        </w:rPr>
        <w:sectPr w:rsidR="0035170E" w:rsidRPr="00033011" w:rsidSect="002E0454">
          <w:pgSz w:w="12240" w:h="15840"/>
          <w:pgMar w:top="1440" w:right="1440" w:bottom="1440" w:left="1440" w:header="720" w:footer="720" w:gutter="0"/>
          <w:cols w:space="720"/>
          <w:docGrid w:linePitch="360"/>
        </w:sectPr>
      </w:pPr>
    </w:p>
    <w:p w14:paraId="17513ACE" w14:textId="6D538BD8" w:rsidR="0035170E" w:rsidRPr="00033011" w:rsidRDefault="00033011" w:rsidP="003E60DF">
      <w:pPr>
        <w:pStyle w:val="Caption"/>
        <w:spacing w:after="160"/>
        <w:outlineLvl w:val="1"/>
        <w:rPr>
          <w:i w:val="0"/>
          <w:sz w:val="22"/>
          <w:szCs w:val="22"/>
          <w:lang w:val="bs-Latn-BA"/>
        </w:rPr>
      </w:pPr>
      <w:bookmarkStart w:id="64" w:name="_Ref50421757"/>
      <w:bookmarkStart w:id="65" w:name="_Toc52287243"/>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B</w:t>
      </w:r>
      <w:r w:rsidR="009732C1" w:rsidRPr="00033011">
        <w:rPr>
          <w:i w:val="0"/>
          <w:sz w:val="22"/>
          <w:szCs w:val="22"/>
          <w:lang w:val="bs-Latn-BA"/>
        </w:rPr>
        <w:fldChar w:fldCharType="end"/>
      </w:r>
      <w:bookmarkEnd w:id="64"/>
      <w:r w:rsidR="009732C1" w:rsidRPr="00033011">
        <w:rPr>
          <w:i w:val="0"/>
          <w:sz w:val="22"/>
          <w:szCs w:val="22"/>
          <w:lang w:val="bs-Latn-BA"/>
        </w:rPr>
        <w:t xml:space="preserve">. </w:t>
      </w:r>
      <w:r w:rsidR="006941F6" w:rsidRPr="006941F6">
        <w:rPr>
          <w:i w:val="0"/>
          <w:sz w:val="22"/>
          <w:szCs w:val="22"/>
          <w:lang w:val="bs-Latn-BA"/>
        </w:rPr>
        <w:t>Lista za provjeru za zaštitni pregled u području zaštite okoliša i socijalnih pitanja</w:t>
      </w:r>
      <w:bookmarkEnd w:id="65"/>
    </w:p>
    <w:p w14:paraId="2249B6E5" w14:textId="77777777" w:rsidR="0035170E" w:rsidRPr="00033011" w:rsidRDefault="0035170E" w:rsidP="0035170E">
      <w:pPr>
        <w:rPr>
          <w:lang w:val="bs-Latn-BA"/>
        </w:rPr>
      </w:pPr>
    </w:p>
    <w:p w14:paraId="00FA42AA" w14:textId="2842DE9A" w:rsidR="0035170E" w:rsidRPr="00033011" w:rsidRDefault="006941F6" w:rsidP="0035170E">
      <w:pPr>
        <w:rPr>
          <w:lang w:val="bs-Latn-BA"/>
        </w:rPr>
      </w:pPr>
      <w:r w:rsidRPr="006941F6">
        <w:rPr>
          <w:rFonts w:cs="Calibri"/>
          <w:szCs w:val="20"/>
          <w:lang w:val="bs-Latn-BA"/>
        </w:rPr>
        <w:t>List</w:t>
      </w:r>
      <w:r>
        <w:rPr>
          <w:rFonts w:cs="Calibri"/>
          <w:szCs w:val="20"/>
          <w:lang w:val="bs-Latn-BA"/>
        </w:rPr>
        <w:t>u</w:t>
      </w:r>
      <w:r w:rsidRPr="006941F6">
        <w:rPr>
          <w:rFonts w:cs="Calibri"/>
          <w:szCs w:val="20"/>
          <w:lang w:val="bs-Latn-BA"/>
        </w:rPr>
        <w:t xml:space="preserve"> za provjeru za zaštitni pregled u području zaštite okoliša i socijalnih pitanja</w:t>
      </w:r>
      <w:r>
        <w:rPr>
          <w:rFonts w:cs="Calibri"/>
          <w:szCs w:val="20"/>
          <w:lang w:val="bs-Latn-BA"/>
        </w:rPr>
        <w:t xml:space="preserve"> popunit će</w:t>
      </w:r>
      <w:r w:rsidR="0035170E" w:rsidRPr="00033011">
        <w:rPr>
          <w:rFonts w:cs="Calibri"/>
          <w:szCs w:val="20"/>
          <w:lang w:val="bs-Latn-BA"/>
        </w:rPr>
        <w:t xml:space="preserve">, </w:t>
      </w:r>
      <w:r>
        <w:rPr>
          <w:rFonts w:cs="Calibri"/>
          <w:szCs w:val="20"/>
          <w:lang w:val="bs-Latn-BA"/>
        </w:rPr>
        <w:t>u okviru njegovog zahtjeva</w:t>
      </w:r>
      <w:r w:rsidR="0035170E" w:rsidRPr="00033011">
        <w:rPr>
          <w:rFonts w:cs="Calibri"/>
          <w:szCs w:val="20"/>
          <w:lang w:val="bs-Latn-BA"/>
        </w:rPr>
        <w:t xml:space="preserve">, </w:t>
      </w:r>
      <w:r>
        <w:rPr>
          <w:rFonts w:cs="Calibri"/>
          <w:szCs w:val="20"/>
          <w:lang w:val="bs-Latn-BA"/>
        </w:rPr>
        <w:t>podnosilac zahtjeva</w:t>
      </w:r>
      <w:r w:rsidR="0035170E" w:rsidRPr="00033011">
        <w:rPr>
          <w:rFonts w:cs="Calibri"/>
          <w:szCs w:val="20"/>
          <w:lang w:val="bs-Latn-BA"/>
        </w:rPr>
        <w:t xml:space="preserve"> (</w:t>
      </w:r>
      <w:r>
        <w:rPr>
          <w:rFonts w:cs="Calibri"/>
          <w:szCs w:val="20"/>
          <w:lang w:val="bs-Latn-BA"/>
        </w:rPr>
        <w:t>sv</w:t>
      </w:r>
      <w:r w:rsidR="004B0290">
        <w:rPr>
          <w:rFonts w:cs="Calibri"/>
          <w:szCs w:val="20"/>
          <w:lang w:val="bs-Latn-BA"/>
        </w:rPr>
        <w:t>e dijelove isključujući</w:t>
      </w:r>
      <w:r w:rsidR="0035170E" w:rsidRPr="00033011">
        <w:rPr>
          <w:rFonts w:cs="Calibri"/>
          <w:szCs w:val="20"/>
          <w:lang w:val="bs-Latn-BA"/>
        </w:rPr>
        <w:t xml:space="preserve"> </w:t>
      </w:r>
      <w:r w:rsidR="004B0290">
        <w:rPr>
          <w:rFonts w:cs="Calibri"/>
          <w:szCs w:val="20"/>
          <w:lang w:val="bs-Latn-BA"/>
        </w:rPr>
        <w:t>Dio</w:t>
      </w:r>
      <w:r w:rsidR="0035170E" w:rsidRPr="00033011">
        <w:rPr>
          <w:rFonts w:cs="Calibri"/>
          <w:szCs w:val="20"/>
          <w:lang w:val="bs-Latn-BA"/>
        </w:rPr>
        <w:t xml:space="preserve"> V – </w:t>
      </w:r>
      <w:r w:rsidR="004B0290">
        <w:rPr>
          <w:rFonts w:cs="Calibri"/>
          <w:szCs w:val="20"/>
          <w:lang w:val="bs-Latn-BA"/>
        </w:rPr>
        <w:t>Odluka</w:t>
      </w:r>
      <w:r w:rsidR="0035170E" w:rsidRPr="00033011">
        <w:rPr>
          <w:rFonts w:cs="Calibri"/>
          <w:szCs w:val="20"/>
          <w:lang w:val="bs-Latn-BA"/>
        </w:rPr>
        <w:t xml:space="preserve">), </w:t>
      </w:r>
      <w:r w:rsidR="004B0290">
        <w:rPr>
          <w:rFonts w:cs="Calibri"/>
          <w:szCs w:val="20"/>
          <w:lang w:val="bs-Latn-BA"/>
        </w:rPr>
        <w:t>dok će</w:t>
      </w:r>
      <w:r w:rsidR="0035170E" w:rsidRPr="00033011">
        <w:rPr>
          <w:rFonts w:cs="Calibri"/>
          <w:szCs w:val="20"/>
          <w:lang w:val="bs-Latn-BA"/>
        </w:rPr>
        <w:t xml:space="preserve"> </w:t>
      </w:r>
      <w:r w:rsidR="00336194" w:rsidRPr="00033011">
        <w:rPr>
          <w:rFonts w:cs="Calibri"/>
          <w:szCs w:val="20"/>
          <w:lang w:val="bs-Latn-BA"/>
        </w:rPr>
        <w:t>PFI-ovi</w:t>
      </w:r>
      <w:r w:rsidR="0035170E" w:rsidRPr="00033011">
        <w:rPr>
          <w:rFonts w:cs="Calibri"/>
          <w:szCs w:val="20"/>
          <w:lang w:val="bs-Latn-BA"/>
        </w:rPr>
        <w:t xml:space="preserve"> </w:t>
      </w:r>
      <w:r w:rsidR="004B0290">
        <w:rPr>
          <w:rFonts w:cs="Calibri"/>
          <w:szCs w:val="20"/>
          <w:lang w:val="bs-Latn-BA"/>
        </w:rPr>
        <w:t xml:space="preserve">vršiti provjeru datih odgovora i donijeti odluku o kategoriji predloženog </w:t>
      </w:r>
      <w:r w:rsidR="00173E74" w:rsidRPr="00033011">
        <w:rPr>
          <w:rFonts w:cs="Calibri"/>
          <w:szCs w:val="20"/>
          <w:lang w:val="bs-Latn-BA"/>
        </w:rPr>
        <w:t>podprojekt</w:t>
      </w:r>
      <w:r w:rsidR="004B0290">
        <w:rPr>
          <w:rFonts w:cs="Calibri"/>
          <w:szCs w:val="20"/>
          <w:lang w:val="bs-Latn-BA"/>
        </w:rPr>
        <w:t>a</w:t>
      </w:r>
      <w:r w:rsidR="00173E74" w:rsidRPr="00033011">
        <w:rPr>
          <w:rFonts w:cs="Calibri"/>
          <w:szCs w:val="20"/>
          <w:lang w:val="bs-Latn-BA"/>
        </w:rPr>
        <w:t>.</w:t>
      </w:r>
    </w:p>
    <w:p w14:paraId="1BDC3493" w14:textId="77777777" w:rsidR="0035170E" w:rsidRPr="00033011" w:rsidRDefault="0035170E" w:rsidP="0035170E">
      <w:pPr>
        <w:rPr>
          <w:lang w:val="bs-Latn-BA"/>
        </w:rPr>
      </w:pPr>
    </w:p>
    <w:p w14:paraId="69D9A373" w14:textId="0D66A9FE" w:rsidR="0035170E" w:rsidRPr="00033011" w:rsidRDefault="004B0290" w:rsidP="0035170E">
      <w:pPr>
        <w:rPr>
          <w:lang w:val="bs-Latn-BA"/>
        </w:rPr>
      </w:pPr>
      <w:r w:rsidRPr="004B0290">
        <w:rPr>
          <w:rFonts w:cs="Calibri"/>
          <w:szCs w:val="20"/>
          <w:lang w:val="bs-Latn-BA"/>
        </w:rPr>
        <w:t xml:space="preserve">Listu za provjeru u području zaštite okoliša i socijalnih pitanja </w:t>
      </w:r>
      <w:r>
        <w:rPr>
          <w:rFonts w:cs="Calibri"/>
          <w:szCs w:val="20"/>
          <w:lang w:val="bs-Latn-BA"/>
        </w:rPr>
        <w:t>sastoji se od pet dijelova</w:t>
      </w:r>
      <w:r w:rsidR="0035170E" w:rsidRPr="00033011">
        <w:rPr>
          <w:rFonts w:cs="Calibri"/>
          <w:szCs w:val="20"/>
          <w:lang w:val="bs-Latn-BA"/>
        </w:rPr>
        <w:t>:</w:t>
      </w:r>
    </w:p>
    <w:p w14:paraId="5D605305" w14:textId="2C3ED055" w:rsidR="0035170E" w:rsidRPr="00033011" w:rsidRDefault="004B0290" w:rsidP="001206F2">
      <w:pPr>
        <w:pStyle w:val="ListParagraph"/>
        <w:numPr>
          <w:ilvl w:val="0"/>
          <w:numId w:val="27"/>
        </w:numPr>
        <w:ind w:left="714" w:hanging="357"/>
        <w:contextualSpacing w:val="0"/>
        <w:rPr>
          <w:rFonts w:cs="Calibri"/>
          <w:szCs w:val="22"/>
          <w:u w:val="single"/>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I – </w:t>
      </w:r>
      <w:r>
        <w:rPr>
          <w:rFonts w:cs="Calibri"/>
          <w:color w:val="1F497D"/>
          <w:szCs w:val="22"/>
          <w:u w:val="single"/>
          <w:lang w:val="bs-Latn-BA"/>
        </w:rPr>
        <w:t>Upravni i institucionalni podaci</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Pr>
          <w:rFonts w:cs="Calibri"/>
          <w:szCs w:val="22"/>
          <w:lang w:val="bs-Latn-BA"/>
        </w:rPr>
        <w:t>opisni dio kojim se karakterizira projekt</w:t>
      </w:r>
      <w:r w:rsidR="0035170E" w:rsidRPr="00033011">
        <w:rPr>
          <w:rFonts w:cs="Calibri"/>
          <w:szCs w:val="22"/>
          <w:lang w:val="bs-Latn-BA"/>
        </w:rPr>
        <w:t xml:space="preserve">, </w:t>
      </w:r>
      <w:r w:rsidR="0049723F" w:rsidRPr="00033011">
        <w:rPr>
          <w:rFonts w:cs="Calibri"/>
          <w:szCs w:val="22"/>
          <w:lang w:val="bs-Latn-BA"/>
        </w:rPr>
        <w:t>uključujući</w:t>
      </w:r>
      <w:r w:rsidR="0035170E" w:rsidRPr="00033011">
        <w:rPr>
          <w:rFonts w:cs="Calibri"/>
          <w:szCs w:val="22"/>
          <w:lang w:val="bs-Latn-BA"/>
        </w:rPr>
        <w:t xml:space="preserve"> </w:t>
      </w:r>
      <w:r>
        <w:rPr>
          <w:rFonts w:cs="Calibri"/>
          <w:szCs w:val="22"/>
          <w:lang w:val="bs-Latn-BA"/>
        </w:rPr>
        <w:t>upravne i institucionalne podatke i kratak opis tehničkih sadržaja projekta</w:t>
      </w:r>
      <w:r w:rsidR="0035170E" w:rsidRPr="00033011">
        <w:rPr>
          <w:rFonts w:cs="Calibri"/>
          <w:szCs w:val="22"/>
          <w:lang w:val="bs-Latn-BA"/>
        </w:rPr>
        <w:t xml:space="preserve">, </w:t>
      </w:r>
      <w:r w:rsidR="002D555B" w:rsidRPr="00033011">
        <w:rPr>
          <w:rFonts w:cs="Calibri"/>
          <w:szCs w:val="22"/>
          <w:lang w:val="bs-Latn-BA"/>
        </w:rPr>
        <w:t>kao i</w:t>
      </w:r>
      <w:r w:rsidR="009C6BC8" w:rsidRPr="00033011">
        <w:rPr>
          <w:rFonts w:cs="Calibri"/>
          <w:szCs w:val="22"/>
          <w:lang w:val="bs-Latn-BA"/>
        </w:rPr>
        <w:t xml:space="preserve"> </w:t>
      </w:r>
      <w:r>
        <w:rPr>
          <w:rFonts w:cs="Calibri"/>
          <w:szCs w:val="22"/>
          <w:lang w:val="bs-Latn-BA"/>
        </w:rPr>
        <w:t xml:space="preserve">lokaciju </w:t>
      </w:r>
      <w:r w:rsidR="00173E74" w:rsidRPr="00033011">
        <w:rPr>
          <w:rFonts w:cs="Calibri"/>
          <w:szCs w:val="22"/>
          <w:lang w:val="bs-Latn-BA"/>
        </w:rPr>
        <w:t>podprojekt</w:t>
      </w:r>
      <w:r>
        <w:rPr>
          <w:rFonts w:cs="Calibri"/>
          <w:szCs w:val="22"/>
          <w:lang w:val="bs-Latn-BA"/>
        </w:rPr>
        <w:t>a</w:t>
      </w:r>
      <w:r w:rsidR="00173E74" w:rsidRPr="00033011">
        <w:rPr>
          <w:rFonts w:cs="Calibri"/>
          <w:szCs w:val="22"/>
          <w:lang w:val="bs-Latn-BA"/>
        </w:rPr>
        <w:t>.</w:t>
      </w:r>
      <w:r w:rsidR="0035170E" w:rsidRPr="00033011">
        <w:rPr>
          <w:rFonts w:cs="Calibri"/>
          <w:szCs w:val="22"/>
          <w:lang w:val="bs-Latn-BA"/>
        </w:rPr>
        <w:t xml:space="preserve"> </w:t>
      </w:r>
      <w:r>
        <w:rPr>
          <w:rFonts w:cs="Calibri"/>
          <w:szCs w:val="22"/>
          <w:lang w:val="bs-Latn-BA"/>
        </w:rPr>
        <w:t>Ovaj dio može sadržavati do dvije stranice teksta</w:t>
      </w:r>
      <w:r w:rsidR="0035170E" w:rsidRPr="00033011">
        <w:rPr>
          <w:rFonts w:cs="Calibri"/>
          <w:szCs w:val="22"/>
          <w:lang w:val="bs-Latn-BA"/>
        </w:rPr>
        <w:t xml:space="preserve">. </w:t>
      </w:r>
      <w:r>
        <w:rPr>
          <w:rFonts w:cs="Calibri"/>
          <w:szCs w:val="22"/>
          <w:lang w:val="bs-Latn-BA"/>
        </w:rPr>
        <w:t xml:space="preserve">Po potrebi se mogu dodati prilozi </w:t>
      </w:r>
      <w:r w:rsidR="00615551" w:rsidRPr="00033011">
        <w:rPr>
          <w:rFonts w:cs="Calibri"/>
          <w:szCs w:val="22"/>
          <w:lang w:val="bs-Latn-BA"/>
        </w:rPr>
        <w:t>za</w:t>
      </w:r>
      <w:r w:rsidR="00132DE0" w:rsidRPr="00033011">
        <w:rPr>
          <w:rFonts w:cs="Calibri"/>
          <w:szCs w:val="22"/>
          <w:lang w:val="bs-Latn-BA"/>
        </w:rPr>
        <w:t xml:space="preserve"> sv</w:t>
      </w:r>
      <w:r>
        <w:rPr>
          <w:rFonts w:cs="Calibri"/>
          <w:szCs w:val="22"/>
          <w:lang w:val="bs-Latn-BA"/>
        </w:rPr>
        <w:t>e</w:t>
      </w:r>
      <w:r w:rsidR="00132DE0" w:rsidRPr="00033011">
        <w:rPr>
          <w:rFonts w:cs="Calibri"/>
          <w:szCs w:val="22"/>
          <w:lang w:val="bs-Latn-BA"/>
        </w:rPr>
        <w:t xml:space="preserve"> </w:t>
      </w:r>
      <w:r>
        <w:rPr>
          <w:rFonts w:cs="Calibri"/>
          <w:szCs w:val="22"/>
          <w:lang w:val="bs-Latn-BA"/>
        </w:rPr>
        <w:t>dodatne</w:t>
      </w:r>
      <w:r w:rsidR="0035170E" w:rsidRPr="00033011">
        <w:rPr>
          <w:rFonts w:cs="Calibri"/>
          <w:szCs w:val="22"/>
          <w:lang w:val="bs-Latn-BA"/>
        </w:rPr>
        <w:t xml:space="preserve"> </w:t>
      </w:r>
      <w:r>
        <w:rPr>
          <w:rFonts w:cs="Calibri"/>
          <w:szCs w:val="22"/>
          <w:lang w:val="bs-Latn-BA"/>
        </w:rPr>
        <w:t>informacije</w:t>
      </w:r>
      <w:r w:rsidR="0035170E" w:rsidRPr="00033011">
        <w:rPr>
          <w:rFonts w:cs="Calibri"/>
          <w:szCs w:val="22"/>
          <w:lang w:val="bs-Latn-BA"/>
        </w:rPr>
        <w:t>.</w:t>
      </w:r>
    </w:p>
    <w:p w14:paraId="535DE00D" w14:textId="09BBC025" w:rsidR="0035170E" w:rsidRPr="00033011" w:rsidRDefault="004B0290" w:rsidP="001206F2">
      <w:pPr>
        <w:pStyle w:val="ListParagraph"/>
        <w:numPr>
          <w:ilvl w:val="0"/>
          <w:numId w:val="27"/>
        </w:numPr>
        <w:ind w:left="714" w:hanging="357"/>
        <w:contextualSpacing w:val="0"/>
        <w:rPr>
          <w:rFonts w:cs="Calibri"/>
          <w:szCs w:val="22"/>
          <w:u w:val="single"/>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II – </w:t>
      </w:r>
      <w:r>
        <w:rPr>
          <w:rFonts w:cs="Calibri"/>
          <w:color w:val="1F497D"/>
          <w:szCs w:val="22"/>
          <w:u w:val="single"/>
          <w:lang w:val="bs-Latn-BA"/>
        </w:rPr>
        <w:t>Kriteriji za isključenje projekta</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Pr>
          <w:rFonts w:cs="Calibri"/>
          <w:szCs w:val="22"/>
          <w:lang w:val="bs-Latn-BA"/>
        </w:rPr>
        <w:t>dva pitanja koja trebaju pomoći</w:t>
      </w:r>
      <w:r w:rsidR="00330892">
        <w:rPr>
          <w:rFonts w:cs="Calibri"/>
          <w:szCs w:val="22"/>
          <w:lang w:val="bs-Latn-BA"/>
        </w:rPr>
        <w:t xml:space="preserve"> </w:t>
      </w:r>
      <w:r w:rsidR="007A0017">
        <w:rPr>
          <w:rFonts w:cs="Calibri"/>
          <w:szCs w:val="22"/>
          <w:lang w:val="bs-Latn-BA"/>
        </w:rPr>
        <w:t>evaluatoru</w:t>
      </w:r>
      <w:r w:rsidR="00330892">
        <w:rPr>
          <w:rFonts w:cs="Calibri"/>
          <w:szCs w:val="22"/>
          <w:lang w:val="bs-Latn-BA"/>
        </w:rPr>
        <w:t xml:space="preserve"> u utvrđivanju je li dotični </w:t>
      </w:r>
      <w:r w:rsidR="00352E74" w:rsidRPr="00033011">
        <w:rPr>
          <w:rFonts w:cs="Calibri"/>
          <w:szCs w:val="22"/>
          <w:lang w:val="bs-Latn-BA"/>
        </w:rPr>
        <w:t>projekt</w:t>
      </w:r>
      <w:r w:rsidR="00330892">
        <w:rPr>
          <w:rFonts w:cs="Calibri"/>
          <w:szCs w:val="22"/>
          <w:lang w:val="bs-Latn-BA"/>
        </w:rPr>
        <w:t xml:space="preserve"> podoban za financiranje u okviru ovog programa financiranja</w:t>
      </w:r>
      <w:r w:rsidR="0035170E" w:rsidRPr="00033011">
        <w:rPr>
          <w:rFonts w:cs="Calibri"/>
          <w:szCs w:val="22"/>
          <w:lang w:val="bs-Latn-BA"/>
        </w:rPr>
        <w:t>.</w:t>
      </w:r>
      <w:r w:rsidR="0056492C" w:rsidRPr="00033011">
        <w:rPr>
          <w:rFonts w:cs="Calibri"/>
          <w:szCs w:val="22"/>
          <w:lang w:val="bs-Latn-BA"/>
        </w:rPr>
        <w:t xml:space="preserve"> </w:t>
      </w:r>
      <w:r w:rsidR="007A0017">
        <w:rPr>
          <w:rFonts w:cs="Calibri"/>
          <w:szCs w:val="22"/>
          <w:lang w:val="bs-Latn-BA"/>
        </w:rPr>
        <w:t>Evaluator</w:t>
      </w:r>
      <w:r w:rsidR="00330892">
        <w:rPr>
          <w:rFonts w:cs="Calibri"/>
          <w:szCs w:val="22"/>
          <w:lang w:val="bs-Latn-BA"/>
        </w:rPr>
        <w:t xml:space="preserve"> treba provjeriti je li projekt uključen u Listu isključenja</w:t>
      </w:r>
      <w:r w:rsidR="0035170E" w:rsidRPr="00033011">
        <w:rPr>
          <w:rFonts w:cs="Calibri"/>
          <w:szCs w:val="22"/>
          <w:lang w:val="bs-Latn-BA"/>
        </w:rPr>
        <w:t xml:space="preserve">. </w:t>
      </w:r>
      <w:r w:rsidR="00330892">
        <w:rPr>
          <w:rFonts w:cs="Calibri"/>
          <w:szCs w:val="22"/>
          <w:lang w:val="bs-Latn-BA"/>
        </w:rPr>
        <w:t>Potrebno je provjeriti odgovarajuće polje</w:t>
      </w:r>
      <w:r w:rsidR="0035170E" w:rsidRPr="00033011">
        <w:rPr>
          <w:rFonts w:cs="Calibri"/>
          <w:szCs w:val="22"/>
          <w:lang w:val="bs-Latn-BA"/>
        </w:rPr>
        <w:t xml:space="preserve"> </w:t>
      </w:r>
      <w:r w:rsidR="00330892">
        <w:rPr>
          <w:rFonts w:cs="Calibri"/>
          <w:szCs w:val="22"/>
          <w:lang w:val="bs-Latn-BA"/>
        </w:rPr>
        <w:t>Da</w:t>
      </w:r>
      <w:r w:rsidR="0035170E" w:rsidRPr="00033011">
        <w:rPr>
          <w:rFonts w:cs="Calibri"/>
          <w:szCs w:val="22"/>
          <w:lang w:val="bs-Latn-BA"/>
        </w:rPr>
        <w:t>/</w:t>
      </w:r>
      <w:r w:rsidR="00330892">
        <w:rPr>
          <w:rFonts w:cs="Calibri"/>
          <w:szCs w:val="22"/>
          <w:lang w:val="bs-Latn-BA"/>
        </w:rPr>
        <w:t>ne koje je pridruženo svakom pitanju</w:t>
      </w:r>
      <w:r w:rsidR="0035170E" w:rsidRPr="00033011">
        <w:rPr>
          <w:rFonts w:cs="Calibri"/>
          <w:szCs w:val="22"/>
          <w:lang w:val="bs-Latn-BA"/>
        </w:rPr>
        <w:t xml:space="preserve">. </w:t>
      </w:r>
      <w:r w:rsidR="00330892">
        <w:rPr>
          <w:rFonts w:cs="Calibri"/>
          <w:szCs w:val="22"/>
          <w:lang w:val="bs-Latn-BA"/>
        </w:rPr>
        <w:t>Ako je odgovor</w:t>
      </w:r>
      <w:r w:rsidR="00BD2D62" w:rsidRPr="00033011">
        <w:rPr>
          <w:rFonts w:cs="Calibri"/>
          <w:szCs w:val="22"/>
          <w:lang w:val="bs-Latn-BA"/>
        </w:rPr>
        <w:t xml:space="preserve"> </w:t>
      </w:r>
      <w:r w:rsidR="0035170E" w:rsidRPr="00033011">
        <w:rPr>
          <w:rFonts w:cs="Calibri"/>
          <w:szCs w:val="22"/>
          <w:lang w:val="bs-Latn-BA"/>
        </w:rPr>
        <w:t>“</w:t>
      </w:r>
      <w:r w:rsidR="00330892">
        <w:rPr>
          <w:rFonts w:cs="Calibri"/>
          <w:szCs w:val="22"/>
          <w:lang w:val="bs-Latn-BA"/>
        </w:rPr>
        <w:t>Da</w:t>
      </w:r>
      <w:r w:rsidR="0035170E" w:rsidRPr="00033011">
        <w:rPr>
          <w:rFonts w:cs="Calibri"/>
          <w:szCs w:val="22"/>
          <w:lang w:val="bs-Latn-BA"/>
        </w:rPr>
        <w:t xml:space="preserve">”, </w:t>
      </w:r>
      <w:r w:rsidR="009C6BC8" w:rsidRPr="00033011">
        <w:rPr>
          <w:rFonts w:cs="Calibri"/>
          <w:szCs w:val="22"/>
          <w:lang w:val="bs-Latn-BA"/>
        </w:rPr>
        <w:t xml:space="preserve">podprojekt </w:t>
      </w:r>
      <w:r w:rsidR="00330892">
        <w:rPr>
          <w:rFonts w:cs="Calibri"/>
          <w:szCs w:val="22"/>
          <w:lang w:val="bs-Latn-BA"/>
        </w:rPr>
        <w:t>ne može biti odobren za financiranje</w:t>
      </w:r>
      <w:r w:rsidR="0035170E" w:rsidRPr="00033011">
        <w:rPr>
          <w:rFonts w:cs="Calibri"/>
          <w:szCs w:val="22"/>
          <w:lang w:val="bs-Latn-BA"/>
        </w:rPr>
        <w:t xml:space="preserve">. </w:t>
      </w:r>
      <w:r w:rsidR="00330892">
        <w:rPr>
          <w:rFonts w:cs="Calibri"/>
          <w:szCs w:val="22"/>
          <w:lang w:val="bs-Latn-BA"/>
        </w:rPr>
        <w:t xml:space="preserve">U tom slučaju, </w:t>
      </w:r>
      <w:r w:rsidR="007A0017">
        <w:rPr>
          <w:rFonts w:cs="Calibri"/>
          <w:szCs w:val="22"/>
          <w:lang w:val="bs-Latn-BA"/>
        </w:rPr>
        <w:t>evaluator</w:t>
      </w:r>
      <w:r w:rsidR="00330892">
        <w:rPr>
          <w:rFonts w:cs="Calibri"/>
          <w:szCs w:val="22"/>
          <w:lang w:val="bs-Latn-BA"/>
        </w:rPr>
        <w:t xml:space="preserve"> treba preći na posljednji dio Liste i evidentirati da </w:t>
      </w:r>
      <w:r w:rsidR="00352E74" w:rsidRPr="00033011">
        <w:rPr>
          <w:rFonts w:cs="Calibri"/>
          <w:szCs w:val="22"/>
          <w:lang w:val="bs-Latn-BA"/>
        </w:rPr>
        <w:t>projekt</w:t>
      </w:r>
      <w:r w:rsidR="00BD2D62" w:rsidRPr="00033011">
        <w:rPr>
          <w:rFonts w:cs="Calibri"/>
          <w:szCs w:val="22"/>
          <w:lang w:val="bs-Latn-BA"/>
        </w:rPr>
        <w:t xml:space="preserve"> </w:t>
      </w:r>
      <w:r w:rsidR="0035170E" w:rsidRPr="00033011">
        <w:rPr>
          <w:rFonts w:cs="Calibri"/>
          <w:szCs w:val="22"/>
          <w:lang w:val="bs-Latn-BA"/>
        </w:rPr>
        <w:t>“</w:t>
      </w:r>
      <w:r w:rsidR="00330892">
        <w:rPr>
          <w:rFonts w:cs="Calibri"/>
          <w:szCs w:val="22"/>
          <w:lang w:val="bs-Latn-BA"/>
        </w:rPr>
        <w:t>nije odobren za financiranje</w:t>
      </w:r>
      <w:r w:rsidR="0035170E" w:rsidRPr="00033011">
        <w:rPr>
          <w:rFonts w:cs="Calibri"/>
          <w:szCs w:val="22"/>
          <w:lang w:val="bs-Latn-BA"/>
        </w:rPr>
        <w:t>”.</w:t>
      </w:r>
    </w:p>
    <w:p w14:paraId="53692884" w14:textId="1B28FC92" w:rsidR="0035170E" w:rsidRPr="00033011" w:rsidRDefault="004B0290" w:rsidP="001206F2">
      <w:pPr>
        <w:pStyle w:val="ListParagraph"/>
        <w:numPr>
          <w:ilvl w:val="0"/>
          <w:numId w:val="27"/>
        </w:numPr>
        <w:ind w:left="714" w:hanging="357"/>
        <w:contextualSpacing w:val="0"/>
        <w:rPr>
          <w:rFonts w:cs="Calibri"/>
          <w:szCs w:val="22"/>
          <w:u w:val="single"/>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III – </w:t>
      </w:r>
      <w:r w:rsidR="00330892">
        <w:rPr>
          <w:rFonts w:cs="Calibri"/>
          <w:color w:val="1F497D"/>
          <w:szCs w:val="22"/>
          <w:u w:val="single"/>
          <w:lang w:val="bs-Latn-BA"/>
        </w:rPr>
        <w:t>Osnovne informacije o predloženom projektu i podnosiocu zahtjeva</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sidR="00330892">
        <w:rPr>
          <w:rFonts w:cs="Calibri"/>
          <w:szCs w:val="22"/>
          <w:lang w:val="bs-Latn-BA"/>
        </w:rPr>
        <w:t xml:space="preserve">nekoliko pitanja koja će pomoći </w:t>
      </w:r>
      <w:r w:rsidR="007A0017">
        <w:rPr>
          <w:rFonts w:cs="Calibri"/>
          <w:szCs w:val="22"/>
          <w:lang w:val="bs-Latn-BA"/>
        </w:rPr>
        <w:t>evaluatoru</w:t>
      </w:r>
      <w:r w:rsidR="00330892">
        <w:rPr>
          <w:rFonts w:cs="Calibri"/>
          <w:szCs w:val="22"/>
          <w:lang w:val="bs-Latn-BA"/>
        </w:rPr>
        <w:t xml:space="preserve"> u sticanju uvida u uobičajeni način poslovanja podnosioca zahtjeva i procjeni rizika u daljnjim djelatnostima podnosioca zahtjeva</w:t>
      </w:r>
      <w:r w:rsidR="0035170E" w:rsidRPr="00033011">
        <w:rPr>
          <w:rFonts w:cs="Calibri"/>
          <w:szCs w:val="22"/>
          <w:lang w:val="bs-Latn-BA"/>
        </w:rPr>
        <w:t>.</w:t>
      </w:r>
    </w:p>
    <w:p w14:paraId="044428F9" w14:textId="2491831F" w:rsidR="0035170E" w:rsidRPr="00033011" w:rsidRDefault="004B0290" w:rsidP="001206F2">
      <w:pPr>
        <w:pStyle w:val="ListParagraph"/>
        <w:numPr>
          <w:ilvl w:val="0"/>
          <w:numId w:val="27"/>
        </w:numPr>
        <w:ind w:left="714" w:hanging="357"/>
        <w:contextualSpacing w:val="0"/>
        <w:rPr>
          <w:rFonts w:cs="Calibri"/>
          <w:szCs w:val="22"/>
          <w:u w:val="single"/>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IV – </w:t>
      </w:r>
      <w:r w:rsidR="00323171">
        <w:rPr>
          <w:rFonts w:cs="Calibri"/>
          <w:color w:val="1F497D"/>
          <w:szCs w:val="22"/>
          <w:u w:val="single"/>
          <w:lang w:val="bs-Latn-BA"/>
        </w:rPr>
        <w:t>Uticaji i rizici projekta</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sidR="00323171">
        <w:rPr>
          <w:rFonts w:cs="Calibri"/>
          <w:szCs w:val="22"/>
          <w:lang w:val="bs-Latn-BA"/>
        </w:rPr>
        <w:t>niz pitanja o</w:t>
      </w:r>
      <w:r w:rsidR="0035170E" w:rsidRPr="00033011">
        <w:rPr>
          <w:rFonts w:cs="Calibri"/>
          <w:szCs w:val="22"/>
          <w:lang w:val="bs-Latn-BA"/>
        </w:rPr>
        <w:t xml:space="preserve"> </w:t>
      </w:r>
      <w:r w:rsidR="00633EE3" w:rsidRPr="00033011">
        <w:rPr>
          <w:rFonts w:cs="Calibri"/>
          <w:szCs w:val="22"/>
          <w:lang w:val="bs-Latn-BA"/>
        </w:rPr>
        <w:t>potencijalni</w:t>
      </w:r>
      <w:r w:rsidR="00323171">
        <w:rPr>
          <w:rFonts w:cs="Calibri"/>
          <w:szCs w:val="22"/>
          <w:lang w:val="bs-Latn-BA"/>
        </w:rPr>
        <w:t>m</w:t>
      </w:r>
      <w:r w:rsidR="00633EE3" w:rsidRPr="00033011">
        <w:rPr>
          <w:rFonts w:cs="Calibri"/>
          <w:szCs w:val="22"/>
          <w:lang w:val="bs-Latn-BA"/>
        </w:rPr>
        <w:t xml:space="preserve"> </w:t>
      </w:r>
      <w:r w:rsidR="00323171">
        <w:rPr>
          <w:rFonts w:cs="Calibri"/>
          <w:szCs w:val="22"/>
          <w:lang w:val="bs-Latn-BA"/>
        </w:rPr>
        <w:t>negativnim</w:t>
      </w:r>
      <w:r w:rsidR="0035170E" w:rsidRPr="00033011">
        <w:rPr>
          <w:rFonts w:cs="Calibri"/>
          <w:szCs w:val="22"/>
          <w:lang w:val="bs-Latn-BA"/>
        </w:rPr>
        <w:t xml:space="preserve"> </w:t>
      </w:r>
      <w:r w:rsidR="00257CA9" w:rsidRPr="00033011">
        <w:rPr>
          <w:rFonts w:cs="Calibri"/>
          <w:szCs w:val="22"/>
          <w:lang w:val="bs-Latn-BA"/>
        </w:rPr>
        <w:t>okolišni</w:t>
      </w:r>
      <w:r w:rsidR="00323171">
        <w:rPr>
          <w:rFonts w:cs="Calibri"/>
          <w:szCs w:val="22"/>
          <w:lang w:val="bs-Latn-BA"/>
        </w:rPr>
        <w:t>m</w:t>
      </w:r>
      <w:r w:rsidR="00257CA9" w:rsidRPr="00033011">
        <w:rPr>
          <w:rFonts w:cs="Calibri"/>
          <w:szCs w:val="22"/>
          <w:lang w:val="bs-Latn-BA"/>
        </w:rPr>
        <w:t xml:space="preserve"> i socijalni</w:t>
      </w:r>
      <w:r w:rsidR="00323171">
        <w:rPr>
          <w:rFonts w:cs="Calibri"/>
          <w:szCs w:val="22"/>
          <w:lang w:val="bs-Latn-BA"/>
        </w:rPr>
        <w:t>m</w:t>
      </w:r>
      <w:r w:rsidR="0035170E" w:rsidRPr="00033011">
        <w:rPr>
          <w:rFonts w:cs="Calibri"/>
          <w:szCs w:val="22"/>
          <w:lang w:val="bs-Latn-BA"/>
        </w:rPr>
        <w:t xml:space="preserve"> </w:t>
      </w:r>
      <w:r w:rsidR="0022029C" w:rsidRPr="00033011">
        <w:rPr>
          <w:rFonts w:cs="Calibri"/>
          <w:szCs w:val="22"/>
          <w:lang w:val="bs-Latn-BA"/>
        </w:rPr>
        <w:t>uticaji</w:t>
      </w:r>
      <w:r w:rsidR="00323171">
        <w:rPr>
          <w:rFonts w:cs="Calibri"/>
          <w:szCs w:val="22"/>
          <w:lang w:val="bs-Latn-BA"/>
        </w:rPr>
        <w:t>ma</w:t>
      </w:r>
      <w:r w:rsidR="00C6607B" w:rsidRPr="00033011">
        <w:rPr>
          <w:rFonts w:cs="Calibri"/>
          <w:szCs w:val="22"/>
          <w:lang w:val="bs-Latn-BA"/>
        </w:rPr>
        <w:t xml:space="preserve"> i </w:t>
      </w:r>
      <w:r w:rsidR="00516DDD" w:rsidRPr="00033011">
        <w:rPr>
          <w:rFonts w:cs="Calibri"/>
          <w:szCs w:val="22"/>
          <w:lang w:val="bs-Latn-BA"/>
        </w:rPr>
        <w:t>rizici</w:t>
      </w:r>
      <w:r w:rsidR="00323171">
        <w:rPr>
          <w:rFonts w:cs="Calibri"/>
          <w:szCs w:val="22"/>
          <w:lang w:val="bs-Latn-BA"/>
        </w:rPr>
        <w:t>ma</w:t>
      </w:r>
      <w:r w:rsidR="0035170E" w:rsidRPr="00033011">
        <w:rPr>
          <w:rFonts w:cs="Calibri"/>
          <w:szCs w:val="22"/>
          <w:lang w:val="bs-Latn-BA"/>
        </w:rPr>
        <w:t xml:space="preserve"> </w:t>
      </w:r>
      <w:r w:rsidR="00323171">
        <w:rPr>
          <w:rFonts w:cs="Calibri"/>
          <w:szCs w:val="22"/>
          <w:lang w:val="bs-Latn-BA"/>
        </w:rPr>
        <w:t>projekta</w:t>
      </w:r>
      <w:r w:rsidR="0035170E" w:rsidRPr="00033011">
        <w:rPr>
          <w:rFonts w:cs="Calibri"/>
          <w:szCs w:val="22"/>
          <w:lang w:val="bs-Latn-BA"/>
        </w:rPr>
        <w:t xml:space="preserve">, </w:t>
      </w:r>
      <w:r w:rsidR="00323171">
        <w:rPr>
          <w:rFonts w:cs="Calibri"/>
          <w:szCs w:val="22"/>
          <w:lang w:val="bs-Latn-BA"/>
        </w:rPr>
        <w:t>na koja su moguća dva odgovora</w:t>
      </w:r>
      <w:r w:rsidR="0035170E" w:rsidRPr="00033011">
        <w:rPr>
          <w:rFonts w:cs="Calibri"/>
          <w:szCs w:val="22"/>
          <w:lang w:val="bs-Latn-BA"/>
        </w:rPr>
        <w:t>: “</w:t>
      </w:r>
      <w:r w:rsidR="00323171">
        <w:rPr>
          <w:rFonts w:cs="Calibri"/>
          <w:szCs w:val="22"/>
          <w:lang w:val="bs-Latn-BA"/>
        </w:rPr>
        <w:t>da</w:t>
      </w:r>
      <w:r w:rsidR="0035170E" w:rsidRPr="00033011">
        <w:rPr>
          <w:rFonts w:cs="Calibri"/>
          <w:szCs w:val="22"/>
          <w:lang w:val="bs-Latn-BA"/>
        </w:rPr>
        <w:t>”</w:t>
      </w:r>
      <w:r w:rsidR="00705141" w:rsidRPr="00033011">
        <w:rPr>
          <w:rFonts w:cs="Calibri"/>
          <w:szCs w:val="22"/>
          <w:lang w:val="bs-Latn-BA"/>
        </w:rPr>
        <w:t xml:space="preserve"> ili </w:t>
      </w:r>
      <w:r w:rsidR="0035170E" w:rsidRPr="00033011">
        <w:rPr>
          <w:rFonts w:cs="Calibri"/>
          <w:szCs w:val="22"/>
          <w:lang w:val="bs-Latn-BA"/>
        </w:rPr>
        <w:t>“n</w:t>
      </w:r>
      <w:r w:rsidR="00323171">
        <w:rPr>
          <w:rFonts w:cs="Calibri"/>
          <w:szCs w:val="22"/>
          <w:lang w:val="bs-Latn-BA"/>
        </w:rPr>
        <w:t>e</w:t>
      </w:r>
      <w:r w:rsidR="0035170E" w:rsidRPr="00033011">
        <w:rPr>
          <w:rFonts w:cs="Calibri"/>
          <w:szCs w:val="22"/>
          <w:lang w:val="bs-Latn-BA"/>
        </w:rPr>
        <w:t>”.</w:t>
      </w:r>
      <w:r w:rsidR="0056492C" w:rsidRPr="00033011">
        <w:rPr>
          <w:rFonts w:cs="Calibri"/>
          <w:szCs w:val="22"/>
          <w:lang w:val="bs-Latn-BA"/>
        </w:rPr>
        <w:t xml:space="preserve"> </w:t>
      </w:r>
      <w:r w:rsidR="00323171">
        <w:rPr>
          <w:rFonts w:cs="Calibri"/>
          <w:szCs w:val="22"/>
          <w:lang w:val="bs-Latn-BA"/>
        </w:rPr>
        <w:t>Nivo rizika</w:t>
      </w:r>
      <w:r w:rsidR="0035170E" w:rsidRPr="00033011">
        <w:rPr>
          <w:rFonts w:cs="Calibri"/>
          <w:szCs w:val="22"/>
          <w:lang w:val="bs-Latn-BA"/>
        </w:rPr>
        <w:t xml:space="preserve">, </w:t>
      </w:r>
      <w:r w:rsidR="00323171">
        <w:rPr>
          <w:rFonts w:cs="Calibri"/>
          <w:szCs w:val="22"/>
          <w:lang w:val="bs-Latn-BA"/>
        </w:rPr>
        <w:t>tj</w:t>
      </w:r>
      <w:r w:rsidR="0035170E" w:rsidRPr="00033011">
        <w:rPr>
          <w:rFonts w:cs="Calibri"/>
          <w:szCs w:val="22"/>
          <w:lang w:val="bs-Latn-BA"/>
        </w:rPr>
        <w:t>.</w:t>
      </w:r>
      <w:r w:rsidR="00323171">
        <w:rPr>
          <w:rFonts w:cs="Calibri"/>
          <w:szCs w:val="22"/>
          <w:lang w:val="bs-Latn-BA"/>
        </w:rPr>
        <w:t xml:space="preserve"> kategorija projekta utvrđuje se na osnovu broja odgovora </w:t>
      </w:r>
      <w:r w:rsidR="0035170E" w:rsidRPr="00033011">
        <w:rPr>
          <w:rFonts w:cs="Calibri"/>
          <w:szCs w:val="22"/>
          <w:lang w:val="bs-Latn-BA"/>
        </w:rPr>
        <w:t>(</w:t>
      </w:r>
      <w:r w:rsidR="00323171">
        <w:rPr>
          <w:rFonts w:cs="Calibri"/>
          <w:szCs w:val="22"/>
          <w:lang w:val="bs-Latn-BA"/>
        </w:rPr>
        <w:t>vidi tabelu u nastavku</w:t>
      </w:r>
      <w:r w:rsidR="0035170E" w:rsidRPr="00033011">
        <w:rPr>
          <w:rFonts w:cs="Calibri"/>
          <w:szCs w:val="22"/>
          <w:lang w:val="bs-Latn-BA"/>
        </w:rPr>
        <w:t>):</w:t>
      </w:r>
    </w:p>
    <w:p w14:paraId="45E483D7" w14:textId="661DFBA7" w:rsidR="0035170E" w:rsidRPr="00033011" w:rsidRDefault="00323171" w:rsidP="001206F2">
      <w:pPr>
        <w:pStyle w:val="ListParagraph"/>
        <w:numPr>
          <w:ilvl w:val="0"/>
          <w:numId w:val="28"/>
        </w:numPr>
        <w:ind w:left="1797" w:hanging="357"/>
        <w:contextualSpacing w:val="0"/>
        <w:rPr>
          <w:rFonts w:cs="Calibri"/>
          <w:szCs w:val="22"/>
          <w:u w:val="single"/>
          <w:lang w:val="bs-Latn-BA"/>
        </w:rPr>
      </w:pPr>
      <w:r>
        <w:rPr>
          <w:rFonts w:cs="Calibri"/>
          <w:color w:val="1F497D"/>
          <w:szCs w:val="22"/>
          <w:u w:val="single"/>
          <w:lang w:val="bs-Latn-BA"/>
        </w:rPr>
        <w:t xml:space="preserve">Ako su odgovori na sva pitanja </w:t>
      </w:r>
      <w:r w:rsidR="0035170E" w:rsidRPr="00033011">
        <w:rPr>
          <w:rFonts w:cs="Calibri"/>
          <w:color w:val="1F497D"/>
          <w:szCs w:val="22"/>
          <w:u w:val="single"/>
          <w:lang w:val="bs-Latn-BA"/>
        </w:rPr>
        <w:t>“n</w:t>
      </w:r>
      <w:r>
        <w:rPr>
          <w:rFonts w:cs="Calibri"/>
          <w:color w:val="1F497D"/>
          <w:szCs w:val="22"/>
          <w:u w:val="single"/>
          <w:lang w:val="bs-Latn-BA"/>
        </w:rPr>
        <w:t>e</w:t>
      </w:r>
      <w:r w:rsidR="0035170E" w:rsidRPr="00033011">
        <w:rPr>
          <w:rFonts w:cs="Calibri"/>
          <w:color w:val="1F497D"/>
          <w:szCs w:val="22"/>
          <w:u w:val="single"/>
          <w:lang w:val="bs-Latn-BA"/>
        </w:rPr>
        <w:t xml:space="preserve">”, </w:t>
      </w:r>
      <w:r w:rsidR="009C6BC8" w:rsidRPr="00033011">
        <w:rPr>
          <w:rFonts w:cs="Calibri"/>
          <w:color w:val="1F497D"/>
          <w:szCs w:val="22"/>
          <w:u w:val="single"/>
          <w:lang w:val="bs-Latn-BA"/>
        </w:rPr>
        <w:t xml:space="preserve">podprojekt </w:t>
      </w:r>
      <w:r>
        <w:rPr>
          <w:rFonts w:cs="Calibri"/>
          <w:color w:val="1F497D"/>
          <w:szCs w:val="22"/>
          <w:u w:val="single"/>
          <w:lang w:val="bs-Latn-BA"/>
        </w:rPr>
        <w:t>se klasificira kao podprojekt</w:t>
      </w:r>
      <w:r w:rsidR="0035170E" w:rsidRPr="00033011">
        <w:rPr>
          <w:rFonts w:cs="Calibri"/>
          <w:color w:val="1F497D"/>
          <w:szCs w:val="22"/>
          <w:u w:val="single"/>
          <w:lang w:val="bs-Latn-BA"/>
        </w:rPr>
        <w:t xml:space="preserve"> </w:t>
      </w:r>
      <w:r w:rsidR="00BA6A8F" w:rsidRPr="00033011">
        <w:rPr>
          <w:rFonts w:cs="Calibri"/>
          <w:color w:val="1F497D"/>
          <w:szCs w:val="22"/>
          <w:u w:val="single"/>
          <w:lang w:val="bs-Latn-BA"/>
        </w:rPr>
        <w:t>Kategorij</w:t>
      </w:r>
      <w:r>
        <w:rPr>
          <w:rFonts w:cs="Calibri"/>
          <w:color w:val="1F497D"/>
          <w:szCs w:val="22"/>
          <w:u w:val="single"/>
          <w:lang w:val="bs-Latn-BA"/>
        </w:rPr>
        <w:t>e</w:t>
      </w:r>
      <w:r w:rsidR="00BA6A8F" w:rsidRPr="00033011">
        <w:rPr>
          <w:rFonts w:cs="Calibri"/>
          <w:color w:val="1F497D"/>
          <w:szCs w:val="22"/>
          <w:u w:val="single"/>
          <w:lang w:val="bs-Latn-BA"/>
        </w:rPr>
        <w:t xml:space="preserve"> </w:t>
      </w:r>
      <w:r w:rsidR="0035170E" w:rsidRPr="00033011">
        <w:rPr>
          <w:rFonts w:cs="Calibri"/>
          <w:color w:val="1F497D"/>
          <w:szCs w:val="22"/>
          <w:u w:val="single"/>
          <w:lang w:val="bs-Latn-BA"/>
        </w:rPr>
        <w:t>1</w:t>
      </w:r>
      <w:r w:rsidR="00173E74" w:rsidRPr="00033011">
        <w:rPr>
          <w:rFonts w:cs="Calibri"/>
          <w:color w:val="1F497D"/>
          <w:szCs w:val="22"/>
          <w:u w:val="single"/>
          <w:lang w:val="bs-Latn-BA"/>
        </w:rPr>
        <w:t>.</w:t>
      </w:r>
    </w:p>
    <w:p w14:paraId="6AA2AF76" w14:textId="270A3069" w:rsidR="0035170E" w:rsidRPr="00033011" w:rsidRDefault="00323171" w:rsidP="001206F2">
      <w:pPr>
        <w:pStyle w:val="ListParagraph"/>
        <w:numPr>
          <w:ilvl w:val="0"/>
          <w:numId w:val="28"/>
        </w:numPr>
        <w:ind w:left="1797" w:hanging="357"/>
        <w:contextualSpacing w:val="0"/>
        <w:rPr>
          <w:rFonts w:cs="Calibri"/>
          <w:szCs w:val="22"/>
          <w:u w:val="single"/>
          <w:lang w:val="bs-Latn-BA"/>
        </w:rPr>
      </w:pPr>
      <w:r>
        <w:rPr>
          <w:rFonts w:cs="Calibri"/>
          <w:color w:val="1F497D"/>
          <w:szCs w:val="22"/>
          <w:u w:val="single"/>
          <w:lang w:val="bs-Latn-BA"/>
        </w:rPr>
        <w:t>Ako je</w:t>
      </w:r>
      <w:r w:rsidR="0035170E" w:rsidRPr="00033011">
        <w:rPr>
          <w:rFonts w:cs="Calibri"/>
          <w:color w:val="1F497D"/>
          <w:szCs w:val="22"/>
          <w:u w:val="single"/>
          <w:lang w:val="bs-Latn-BA"/>
        </w:rPr>
        <w:t xml:space="preserve"> “</w:t>
      </w:r>
      <w:r>
        <w:rPr>
          <w:rFonts w:cs="Calibri"/>
          <w:color w:val="1F497D"/>
          <w:szCs w:val="22"/>
          <w:u w:val="single"/>
          <w:lang w:val="bs-Latn-BA"/>
        </w:rPr>
        <w:t>da</w:t>
      </w:r>
      <w:r w:rsidR="0035170E" w:rsidRPr="00033011">
        <w:rPr>
          <w:rFonts w:cs="Calibri"/>
          <w:color w:val="1F497D"/>
          <w:szCs w:val="22"/>
          <w:u w:val="single"/>
          <w:lang w:val="bs-Latn-BA"/>
        </w:rPr>
        <w:t>”</w:t>
      </w:r>
      <w:r w:rsidR="00BD2D62" w:rsidRPr="00033011">
        <w:rPr>
          <w:rFonts w:cs="Calibri"/>
          <w:color w:val="1F497D"/>
          <w:szCs w:val="22"/>
          <w:u w:val="single"/>
          <w:lang w:val="bs-Latn-BA"/>
        </w:rPr>
        <w:t xml:space="preserve"> </w:t>
      </w:r>
      <w:r>
        <w:rPr>
          <w:rFonts w:cs="Calibri"/>
          <w:color w:val="1F497D"/>
          <w:szCs w:val="22"/>
          <w:u w:val="single"/>
          <w:lang w:val="bs-Latn-BA"/>
        </w:rPr>
        <w:t>odgovor na jedno</w:t>
      </w:r>
      <w:r w:rsidR="00705141" w:rsidRPr="00033011">
        <w:rPr>
          <w:rFonts w:cs="Calibri"/>
          <w:color w:val="1F497D"/>
          <w:szCs w:val="22"/>
          <w:u w:val="single"/>
          <w:lang w:val="bs-Latn-BA"/>
        </w:rPr>
        <w:t xml:space="preserve"> ili</w:t>
      </w:r>
      <w:r>
        <w:rPr>
          <w:rFonts w:cs="Calibri"/>
          <w:color w:val="1F497D"/>
          <w:szCs w:val="22"/>
          <w:u w:val="single"/>
          <w:lang w:val="bs-Latn-BA"/>
        </w:rPr>
        <w:t xml:space="preserve"> dva pitanja</w:t>
      </w:r>
      <w:r w:rsidR="0035170E" w:rsidRPr="00033011">
        <w:rPr>
          <w:rFonts w:cs="Calibri"/>
          <w:color w:val="1F497D"/>
          <w:szCs w:val="22"/>
          <w:u w:val="single"/>
          <w:lang w:val="bs-Latn-BA"/>
        </w:rPr>
        <w:t xml:space="preserve">, </w:t>
      </w:r>
      <w:r w:rsidRPr="00033011">
        <w:rPr>
          <w:rFonts w:cs="Calibri"/>
          <w:color w:val="1F497D"/>
          <w:szCs w:val="22"/>
          <w:u w:val="single"/>
          <w:lang w:val="bs-Latn-BA"/>
        </w:rPr>
        <w:t xml:space="preserve">podprojekt </w:t>
      </w:r>
      <w:r>
        <w:rPr>
          <w:rFonts w:cs="Calibri"/>
          <w:color w:val="1F497D"/>
          <w:szCs w:val="22"/>
          <w:u w:val="single"/>
          <w:lang w:val="bs-Latn-BA"/>
        </w:rPr>
        <w:t>se klasificira kao podprojekt</w:t>
      </w:r>
      <w:r w:rsidRPr="00033011">
        <w:rPr>
          <w:rFonts w:cs="Calibri"/>
          <w:color w:val="1F497D"/>
          <w:szCs w:val="22"/>
          <w:u w:val="single"/>
          <w:lang w:val="bs-Latn-BA"/>
        </w:rPr>
        <w:t xml:space="preserve"> </w:t>
      </w:r>
      <w:r w:rsidR="00BA6A8F" w:rsidRPr="00033011">
        <w:rPr>
          <w:rFonts w:cs="Calibri"/>
          <w:color w:val="1F497D"/>
          <w:szCs w:val="22"/>
          <w:u w:val="single"/>
          <w:lang w:val="bs-Latn-BA"/>
        </w:rPr>
        <w:t>Kategorij</w:t>
      </w:r>
      <w:r>
        <w:rPr>
          <w:rFonts w:cs="Calibri"/>
          <w:color w:val="1F497D"/>
          <w:szCs w:val="22"/>
          <w:u w:val="single"/>
          <w:lang w:val="bs-Latn-BA"/>
        </w:rPr>
        <w:t>e</w:t>
      </w:r>
      <w:r w:rsidR="00BA6A8F" w:rsidRPr="00033011">
        <w:rPr>
          <w:rFonts w:cs="Calibri"/>
          <w:color w:val="1F497D"/>
          <w:szCs w:val="22"/>
          <w:u w:val="single"/>
          <w:lang w:val="bs-Latn-BA"/>
        </w:rPr>
        <w:t xml:space="preserve"> </w:t>
      </w:r>
      <w:r w:rsidR="0035170E" w:rsidRPr="00033011">
        <w:rPr>
          <w:rFonts w:cs="Calibri"/>
          <w:color w:val="1F497D"/>
          <w:szCs w:val="22"/>
          <w:u w:val="single"/>
          <w:lang w:val="bs-Latn-BA"/>
        </w:rPr>
        <w:t>2</w:t>
      </w:r>
      <w:r w:rsidR="00173E74" w:rsidRPr="00033011">
        <w:rPr>
          <w:rFonts w:cs="Calibri"/>
          <w:color w:val="1F497D"/>
          <w:szCs w:val="22"/>
          <w:u w:val="single"/>
          <w:lang w:val="bs-Latn-BA"/>
        </w:rPr>
        <w:t>.</w:t>
      </w:r>
    </w:p>
    <w:p w14:paraId="7E323255" w14:textId="4A75AFFC" w:rsidR="0035170E" w:rsidRPr="00033011" w:rsidRDefault="00323171" w:rsidP="001206F2">
      <w:pPr>
        <w:pStyle w:val="ListParagraph"/>
        <w:numPr>
          <w:ilvl w:val="0"/>
          <w:numId w:val="28"/>
        </w:numPr>
        <w:ind w:left="1797" w:hanging="357"/>
        <w:contextualSpacing w:val="0"/>
        <w:rPr>
          <w:rFonts w:cs="Calibri"/>
          <w:szCs w:val="22"/>
          <w:u w:val="single"/>
          <w:lang w:val="bs-Latn-BA"/>
        </w:rPr>
      </w:pPr>
      <w:r>
        <w:rPr>
          <w:rFonts w:cs="Calibri"/>
          <w:color w:val="1F497D"/>
          <w:szCs w:val="22"/>
          <w:u w:val="single"/>
          <w:lang w:val="bs-Latn-BA"/>
        </w:rPr>
        <w:t>Ako je</w:t>
      </w:r>
      <w:r w:rsidRPr="00033011">
        <w:rPr>
          <w:rFonts w:cs="Calibri"/>
          <w:color w:val="1F497D"/>
          <w:szCs w:val="22"/>
          <w:u w:val="single"/>
          <w:lang w:val="bs-Latn-BA"/>
        </w:rPr>
        <w:t xml:space="preserve"> “</w:t>
      </w:r>
      <w:r>
        <w:rPr>
          <w:rFonts w:cs="Calibri"/>
          <w:color w:val="1F497D"/>
          <w:szCs w:val="22"/>
          <w:u w:val="single"/>
          <w:lang w:val="bs-Latn-BA"/>
        </w:rPr>
        <w:t>da</w:t>
      </w:r>
      <w:r w:rsidRPr="00033011">
        <w:rPr>
          <w:rFonts w:cs="Calibri"/>
          <w:color w:val="1F497D"/>
          <w:szCs w:val="22"/>
          <w:u w:val="single"/>
          <w:lang w:val="bs-Latn-BA"/>
        </w:rPr>
        <w:t xml:space="preserve">” </w:t>
      </w:r>
      <w:r>
        <w:rPr>
          <w:rFonts w:cs="Calibri"/>
          <w:color w:val="1F497D"/>
          <w:szCs w:val="22"/>
          <w:u w:val="single"/>
          <w:lang w:val="bs-Latn-BA"/>
        </w:rPr>
        <w:t>odgovor na tri ili više od tri pitanja</w:t>
      </w:r>
      <w:r w:rsidR="0035170E" w:rsidRPr="00033011">
        <w:rPr>
          <w:rFonts w:cs="Calibri"/>
          <w:color w:val="1F497D"/>
          <w:szCs w:val="22"/>
          <w:u w:val="single"/>
          <w:lang w:val="bs-Latn-BA"/>
        </w:rPr>
        <w:t xml:space="preserve">, </w:t>
      </w:r>
      <w:r w:rsidRPr="00033011">
        <w:rPr>
          <w:rFonts w:cs="Calibri"/>
          <w:color w:val="1F497D"/>
          <w:szCs w:val="22"/>
          <w:u w:val="single"/>
          <w:lang w:val="bs-Latn-BA"/>
        </w:rPr>
        <w:t xml:space="preserve">podprojekt </w:t>
      </w:r>
      <w:r>
        <w:rPr>
          <w:rFonts w:cs="Calibri"/>
          <w:color w:val="1F497D"/>
          <w:szCs w:val="22"/>
          <w:u w:val="single"/>
          <w:lang w:val="bs-Latn-BA"/>
        </w:rPr>
        <w:t>se klasificira kao podprojekt</w:t>
      </w:r>
      <w:r w:rsidRPr="00033011">
        <w:rPr>
          <w:rFonts w:cs="Calibri"/>
          <w:color w:val="1F497D"/>
          <w:szCs w:val="22"/>
          <w:u w:val="single"/>
          <w:lang w:val="bs-Latn-BA"/>
        </w:rPr>
        <w:t xml:space="preserve"> Kategorij</w:t>
      </w:r>
      <w:r>
        <w:rPr>
          <w:rFonts w:cs="Calibri"/>
          <w:color w:val="1F497D"/>
          <w:szCs w:val="22"/>
          <w:u w:val="single"/>
          <w:lang w:val="bs-Latn-BA"/>
        </w:rPr>
        <w:t>e</w:t>
      </w:r>
      <w:r w:rsidR="00BA6A8F" w:rsidRPr="00033011">
        <w:rPr>
          <w:rFonts w:cs="Calibri"/>
          <w:color w:val="1F497D"/>
          <w:szCs w:val="22"/>
          <w:u w:val="single"/>
          <w:lang w:val="bs-Latn-BA"/>
        </w:rPr>
        <w:t xml:space="preserve"> </w:t>
      </w:r>
      <w:r w:rsidR="0035170E" w:rsidRPr="00033011">
        <w:rPr>
          <w:rFonts w:cs="Calibri"/>
          <w:color w:val="1F497D"/>
          <w:szCs w:val="22"/>
          <w:u w:val="single"/>
          <w:lang w:val="bs-Latn-BA"/>
        </w:rPr>
        <w:t>3</w:t>
      </w:r>
      <w:r w:rsidR="00173E74" w:rsidRPr="00033011">
        <w:rPr>
          <w:rFonts w:cs="Calibri"/>
          <w:color w:val="1F497D"/>
          <w:szCs w:val="22"/>
          <w:u w:val="single"/>
          <w:lang w:val="bs-Latn-BA"/>
        </w:rPr>
        <w:t>.</w:t>
      </w:r>
      <w:r w:rsidR="009732C1" w:rsidRPr="00033011">
        <w:rPr>
          <w:rFonts w:cs="Calibri"/>
          <w:color w:val="1F497D"/>
          <w:szCs w:val="22"/>
          <w:u w:val="single"/>
          <w:lang w:val="bs-Latn-BA"/>
        </w:rPr>
        <w:t xml:space="preserve"> </w:t>
      </w:r>
      <w:r>
        <w:rPr>
          <w:rFonts w:cs="Calibri"/>
          <w:color w:val="1F497D"/>
          <w:szCs w:val="22"/>
          <w:u w:val="single"/>
          <w:lang w:val="bs-Latn-BA"/>
        </w:rPr>
        <w:t>Osim toga</w:t>
      </w:r>
      <w:r w:rsidR="0035170E" w:rsidRPr="00033011">
        <w:rPr>
          <w:rFonts w:cs="Calibri"/>
          <w:color w:val="1F497D"/>
          <w:szCs w:val="22"/>
          <w:u w:val="single"/>
          <w:lang w:val="bs-Latn-BA"/>
        </w:rPr>
        <w:t xml:space="preserve">, </w:t>
      </w:r>
      <w:r>
        <w:rPr>
          <w:rFonts w:cs="Calibri"/>
          <w:color w:val="1F497D"/>
          <w:szCs w:val="22"/>
          <w:u w:val="single"/>
          <w:lang w:val="bs-Latn-BA"/>
        </w:rPr>
        <w:t>ako je</w:t>
      </w:r>
      <w:r w:rsidR="0035170E" w:rsidRPr="00033011">
        <w:rPr>
          <w:rFonts w:cs="Calibri"/>
          <w:color w:val="1F497D"/>
          <w:szCs w:val="22"/>
          <w:u w:val="single"/>
          <w:lang w:val="bs-Latn-BA"/>
        </w:rPr>
        <w:t xml:space="preserve"> “</w:t>
      </w:r>
      <w:r>
        <w:rPr>
          <w:rFonts w:cs="Calibri"/>
          <w:color w:val="1F497D"/>
          <w:szCs w:val="22"/>
          <w:u w:val="single"/>
          <w:lang w:val="bs-Latn-BA"/>
        </w:rPr>
        <w:t>da</w:t>
      </w:r>
      <w:r w:rsidR="0035170E" w:rsidRPr="00033011">
        <w:rPr>
          <w:rFonts w:cs="Calibri"/>
          <w:color w:val="1F497D"/>
          <w:szCs w:val="22"/>
          <w:u w:val="single"/>
          <w:lang w:val="bs-Latn-BA"/>
        </w:rPr>
        <w:t>“</w:t>
      </w:r>
      <w:r w:rsidR="00BD2D62" w:rsidRPr="00033011">
        <w:rPr>
          <w:rFonts w:cs="Calibri"/>
          <w:color w:val="1F497D"/>
          <w:szCs w:val="22"/>
          <w:u w:val="single"/>
          <w:lang w:val="bs-Latn-BA"/>
        </w:rPr>
        <w:t xml:space="preserve"> </w:t>
      </w:r>
      <w:r>
        <w:rPr>
          <w:rFonts w:cs="Calibri"/>
          <w:color w:val="1F497D"/>
          <w:szCs w:val="22"/>
          <w:u w:val="single"/>
          <w:lang w:val="bs-Latn-BA"/>
        </w:rPr>
        <w:t>odgovor na bilo koje od sljedećih pitanja</w:t>
      </w:r>
      <w:r w:rsidR="0035170E" w:rsidRPr="00033011">
        <w:rPr>
          <w:rFonts w:cs="Calibri"/>
          <w:color w:val="1F497D"/>
          <w:szCs w:val="22"/>
          <w:u w:val="single"/>
          <w:lang w:val="bs-Latn-BA"/>
        </w:rPr>
        <w:t xml:space="preserve">: </w:t>
      </w:r>
      <w:r w:rsidR="00252C7B" w:rsidRPr="00033011">
        <w:rPr>
          <w:rFonts w:cs="Calibri"/>
          <w:color w:val="1F497D"/>
          <w:szCs w:val="22"/>
          <w:u w:val="single"/>
          <w:lang w:val="bs-Latn-BA"/>
        </w:rPr>
        <w:t>30, 31, 32, 33</w:t>
      </w:r>
      <w:r w:rsidR="00941579" w:rsidRPr="00033011">
        <w:rPr>
          <w:rFonts w:cs="Calibri"/>
          <w:color w:val="1F497D"/>
          <w:szCs w:val="22"/>
          <w:u w:val="single"/>
          <w:lang w:val="bs-Latn-BA"/>
        </w:rPr>
        <w:t>,</w:t>
      </w:r>
      <w:r w:rsidR="009732C1" w:rsidRPr="00033011">
        <w:rPr>
          <w:rFonts w:cs="Calibri"/>
          <w:color w:val="1F497D"/>
          <w:szCs w:val="22"/>
          <w:u w:val="single"/>
          <w:lang w:val="bs-Latn-BA"/>
        </w:rPr>
        <w:t xml:space="preserve"> </w:t>
      </w:r>
      <w:r w:rsidR="004F7F30" w:rsidRPr="00033011">
        <w:rPr>
          <w:rFonts w:cs="Calibri"/>
          <w:color w:val="1F497D"/>
          <w:szCs w:val="22"/>
          <w:u w:val="single"/>
          <w:lang w:val="bs-Latn-BA"/>
        </w:rPr>
        <w:t>34, 35</w:t>
      </w:r>
      <w:r w:rsidR="00C6607B" w:rsidRPr="00033011">
        <w:rPr>
          <w:rFonts w:cs="Calibri"/>
          <w:color w:val="1F497D"/>
          <w:szCs w:val="22"/>
          <w:u w:val="single"/>
          <w:lang w:val="bs-Latn-BA"/>
        </w:rPr>
        <w:t xml:space="preserve"> i </w:t>
      </w:r>
      <w:r w:rsidR="004F7F30" w:rsidRPr="00033011">
        <w:rPr>
          <w:rFonts w:cs="Calibri"/>
          <w:color w:val="1F497D"/>
          <w:szCs w:val="22"/>
          <w:u w:val="single"/>
          <w:lang w:val="bs-Latn-BA"/>
        </w:rPr>
        <w:t>36,</w:t>
      </w:r>
      <w:r>
        <w:rPr>
          <w:rFonts w:cs="Calibri"/>
          <w:color w:val="1F497D"/>
          <w:szCs w:val="22"/>
          <w:u w:val="single"/>
          <w:lang w:val="bs-Latn-BA"/>
        </w:rPr>
        <w:t xml:space="preserve"> </w:t>
      </w:r>
      <w:r w:rsidR="009C6BC8" w:rsidRPr="00033011">
        <w:rPr>
          <w:rFonts w:cs="Calibri"/>
          <w:color w:val="1F497D"/>
          <w:szCs w:val="22"/>
          <w:u w:val="single"/>
          <w:lang w:val="bs-Latn-BA"/>
        </w:rPr>
        <w:t xml:space="preserve">podprojekt </w:t>
      </w:r>
      <w:r>
        <w:rPr>
          <w:rFonts w:cs="Calibri"/>
          <w:color w:val="1F497D"/>
          <w:szCs w:val="22"/>
          <w:u w:val="single"/>
          <w:lang w:val="bs-Latn-BA"/>
        </w:rPr>
        <w:t>se klasificira kao</w:t>
      </w:r>
      <w:r w:rsidRPr="00033011">
        <w:rPr>
          <w:rFonts w:cs="Calibri"/>
          <w:color w:val="1F497D"/>
          <w:szCs w:val="22"/>
          <w:u w:val="single"/>
          <w:lang w:val="bs-Latn-BA"/>
        </w:rPr>
        <w:t xml:space="preserve"> </w:t>
      </w:r>
      <w:r w:rsidR="00BA6A8F" w:rsidRPr="00033011">
        <w:rPr>
          <w:rFonts w:cs="Calibri"/>
          <w:color w:val="1F497D"/>
          <w:szCs w:val="22"/>
          <w:u w:val="single"/>
          <w:lang w:val="bs-Latn-BA"/>
        </w:rPr>
        <w:t xml:space="preserve">Kategorija </w:t>
      </w:r>
      <w:r w:rsidR="0035170E" w:rsidRPr="00033011">
        <w:rPr>
          <w:rFonts w:cs="Calibri"/>
          <w:color w:val="1F497D"/>
          <w:szCs w:val="22"/>
          <w:u w:val="single"/>
          <w:lang w:val="bs-Latn-BA"/>
        </w:rPr>
        <w:t>3.</w:t>
      </w:r>
    </w:p>
    <w:p w14:paraId="66C1D95E" w14:textId="426A366D" w:rsidR="0035170E" w:rsidRPr="00033011" w:rsidRDefault="0035170E" w:rsidP="001206F2">
      <w:pPr>
        <w:pStyle w:val="ListParagraph"/>
        <w:numPr>
          <w:ilvl w:val="0"/>
          <w:numId w:val="28"/>
        </w:numPr>
        <w:ind w:left="1797" w:hanging="357"/>
        <w:contextualSpacing w:val="0"/>
        <w:rPr>
          <w:rFonts w:cs="Calibri"/>
          <w:szCs w:val="22"/>
          <w:u w:val="single"/>
          <w:lang w:val="bs-Latn-BA"/>
        </w:rPr>
      </w:pPr>
      <w:r w:rsidRPr="00033011">
        <w:rPr>
          <w:rFonts w:cs="Calibri"/>
          <w:color w:val="1F497D"/>
          <w:szCs w:val="22"/>
          <w:u w:val="single"/>
          <w:lang w:val="bs-Latn-BA"/>
        </w:rPr>
        <w:t>Proje</w:t>
      </w:r>
      <w:r w:rsidR="00323171">
        <w:rPr>
          <w:rFonts w:cs="Calibri"/>
          <w:color w:val="1F497D"/>
          <w:szCs w:val="22"/>
          <w:u w:val="single"/>
          <w:lang w:val="bs-Latn-BA"/>
        </w:rPr>
        <w:t>kti koji uključuju</w:t>
      </w:r>
      <w:r w:rsidRPr="00033011">
        <w:rPr>
          <w:rFonts w:cs="Calibri"/>
          <w:color w:val="1F497D"/>
          <w:szCs w:val="22"/>
          <w:u w:val="single"/>
          <w:lang w:val="bs-Latn-BA"/>
        </w:rPr>
        <w:t xml:space="preserve"> </w:t>
      </w:r>
      <w:r w:rsidR="00323171">
        <w:rPr>
          <w:rFonts w:cs="Calibri"/>
          <w:color w:val="1F497D"/>
          <w:szCs w:val="22"/>
          <w:u w:val="single"/>
          <w:lang w:val="bs-Latn-BA"/>
        </w:rPr>
        <w:t xml:space="preserve">proizvodnju </w:t>
      </w:r>
      <w:r w:rsidR="00705141" w:rsidRPr="00033011">
        <w:rPr>
          <w:rFonts w:cs="Calibri"/>
          <w:color w:val="1F497D"/>
          <w:szCs w:val="22"/>
          <w:u w:val="single"/>
          <w:lang w:val="bs-Latn-BA"/>
        </w:rPr>
        <w:t xml:space="preserve">ili </w:t>
      </w:r>
      <w:r w:rsidR="00323171">
        <w:rPr>
          <w:rFonts w:cs="Calibri"/>
          <w:color w:val="1F497D"/>
          <w:szCs w:val="22"/>
          <w:u w:val="single"/>
          <w:lang w:val="bs-Latn-BA"/>
        </w:rPr>
        <w:t>korištenje opasnih</w:t>
      </w:r>
      <w:r w:rsidR="00705141" w:rsidRPr="00033011">
        <w:rPr>
          <w:rFonts w:cs="Calibri"/>
          <w:color w:val="1F497D"/>
          <w:szCs w:val="22"/>
          <w:u w:val="single"/>
          <w:lang w:val="bs-Latn-BA"/>
        </w:rPr>
        <w:t xml:space="preserve"> ili </w:t>
      </w:r>
      <w:r w:rsidR="00323171">
        <w:rPr>
          <w:rFonts w:cs="Calibri"/>
          <w:color w:val="1F497D"/>
          <w:szCs w:val="22"/>
          <w:u w:val="single"/>
          <w:lang w:val="bs-Latn-BA"/>
        </w:rPr>
        <w:t>ilegalnih supstanci klasificirat će se kao visokorizični projekti</w:t>
      </w:r>
      <w:r w:rsidRPr="00033011">
        <w:rPr>
          <w:rFonts w:cs="Calibri"/>
          <w:color w:val="1F497D"/>
          <w:szCs w:val="22"/>
          <w:u w:val="single"/>
          <w:lang w:val="bs-Latn-BA"/>
        </w:rPr>
        <w:t xml:space="preserve"> (</w:t>
      </w:r>
      <w:r w:rsidR="00BA6A8F" w:rsidRPr="00033011">
        <w:rPr>
          <w:rFonts w:cs="Calibri"/>
          <w:color w:val="1F497D"/>
          <w:szCs w:val="22"/>
          <w:u w:val="single"/>
          <w:lang w:val="bs-Latn-BA"/>
        </w:rPr>
        <w:t xml:space="preserve">Kategorija </w:t>
      </w:r>
      <w:r w:rsidRPr="00033011">
        <w:rPr>
          <w:rFonts w:cs="Calibri"/>
          <w:color w:val="1F497D"/>
          <w:szCs w:val="22"/>
          <w:u w:val="single"/>
          <w:lang w:val="bs-Latn-BA"/>
        </w:rPr>
        <w:t xml:space="preserve">4). </w:t>
      </w:r>
    </w:p>
    <w:p w14:paraId="35BCD9F8" w14:textId="4EC60215" w:rsidR="0035170E" w:rsidRPr="00033011" w:rsidRDefault="00323171" w:rsidP="0035170E">
      <w:pPr>
        <w:pStyle w:val="ListParagraph"/>
        <w:contextualSpacing w:val="0"/>
        <w:rPr>
          <w:rFonts w:cs="Calibri"/>
          <w:i/>
          <w:szCs w:val="22"/>
          <w:u w:val="single"/>
          <w:lang w:val="bs-Latn-BA"/>
        </w:rPr>
      </w:pPr>
      <w:r>
        <w:rPr>
          <w:rFonts w:cs="Calibri"/>
          <w:i/>
          <w:szCs w:val="22"/>
          <w:u w:val="single"/>
          <w:lang w:val="bs-Latn-BA"/>
        </w:rPr>
        <w:t>NAPOMENA</w:t>
      </w:r>
      <w:r w:rsidR="0035170E" w:rsidRPr="00033011">
        <w:rPr>
          <w:rFonts w:cs="Calibri"/>
          <w:i/>
          <w:szCs w:val="22"/>
          <w:u w:val="single"/>
          <w:lang w:val="bs-Latn-BA"/>
        </w:rPr>
        <w:t>:</w:t>
      </w:r>
      <w:r w:rsidR="0056492C" w:rsidRPr="00033011">
        <w:rPr>
          <w:rFonts w:cs="Calibri"/>
          <w:i/>
          <w:szCs w:val="22"/>
          <w:u w:val="single"/>
          <w:lang w:val="bs-Latn-BA"/>
        </w:rPr>
        <w:t xml:space="preserve"> </w:t>
      </w:r>
      <w:r w:rsidR="00336194" w:rsidRPr="00033011">
        <w:rPr>
          <w:rFonts w:cs="Calibri"/>
          <w:i/>
          <w:szCs w:val="22"/>
          <w:u w:val="single"/>
          <w:lang w:val="bs-Latn-BA"/>
        </w:rPr>
        <w:t>PFI-ovi</w:t>
      </w:r>
      <w:r w:rsidR="0035170E" w:rsidRPr="00033011">
        <w:rPr>
          <w:rFonts w:cs="Calibri"/>
          <w:i/>
          <w:szCs w:val="22"/>
          <w:u w:val="single"/>
          <w:lang w:val="bs-Latn-BA"/>
        </w:rPr>
        <w:t xml:space="preserve"> </w:t>
      </w:r>
      <w:r>
        <w:rPr>
          <w:rFonts w:cs="Calibri"/>
          <w:i/>
          <w:szCs w:val="22"/>
          <w:u w:val="single"/>
          <w:lang w:val="bs-Latn-BA"/>
        </w:rPr>
        <w:t>zadržavaju pravo</w:t>
      </w:r>
      <w:r w:rsidR="009C6BC8" w:rsidRPr="00033011">
        <w:rPr>
          <w:rFonts w:cs="Calibri"/>
          <w:i/>
          <w:szCs w:val="22"/>
          <w:u w:val="single"/>
          <w:lang w:val="bs-Latn-BA"/>
        </w:rPr>
        <w:t xml:space="preserve"> </w:t>
      </w:r>
      <w:r>
        <w:rPr>
          <w:rFonts w:cs="Calibri"/>
          <w:i/>
          <w:szCs w:val="22"/>
          <w:u w:val="single"/>
          <w:lang w:val="bs-Latn-BA"/>
        </w:rPr>
        <w:t>da dodijele</w:t>
      </w:r>
      <w:r w:rsidR="0035170E" w:rsidRPr="00033011">
        <w:rPr>
          <w:rFonts w:cs="Calibri"/>
          <w:i/>
          <w:szCs w:val="22"/>
          <w:u w:val="single"/>
          <w:lang w:val="bs-Latn-BA"/>
        </w:rPr>
        <w:t xml:space="preserve"> </w:t>
      </w:r>
      <w:r>
        <w:rPr>
          <w:rFonts w:cs="Calibri"/>
          <w:i/>
          <w:szCs w:val="22"/>
          <w:u w:val="single"/>
          <w:lang w:val="bs-Latn-BA"/>
        </w:rPr>
        <w:t>drukčiju</w:t>
      </w:r>
      <w:r w:rsidR="0035170E" w:rsidRPr="00033011">
        <w:rPr>
          <w:rFonts w:cs="Calibri"/>
          <w:i/>
          <w:szCs w:val="22"/>
          <w:u w:val="single"/>
          <w:lang w:val="bs-Latn-BA"/>
        </w:rPr>
        <w:t xml:space="preserve"> (</w:t>
      </w:r>
      <w:r>
        <w:rPr>
          <w:rFonts w:cs="Calibri"/>
          <w:i/>
          <w:szCs w:val="22"/>
          <w:u w:val="single"/>
          <w:lang w:val="bs-Latn-BA"/>
        </w:rPr>
        <w:t>višu</w:t>
      </w:r>
      <w:r w:rsidR="0035170E" w:rsidRPr="00033011">
        <w:rPr>
          <w:rFonts w:cs="Calibri"/>
          <w:i/>
          <w:szCs w:val="22"/>
          <w:u w:val="single"/>
          <w:lang w:val="bs-Latn-BA"/>
        </w:rPr>
        <w:t xml:space="preserve">) </w:t>
      </w:r>
      <w:r>
        <w:rPr>
          <w:rFonts w:cs="Calibri"/>
          <w:i/>
          <w:szCs w:val="22"/>
          <w:u w:val="single"/>
          <w:lang w:val="bs-Latn-BA"/>
        </w:rPr>
        <w:t>kategoriju</w:t>
      </w:r>
      <w:r w:rsidR="0035170E" w:rsidRPr="00033011">
        <w:rPr>
          <w:rFonts w:cs="Calibri"/>
          <w:i/>
          <w:szCs w:val="22"/>
          <w:u w:val="single"/>
          <w:lang w:val="bs-Latn-BA"/>
        </w:rPr>
        <w:t xml:space="preserve"> </w:t>
      </w:r>
      <w:r w:rsidR="00022FEE" w:rsidRPr="00033011">
        <w:rPr>
          <w:rFonts w:cs="Calibri"/>
          <w:i/>
          <w:szCs w:val="22"/>
          <w:u w:val="single"/>
          <w:lang w:val="bs-Latn-BA"/>
        </w:rPr>
        <w:t>na osnovu</w:t>
      </w:r>
      <w:r>
        <w:rPr>
          <w:rFonts w:cs="Calibri"/>
          <w:i/>
          <w:szCs w:val="22"/>
          <w:u w:val="single"/>
          <w:lang w:val="bs-Latn-BA"/>
        </w:rPr>
        <w:t xml:space="preserve"> dobivenih</w:t>
      </w:r>
      <w:r w:rsidR="00022FEE" w:rsidRPr="00033011">
        <w:rPr>
          <w:rFonts w:cs="Calibri"/>
          <w:i/>
          <w:szCs w:val="22"/>
          <w:u w:val="single"/>
          <w:lang w:val="bs-Latn-BA"/>
        </w:rPr>
        <w:t xml:space="preserve"> </w:t>
      </w:r>
      <w:r w:rsidR="0035170E" w:rsidRPr="00033011">
        <w:rPr>
          <w:rFonts w:cs="Calibri"/>
          <w:i/>
          <w:szCs w:val="22"/>
          <w:u w:val="single"/>
          <w:lang w:val="bs-Latn-BA"/>
        </w:rPr>
        <w:t>informa</w:t>
      </w:r>
      <w:r>
        <w:rPr>
          <w:rFonts w:cs="Calibri"/>
          <w:i/>
          <w:szCs w:val="22"/>
          <w:u w:val="single"/>
          <w:lang w:val="bs-Latn-BA"/>
        </w:rPr>
        <w:t>cija</w:t>
      </w:r>
      <w:r w:rsidR="0035170E" w:rsidRPr="00033011">
        <w:rPr>
          <w:rFonts w:cs="Calibri"/>
          <w:i/>
          <w:szCs w:val="22"/>
          <w:u w:val="single"/>
          <w:lang w:val="bs-Latn-BA"/>
        </w:rPr>
        <w:t xml:space="preserve"> </w:t>
      </w:r>
      <w:r>
        <w:rPr>
          <w:rFonts w:cs="Calibri"/>
          <w:i/>
          <w:szCs w:val="22"/>
          <w:u w:val="single"/>
          <w:lang w:val="bs-Latn-BA"/>
        </w:rPr>
        <w:t>mimo evaluacije pomoću</w:t>
      </w:r>
      <w:r w:rsidR="009C6BC8" w:rsidRPr="00033011">
        <w:rPr>
          <w:rFonts w:cs="Calibri"/>
          <w:i/>
          <w:szCs w:val="22"/>
          <w:u w:val="single"/>
          <w:lang w:val="bs-Latn-BA"/>
        </w:rPr>
        <w:t xml:space="preserve"> </w:t>
      </w:r>
      <w:r>
        <w:rPr>
          <w:rFonts w:cs="Calibri"/>
          <w:i/>
          <w:szCs w:val="22"/>
          <w:u w:val="single"/>
          <w:lang w:val="bs-Latn-BA"/>
        </w:rPr>
        <w:t>da</w:t>
      </w:r>
      <w:r w:rsidR="0035170E" w:rsidRPr="00033011">
        <w:rPr>
          <w:rFonts w:cs="Calibri"/>
          <w:i/>
          <w:szCs w:val="22"/>
          <w:u w:val="single"/>
          <w:lang w:val="bs-Latn-BA"/>
        </w:rPr>
        <w:t>/</w:t>
      </w:r>
      <w:r>
        <w:rPr>
          <w:rFonts w:cs="Calibri"/>
          <w:i/>
          <w:szCs w:val="22"/>
          <w:u w:val="single"/>
          <w:lang w:val="bs-Latn-BA"/>
        </w:rPr>
        <w:t>ne odgovora</w:t>
      </w:r>
      <w:r w:rsidR="0035170E" w:rsidRPr="00033011">
        <w:rPr>
          <w:rFonts w:cs="Calibri"/>
          <w:i/>
          <w:szCs w:val="22"/>
          <w:u w:val="single"/>
          <w:lang w:val="bs-Latn-BA"/>
        </w:rPr>
        <w:t>,</w:t>
      </w:r>
      <w:r w:rsidR="00C6607B" w:rsidRPr="00033011">
        <w:rPr>
          <w:rFonts w:cs="Calibri"/>
          <w:i/>
          <w:szCs w:val="22"/>
          <w:u w:val="single"/>
          <w:lang w:val="bs-Latn-BA"/>
        </w:rPr>
        <w:t xml:space="preserve"> </w:t>
      </w:r>
      <w:r>
        <w:rPr>
          <w:rFonts w:cs="Calibri"/>
          <w:i/>
          <w:szCs w:val="22"/>
          <w:u w:val="single"/>
          <w:lang w:val="bs-Latn-BA"/>
        </w:rPr>
        <w:t xml:space="preserve">te također zadržavaju pravo da povećaju </w:t>
      </w:r>
      <w:r w:rsidR="00A91E9D">
        <w:rPr>
          <w:rFonts w:cs="Calibri"/>
          <w:i/>
          <w:szCs w:val="22"/>
          <w:u w:val="single"/>
          <w:lang w:val="bs-Latn-BA"/>
        </w:rPr>
        <w:t xml:space="preserve">kategoriju rizika projekta nakon daljnje procjene i konsultacija </w:t>
      </w:r>
      <w:r w:rsidR="002E693F" w:rsidRPr="00033011">
        <w:rPr>
          <w:rFonts w:cs="Calibri"/>
          <w:i/>
          <w:szCs w:val="22"/>
          <w:u w:val="single"/>
          <w:lang w:val="bs-Latn-BA"/>
        </w:rPr>
        <w:t xml:space="preserve">s </w:t>
      </w:r>
      <w:r w:rsidR="00B61E4D" w:rsidRPr="00033011">
        <w:rPr>
          <w:rFonts w:cs="Calibri"/>
          <w:i/>
          <w:szCs w:val="22"/>
          <w:u w:val="single"/>
          <w:lang w:val="bs-Latn-BA"/>
        </w:rPr>
        <w:t>FI-</w:t>
      </w:r>
      <w:r w:rsidR="007162DF" w:rsidRPr="00033011">
        <w:rPr>
          <w:rFonts w:cs="Calibri"/>
          <w:i/>
          <w:szCs w:val="22"/>
          <w:u w:val="single"/>
          <w:lang w:val="bs-Latn-BA"/>
        </w:rPr>
        <w:t>ov</w:t>
      </w:r>
      <w:r w:rsidR="00A91E9D">
        <w:rPr>
          <w:rFonts w:cs="Calibri"/>
          <w:i/>
          <w:szCs w:val="22"/>
          <w:u w:val="single"/>
          <w:lang w:val="bs-Latn-BA"/>
        </w:rPr>
        <w:t>ima</w:t>
      </w:r>
      <w:r w:rsidR="00C6607B" w:rsidRPr="00033011">
        <w:rPr>
          <w:rFonts w:cs="Calibri"/>
          <w:i/>
          <w:szCs w:val="22"/>
          <w:u w:val="single"/>
          <w:lang w:val="bs-Latn-BA"/>
        </w:rPr>
        <w:t xml:space="preserve"> i</w:t>
      </w:r>
      <w:r w:rsidR="00A91E9D">
        <w:rPr>
          <w:rFonts w:cs="Calibri"/>
          <w:i/>
          <w:szCs w:val="22"/>
          <w:u w:val="single"/>
          <w:lang w:val="bs-Latn-BA"/>
        </w:rPr>
        <w:t xml:space="preserve"> timom</w:t>
      </w:r>
      <w:r w:rsidR="009C6BC8" w:rsidRPr="00033011">
        <w:rPr>
          <w:rFonts w:cs="Calibri"/>
          <w:i/>
          <w:szCs w:val="22"/>
          <w:u w:val="single"/>
          <w:lang w:val="bs-Latn-BA"/>
        </w:rPr>
        <w:t xml:space="preserve"> </w:t>
      </w:r>
      <w:r w:rsidR="00F844D5" w:rsidRPr="00033011">
        <w:rPr>
          <w:rFonts w:cs="Calibri"/>
          <w:i/>
          <w:szCs w:val="22"/>
          <w:u w:val="single"/>
          <w:lang w:val="bs-Latn-BA"/>
        </w:rPr>
        <w:t>Svjetsk</w:t>
      </w:r>
      <w:r w:rsidR="00A91E9D">
        <w:rPr>
          <w:rFonts w:cs="Calibri"/>
          <w:i/>
          <w:szCs w:val="22"/>
          <w:u w:val="single"/>
          <w:lang w:val="bs-Latn-BA"/>
        </w:rPr>
        <w:t>e</w:t>
      </w:r>
      <w:r w:rsidR="00F844D5" w:rsidRPr="00033011">
        <w:rPr>
          <w:rFonts w:cs="Calibri"/>
          <w:i/>
          <w:szCs w:val="22"/>
          <w:u w:val="single"/>
          <w:lang w:val="bs-Latn-BA"/>
        </w:rPr>
        <w:t xml:space="preserve"> bank</w:t>
      </w:r>
      <w:r w:rsidR="00A91E9D">
        <w:rPr>
          <w:rFonts w:cs="Calibri"/>
          <w:i/>
          <w:szCs w:val="22"/>
          <w:u w:val="single"/>
          <w:lang w:val="bs-Latn-BA"/>
        </w:rPr>
        <w:t>e</w:t>
      </w:r>
      <w:r w:rsidR="0035170E" w:rsidRPr="00033011">
        <w:rPr>
          <w:rFonts w:cs="Calibri"/>
          <w:i/>
          <w:szCs w:val="22"/>
          <w:u w:val="single"/>
          <w:lang w:val="bs-Latn-BA"/>
        </w:rPr>
        <w:t>.</w:t>
      </w:r>
    </w:p>
    <w:p w14:paraId="2902CB5F" w14:textId="2C953B05" w:rsidR="0035170E" w:rsidRPr="00033011" w:rsidRDefault="004B0290" w:rsidP="001206F2">
      <w:pPr>
        <w:pStyle w:val="ListParagraph"/>
        <w:numPr>
          <w:ilvl w:val="0"/>
          <w:numId w:val="27"/>
        </w:numPr>
        <w:contextualSpacing w:val="0"/>
        <w:rPr>
          <w:rFonts w:cs="Calibri"/>
          <w:szCs w:val="22"/>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V – </w:t>
      </w:r>
      <w:r w:rsidR="00A91E9D">
        <w:rPr>
          <w:rFonts w:cs="Calibri"/>
          <w:color w:val="1F497D"/>
          <w:szCs w:val="22"/>
          <w:u w:val="single"/>
          <w:lang w:val="bs-Latn-BA"/>
        </w:rPr>
        <w:t>Sažetak glavnih karakteristika projekta</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sidR="00A91E9D">
        <w:rPr>
          <w:rFonts w:cs="Calibri"/>
          <w:szCs w:val="22"/>
          <w:lang w:val="bs-Latn-BA"/>
        </w:rPr>
        <w:t xml:space="preserve">opisni dio u kojem se rezimiraju ključne informacije o </w:t>
      </w:r>
      <w:r w:rsidR="00633EE3" w:rsidRPr="00033011">
        <w:rPr>
          <w:rFonts w:cs="Calibri"/>
          <w:szCs w:val="22"/>
          <w:lang w:val="bs-Latn-BA"/>
        </w:rPr>
        <w:t>predložen</w:t>
      </w:r>
      <w:r w:rsidR="00A91E9D">
        <w:rPr>
          <w:rFonts w:cs="Calibri"/>
          <w:szCs w:val="22"/>
          <w:lang w:val="bs-Latn-BA"/>
        </w:rPr>
        <w:t>om</w:t>
      </w:r>
      <w:r w:rsidR="00633EE3" w:rsidRPr="00033011">
        <w:rPr>
          <w:rFonts w:cs="Calibri"/>
          <w:szCs w:val="22"/>
          <w:lang w:val="bs-Latn-BA"/>
        </w:rPr>
        <w:t xml:space="preserve"> podprojekt</w:t>
      </w:r>
      <w:r w:rsidR="00A91E9D">
        <w:rPr>
          <w:rFonts w:cs="Calibri"/>
          <w:szCs w:val="22"/>
          <w:lang w:val="bs-Latn-BA"/>
        </w:rPr>
        <w:t>u</w:t>
      </w:r>
      <w:r w:rsidR="0035170E" w:rsidRPr="00033011">
        <w:rPr>
          <w:rFonts w:cs="Calibri"/>
          <w:szCs w:val="22"/>
          <w:lang w:val="bs-Latn-BA"/>
        </w:rPr>
        <w:t xml:space="preserve"> (</w:t>
      </w:r>
      <w:r w:rsidR="00A91E9D">
        <w:rPr>
          <w:rFonts w:cs="Calibri"/>
          <w:szCs w:val="22"/>
          <w:lang w:val="bs-Latn-BA"/>
        </w:rPr>
        <w:t>na primjer</w:t>
      </w:r>
      <w:r w:rsidR="0035170E" w:rsidRPr="00033011">
        <w:rPr>
          <w:rFonts w:cs="Calibri"/>
          <w:szCs w:val="22"/>
          <w:lang w:val="bs-Latn-BA"/>
        </w:rPr>
        <w:t xml:space="preserve">, </w:t>
      </w:r>
      <w:r w:rsidR="00A91E9D">
        <w:rPr>
          <w:rFonts w:cs="Calibri"/>
          <w:szCs w:val="22"/>
          <w:lang w:val="bs-Latn-BA"/>
        </w:rPr>
        <w:t>kapacitet</w:t>
      </w:r>
      <w:r w:rsidR="0035170E" w:rsidRPr="00033011">
        <w:rPr>
          <w:rFonts w:cs="Calibri"/>
          <w:szCs w:val="22"/>
          <w:lang w:val="bs-Latn-BA"/>
        </w:rPr>
        <w:t xml:space="preserve">, </w:t>
      </w:r>
      <w:r w:rsidR="00A91E9D">
        <w:rPr>
          <w:rFonts w:cs="Calibri"/>
          <w:szCs w:val="22"/>
          <w:lang w:val="bs-Latn-BA"/>
        </w:rPr>
        <w:t>lokacija</w:t>
      </w:r>
      <w:r w:rsidR="0035170E" w:rsidRPr="00033011">
        <w:rPr>
          <w:rFonts w:cs="Calibri"/>
          <w:szCs w:val="22"/>
          <w:lang w:val="bs-Latn-BA"/>
        </w:rPr>
        <w:t>)</w:t>
      </w:r>
      <w:r w:rsidR="00C6607B" w:rsidRPr="00033011">
        <w:rPr>
          <w:rFonts w:cs="Calibri"/>
          <w:szCs w:val="22"/>
          <w:lang w:val="bs-Latn-BA"/>
        </w:rPr>
        <w:t xml:space="preserve"> i </w:t>
      </w:r>
      <w:r w:rsidR="00A91E9D">
        <w:rPr>
          <w:rFonts w:cs="Calibri"/>
          <w:szCs w:val="22"/>
          <w:lang w:val="bs-Latn-BA"/>
        </w:rPr>
        <w:t xml:space="preserve">zaključci o utvrđenim </w:t>
      </w:r>
      <w:r w:rsidR="00257CA9" w:rsidRPr="00033011">
        <w:rPr>
          <w:rFonts w:cs="Calibri"/>
          <w:szCs w:val="22"/>
          <w:lang w:val="bs-Latn-BA"/>
        </w:rPr>
        <w:t>okolišni</w:t>
      </w:r>
      <w:r w:rsidR="00A91E9D">
        <w:rPr>
          <w:rFonts w:cs="Calibri"/>
          <w:szCs w:val="22"/>
          <w:lang w:val="bs-Latn-BA"/>
        </w:rPr>
        <w:t>m</w:t>
      </w:r>
      <w:r w:rsidR="00257CA9" w:rsidRPr="00033011">
        <w:rPr>
          <w:rFonts w:cs="Calibri"/>
          <w:szCs w:val="22"/>
          <w:lang w:val="bs-Latn-BA"/>
        </w:rPr>
        <w:t xml:space="preserve"> i socijalni</w:t>
      </w:r>
      <w:r w:rsidR="00A91E9D">
        <w:rPr>
          <w:rFonts w:cs="Calibri"/>
          <w:szCs w:val="22"/>
          <w:lang w:val="bs-Latn-BA"/>
        </w:rPr>
        <w:t>m</w:t>
      </w:r>
      <w:r w:rsidR="0035170E" w:rsidRPr="00033011">
        <w:rPr>
          <w:rFonts w:cs="Calibri"/>
          <w:szCs w:val="22"/>
          <w:lang w:val="bs-Latn-BA"/>
        </w:rPr>
        <w:t xml:space="preserve"> </w:t>
      </w:r>
      <w:r w:rsidR="0022029C" w:rsidRPr="00033011">
        <w:rPr>
          <w:rFonts w:cs="Calibri"/>
          <w:szCs w:val="22"/>
          <w:lang w:val="bs-Latn-BA"/>
        </w:rPr>
        <w:t>uticaji</w:t>
      </w:r>
      <w:r w:rsidR="00A91E9D">
        <w:rPr>
          <w:rFonts w:cs="Calibri"/>
          <w:szCs w:val="22"/>
          <w:lang w:val="bs-Latn-BA"/>
        </w:rPr>
        <w:t>ma</w:t>
      </w:r>
      <w:r w:rsidR="0035170E" w:rsidRPr="00033011">
        <w:rPr>
          <w:rFonts w:cs="Calibri"/>
          <w:szCs w:val="22"/>
          <w:lang w:val="bs-Latn-BA"/>
        </w:rPr>
        <w:t xml:space="preserve">, </w:t>
      </w:r>
      <w:r w:rsidR="00A91E9D">
        <w:rPr>
          <w:rFonts w:cs="Calibri"/>
          <w:szCs w:val="22"/>
          <w:lang w:val="bs-Latn-BA"/>
        </w:rPr>
        <w:t>zaključci o mogućnosti ublažavanja uticaja raspoloživim mjerama te se ukazuje na potrebu izrade</w:t>
      </w:r>
      <w:r w:rsidR="009C6BC8" w:rsidRPr="00033011">
        <w:rPr>
          <w:rFonts w:cs="Calibri"/>
          <w:szCs w:val="22"/>
          <w:lang w:val="bs-Latn-BA"/>
        </w:rPr>
        <w:t xml:space="preserve"> </w:t>
      </w:r>
      <w:r w:rsidR="0035170E" w:rsidRPr="00033011">
        <w:rPr>
          <w:rFonts w:cs="Calibri"/>
          <w:szCs w:val="22"/>
          <w:lang w:val="bs-Latn-BA"/>
        </w:rPr>
        <w:t>ESIA</w:t>
      </w:r>
      <w:r w:rsidR="00A91E9D">
        <w:rPr>
          <w:rFonts w:cs="Calibri"/>
          <w:szCs w:val="22"/>
          <w:lang w:val="bs-Latn-BA"/>
        </w:rPr>
        <w:t>-e</w:t>
      </w:r>
      <w:r w:rsidR="00615551" w:rsidRPr="00033011">
        <w:rPr>
          <w:rFonts w:cs="Calibri"/>
          <w:szCs w:val="22"/>
          <w:lang w:val="bs-Latn-BA"/>
        </w:rPr>
        <w:t xml:space="preserve"> za </w:t>
      </w:r>
      <w:r w:rsidR="009C6BC8" w:rsidRPr="00033011">
        <w:rPr>
          <w:rFonts w:cs="Calibri"/>
          <w:szCs w:val="22"/>
          <w:lang w:val="bs-Latn-BA"/>
        </w:rPr>
        <w:t xml:space="preserve">podprojekt </w:t>
      </w:r>
      <w:r w:rsidR="00A91E9D">
        <w:rPr>
          <w:rFonts w:cs="Calibri"/>
          <w:szCs w:val="22"/>
          <w:lang w:val="bs-Latn-BA"/>
        </w:rPr>
        <w:t>koji se razmatra</w:t>
      </w:r>
      <w:r w:rsidR="0035170E" w:rsidRPr="00033011">
        <w:rPr>
          <w:rFonts w:cs="Calibri"/>
          <w:szCs w:val="22"/>
          <w:lang w:val="bs-Latn-BA"/>
        </w:rPr>
        <w:t>.</w:t>
      </w:r>
    </w:p>
    <w:p w14:paraId="6B40D1E7" w14:textId="6758152F" w:rsidR="0035170E" w:rsidRPr="00033011" w:rsidRDefault="004B0290" w:rsidP="001206F2">
      <w:pPr>
        <w:pStyle w:val="ListParagraph"/>
        <w:numPr>
          <w:ilvl w:val="0"/>
          <w:numId w:val="27"/>
        </w:numPr>
        <w:contextualSpacing w:val="0"/>
        <w:rPr>
          <w:rFonts w:cs="Calibri"/>
          <w:szCs w:val="22"/>
          <w:lang w:val="bs-Latn-BA"/>
        </w:rPr>
      </w:pPr>
      <w:r>
        <w:rPr>
          <w:rFonts w:cs="Calibri"/>
          <w:color w:val="1F497D"/>
          <w:szCs w:val="22"/>
          <w:u w:val="single"/>
          <w:lang w:val="bs-Latn-BA"/>
        </w:rPr>
        <w:t xml:space="preserve">DIO </w:t>
      </w:r>
      <w:r w:rsidR="0035170E" w:rsidRPr="00033011">
        <w:rPr>
          <w:rFonts w:cs="Calibri"/>
          <w:color w:val="1F497D"/>
          <w:szCs w:val="22"/>
          <w:u w:val="single"/>
          <w:lang w:val="bs-Latn-BA"/>
        </w:rPr>
        <w:t xml:space="preserve">VI – </w:t>
      </w:r>
      <w:r w:rsidR="00A91E9D">
        <w:rPr>
          <w:rFonts w:cs="Calibri"/>
          <w:color w:val="1F497D"/>
          <w:szCs w:val="22"/>
          <w:u w:val="single"/>
          <w:lang w:val="bs-Latn-BA"/>
        </w:rPr>
        <w:t>Evidentiranje odluke</w:t>
      </w:r>
      <w:r w:rsidR="0035170E" w:rsidRPr="00033011">
        <w:rPr>
          <w:rFonts w:cs="Calibri"/>
          <w:color w:val="1F497D"/>
          <w:szCs w:val="22"/>
          <w:u w:val="single"/>
          <w:lang w:val="bs-Latn-BA"/>
        </w:rPr>
        <w:t>:</w:t>
      </w:r>
      <w:r w:rsidR="0035170E" w:rsidRPr="00033011">
        <w:rPr>
          <w:rFonts w:cs="Calibri"/>
          <w:szCs w:val="22"/>
          <w:lang w:val="bs-Latn-BA"/>
        </w:rPr>
        <w:t xml:space="preserve"> </w:t>
      </w:r>
      <w:r>
        <w:rPr>
          <w:rFonts w:cs="Calibri"/>
          <w:szCs w:val="22"/>
          <w:lang w:val="bs-Latn-BA"/>
        </w:rPr>
        <w:t>uključuje</w:t>
      </w:r>
      <w:r w:rsidR="0035170E" w:rsidRPr="00033011">
        <w:rPr>
          <w:rFonts w:cs="Calibri"/>
          <w:szCs w:val="22"/>
          <w:lang w:val="bs-Latn-BA"/>
        </w:rPr>
        <w:t xml:space="preserve"> </w:t>
      </w:r>
      <w:r w:rsidR="00A91E9D">
        <w:rPr>
          <w:rFonts w:cs="Calibri"/>
          <w:szCs w:val="22"/>
          <w:lang w:val="bs-Latn-BA"/>
        </w:rPr>
        <w:t>nekoliko opcija vezanih za konačnu odluku o podprojektu koji se razmatra</w:t>
      </w:r>
      <w:r w:rsidR="0035170E" w:rsidRPr="00033011">
        <w:rPr>
          <w:rFonts w:cs="Calibri"/>
          <w:szCs w:val="22"/>
          <w:lang w:val="bs-Latn-BA"/>
        </w:rPr>
        <w:t>.</w:t>
      </w:r>
    </w:p>
    <w:p w14:paraId="30C17551" w14:textId="77777777" w:rsidR="0035170E" w:rsidRPr="00033011" w:rsidRDefault="0035170E" w:rsidP="0035170E">
      <w:pPr>
        <w:rPr>
          <w:szCs w:val="22"/>
          <w:lang w:val="bs-Latn-BA"/>
        </w:rPr>
      </w:pPr>
    </w:p>
    <w:p w14:paraId="08BE7B92" w14:textId="3E478687" w:rsidR="0035170E" w:rsidRPr="00033011" w:rsidRDefault="00A91E9D" w:rsidP="0035170E">
      <w:pPr>
        <w:rPr>
          <w:rStyle w:val="tlid-translation"/>
          <w:lang w:val="bs-Latn-BA"/>
        </w:rPr>
      </w:pPr>
      <w:r>
        <w:rPr>
          <w:rStyle w:val="tlid-translation"/>
          <w:lang w:val="bs-Latn-BA"/>
        </w:rPr>
        <w:t xml:space="preserve">Nakon razmatranja </w:t>
      </w:r>
      <w:r w:rsidR="00022FEE" w:rsidRPr="00033011">
        <w:rPr>
          <w:rStyle w:val="tlid-translation"/>
          <w:lang w:val="bs-Latn-BA"/>
        </w:rPr>
        <w:t>List</w:t>
      </w:r>
      <w:r>
        <w:rPr>
          <w:rStyle w:val="tlid-translation"/>
          <w:lang w:val="bs-Latn-BA"/>
        </w:rPr>
        <w:t>e</w:t>
      </w:r>
      <w:r w:rsidR="00022FEE" w:rsidRPr="00033011">
        <w:rPr>
          <w:rStyle w:val="tlid-translation"/>
          <w:lang w:val="bs-Latn-BA"/>
        </w:rPr>
        <w:t xml:space="preserve"> za provjeru</w:t>
      </w:r>
      <w:r w:rsidR="0035170E" w:rsidRPr="00033011">
        <w:rPr>
          <w:rStyle w:val="tlid-translation"/>
          <w:lang w:val="bs-Latn-BA"/>
        </w:rPr>
        <w:t>,</w:t>
      </w:r>
      <w:r w:rsidR="009C6BC8" w:rsidRPr="00033011">
        <w:rPr>
          <w:rStyle w:val="tlid-translation"/>
          <w:lang w:val="bs-Latn-BA"/>
        </w:rPr>
        <w:t xml:space="preserve"> </w:t>
      </w:r>
      <w:r w:rsidR="0035170E" w:rsidRPr="00033011">
        <w:rPr>
          <w:rStyle w:val="tlid-translation"/>
          <w:lang w:val="bs-Latn-BA"/>
        </w:rPr>
        <w:t>evalua</w:t>
      </w:r>
      <w:r>
        <w:rPr>
          <w:rStyle w:val="tlid-translation"/>
          <w:lang w:val="bs-Latn-BA"/>
        </w:rPr>
        <w:t>cija će rezultirati klasifikacijom projekta u jednu od sljedećih kategorija</w:t>
      </w:r>
      <w:r w:rsidR="0035170E" w:rsidRPr="00033011">
        <w:rPr>
          <w:rStyle w:val="tlid-translation"/>
          <w:lang w:val="bs-Latn-BA"/>
        </w:rPr>
        <w:t>:</w:t>
      </w:r>
    </w:p>
    <w:p w14:paraId="0E974D09" w14:textId="77777777" w:rsidR="0035170E" w:rsidRPr="00033011" w:rsidRDefault="0035170E" w:rsidP="0035170E">
      <w:pPr>
        <w:rPr>
          <w:rStyle w:val="tlid-translation"/>
          <w:lang w:val="bs-Latn-BA"/>
        </w:rPr>
      </w:pP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1124"/>
        <w:gridCol w:w="5651"/>
        <w:gridCol w:w="2575"/>
      </w:tblGrid>
      <w:tr w:rsidR="00A91E9D" w:rsidRPr="00A91E9D" w14:paraId="42476153" w14:textId="77777777" w:rsidTr="003766FB">
        <w:tc>
          <w:tcPr>
            <w:tcW w:w="959" w:type="dxa"/>
            <w:shd w:val="clear" w:color="auto" w:fill="auto"/>
          </w:tcPr>
          <w:p w14:paraId="5D730033" w14:textId="2604C7E7" w:rsidR="0035170E" w:rsidRPr="00A91E9D" w:rsidRDefault="00A91E9D" w:rsidP="003766FB">
            <w:pPr>
              <w:rPr>
                <w:color w:val="1F497D"/>
                <w:szCs w:val="22"/>
                <w:lang w:val="bs-Latn-BA"/>
              </w:rPr>
            </w:pPr>
            <w:r w:rsidRPr="00A91E9D">
              <w:rPr>
                <w:color w:val="1F497D"/>
                <w:szCs w:val="22"/>
                <w:lang w:val="bs-Latn-BA"/>
              </w:rPr>
              <w:t>Kategorija</w:t>
            </w:r>
          </w:p>
        </w:tc>
        <w:tc>
          <w:tcPr>
            <w:tcW w:w="5953" w:type="dxa"/>
            <w:shd w:val="clear" w:color="auto" w:fill="auto"/>
          </w:tcPr>
          <w:p w14:paraId="1FDB8BA2" w14:textId="779D88AD" w:rsidR="0035170E" w:rsidRPr="00A91E9D" w:rsidRDefault="00A91E9D" w:rsidP="003766FB">
            <w:pPr>
              <w:rPr>
                <w:color w:val="1F497D"/>
                <w:szCs w:val="22"/>
                <w:lang w:val="bs-Latn-BA"/>
              </w:rPr>
            </w:pPr>
            <w:r w:rsidRPr="00A91E9D">
              <w:rPr>
                <w:color w:val="1F497D"/>
                <w:szCs w:val="22"/>
                <w:lang w:val="bs-Latn-BA"/>
              </w:rPr>
              <w:t>Nivo rizika</w:t>
            </w:r>
          </w:p>
        </w:tc>
        <w:tc>
          <w:tcPr>
            <w:tcW w:w="2664" w:type="dxa"/>
            <w:shd w:val="clear" w:color="auto" w:fill="auto"/>
          </w:tcPr>
          <w:p w14:paraId="448876EE" w14:textId="76E7AB8B" w:rsidR="0035170E" w:rsidRPr="00120D65" w:rsidRDefault="00A91E9D" w:rsidP="003766FB">
            <w:pPr>
              <w:rPr>
                <w:rStyle w:val="tlid-translation"/>
                <w:lang w:val="bs-Latn-BA"/>
              </w:rPr>
            </w:pPr>
            <w:r w:rsidRPr="00120D65">
              <w:rPr>
                <w:color w:val="1F497D"/>
                <w:szCs w:val="22"/>
                <w:lang w:val="bs-Latn-BA"/>
              </w:rPr>
              <w:t>Odluka</w:t>
            </w:r>
          </w:p>
        </w:tc>
      </w:tr>
      <w:tr w:rsidR="00A91E9D" w:rsidRPr="00A91E9D" w14:paraId="471D9AC4" w14:textId="77777777" w:rsidTr="003766FB">
        <w:tc>
          <w:tcPr>
            <w:tcW w:w="959" w:type="dxa"/>
            <w:shd w:val="clear" w:color="auto" w:fill="auto"/>
          </w:tcPr>
          <w:p w14:paraId="476D9753" w14:textId="77777777" w:rsidR="0035170E" w:rsidRPr="00A91E9D" w:rsidRDefault="0035170E" w:rsidP="003766FB">
            <w:pPr>
              <w:rPr>
                <w:rStyle w:val="tlid-translation"/>
                <w:lang w:val="bs-Latn-BA"/>
              </w:rPr>
            </w:pPr>
            <w:r w:rsidRPr="00A91E9D">
              <w:rPr>
                <w:rFonts w:cs="Calibri"/>
                <w:color w:val="1F497D"/>
                <w:szCs w:val="22"/>
                <w:lang w:val="bs-Latn-BA"/>
              </w:rPr>
              <w:lastRenderedPageBreak/>
              <w:t>1</w:t>
            </w:r>
          </w:p>
        </w:tc>
        <w:tc>
          <w:tcPr>
            <w:tcW w:w="5953" w:type="dxa"/>
            <w:shd w:val="clear" w:color="auto" w:fill="auto"/>
          </w:tcPr>
          <w:p w14:paraId="525333C0" w14:textId="070D234A" w:rsidR="0035170E" w:rsidRPr="00A91E9D" w:rsidRDefault="00A91E9D" w:rsidP="003766FB">
            <w:pPr>
              <w:rPr>
                <w:rStyle w:val="tlid-translation"/>
                <w:lang w:val="bs-Latn-BA"/>
              </w:rPr>
            </w:pPr>
            <w:r>
              <w:rPr>
                <w:rFonts w:cs="Calibri"/>
                <w:szCs w:val="22"/>
                <w:lang w:val="bs-Latn-BA"/>
              </w:rPr>
              <w:t>Niskorizični</w:t>
            </w:r>
            <w:r w:rsidR="00352E74" w:rsidRPr="00A91E9D">
              <w:rPr>
                <w:szCs w:val="22"/>
                <w:lang w:val="bs-Latn-BA"/>
              </w:rPr>
              <w:t xml:space="preserve"> projekt </w:t>
            </w:r>
            <w:r w:rsidR="0035170E" w:rsidRPr="00A91E9D">
              <w:rPr>
                <w:szCs w:val="22"/>
                <w:lang w:val="bs-Latn-BA"/>
              </w:rPr>
              <w:t>(</w:t>
            </w:r>
            <w:r>
              <w:rPr>
                <w:rFonts w:cs="Calibri"/>
                <w:szCs w:val="22"/>
                <w:lang w:val="bs-Latn-BA"/>
              </w:rPr>
              <w:t>očekuje se da će projekt imati zanemarive</w:t>
            </w:r>
            <w:r w:rsidR="0035170E" w:rsidRPr="00A91E9D">
              <w:rPr>
                <w:rFonts w:cs="Calibri"/>
                <w:szCs w:val="22"/>
                <w:lang w:val="bs-Latn-BA"/>
              </w:rPr>
              <w:t xml:space="preserve"> </w:t>
            </w:r>
            <w:r w:rsidR="00257CA9" w:rsidRPr="00A91E9D">
              <w:rPr>
                <w:rFonts w:cs="Calibri"/>
                <w:szCs w:val="22"/>
                <w:lang w:val="bs-Latn-BA"/>
              </w:rPr>
              <w:t>okolišn</w:t>
            </w:r>
            <w:r>
              <w:rPr>
                <w:rFonts w:cs="Calibri"/>
                <w:szCs w:val="22"/>
                <w:lang w:val="bs-Latn-BA"/>
              </w:rPr>
              <w:t>e</w:t>
            </w:r>
            <w:r w:rsidR="00257CA9" w:rsidRPr="00A91E9D">
              <w:rPr>
                <w:rFonts w:cs="Calibri"/>
                <w:szCs w:val="22"/>
                <w:lang w:val="bs-Latn-BA"/>
              </w:rPr>
              <w:t xml:space="preserve"> i socijaln</w:t>
            </w:r>
            <w:r>
              <w:rPr>
                <w:rFonts w:cs="Calibri"/>
                <w:szCs w:val="22"/>
                <w:lang w:val="bs-Latn-BA"/>
              </w:rPr>
              <w:t>e</w:t>
            </w:r>
            <w:r w:rsidR="0035170E" w:rsidRPr="00A91E9D">
              <w:rPr>
                <w:rFonts w:cs="Calibri"/>
                <w:szCs w:val="22"/>
                <w:lang w:val="bs-Latn-BA"/>
              </w:rPr>
              <w:t xml:space="preserve"> </w:t>
            </w:r>
            <w:r w:rsidR="0022029C" w:rsidRPr="00A91E9D">
              <w:rPr>
                <w:rFonts w:cs="Calibri"/>
                <w:szCs w:val="22"/>
                <w:lang w:val="bs-Latn-BA"/>
              </w:rPr>
              <w:t>uticaj</w:t>
            </w:r>
            <w:r>
              <w:rPr>
                <w:rFonts w:cs="Calibri"/>
                <w:szCs w:val="22"/>
                <w:lang w:val="bs-Latn-BA"/>
              </w:rPr>
              <w:t>e</w:t>
            </w:r>
            <w:r w:rsidR="00C6607B" w:rsidRPr="00A91E9D">
              <w:rPr>
                <w:rFonts w:cs="Calibri"/>
                <w:szCs w:val="22"/>
                <w:lang w:val="bs-Latn-BA"/>
              </w:rPr>
              <w:t xml:space="preserve"> </w:t>
            </w:r>
            <w:r w:rsidRPr="00A91E9D">
              <w:rPr>
                <w:rFonts w:cs="Calibri"/>
                <w:szCs w:val="22"/>
                <w:lang w:val="bs-Latn-BA"/>
              </w:rPr>
              <w:t xml:space="preserve">, a za </w:t>
            </w:r>
            <w:r>
              <w:rPr>
                <w:rFonts w:cs="Calibri"/>
                <w:szCs w:val="22"/>
                <w:lang w:val="bs-Latn-BA"/>
              </w:rPr>
              <w:t>njega</w:t>
            </w:r>
            <w:r w:rsidRPr="00A91E9D">
              <w:rPr>
                <w:rFonts w:cs="Calibri"/>
                <w:szCs w:val="22"/>
                <w:lang w:val="bs-Latn-BA"/>
              </w:rPr>
              <w:t xml:space="preserve"> nije potrebna procjena okolišnih i socijalnih uticaja</w:t>
            </w:r>
            <w:r w:rsidR="0035170E" w:rsidRPr="00A91E9D">
              <w:rPr>
                <w:rFonts w:cs="Calibri"/>
                <w:szCs w:val="22"/>
                <w:lang w:val="bs-Latn-BA"/>
              </w:rPr>
              <w:t>)</w:t>
            </w:r>
          </w:p>
        </w:tc>
        <w:tc>
          <w:tcPr>
            <w:tcW w:w="2664" w:type="dxa"/>
            <w:shd w:val="clear" w:color="auto" w:fill="auto"/>
          </w:tcPr>
          <w:p w14:paraId="5CF53C77" w14:textId="75806F86" w:rsidR="0035170E" w:rsidRPr="00414B4D" w:rsidRDefault="00A91E9D" w:rsidP="003766FB">
            <w:pPr>
              <w:rPr>
                <w:rStyle w:val="tlid-translation"/>
                <w:color w:val="538135"/>
                <w:lang w:val="bs-Latn-BA"/>
              </w:rPr>
            </w:pPr>
            <w:r w:rsidRPr="00414B4D">
              <w:rPr>
                <w:rStyle w:val="tlid-translation"/>
                <w:color w:val="538135"/>
                <w:lang w:val="bs-Latn-BA"/>
              </w:rPr>
              <w:t xml:space="preserve">Ispunjava uslove </w:t>
            </w:r>
            <w:r w:rsidR="00615551" w:rsidRPr="00414B4D">
              <w:rPr>
                <w:rStyle w:val="tlid-translation"/>
                <w:color w:val="538135"/>
                <w:lang w:val="bs-Latn-BA"/>
              </w:rPr>
              <w:t>za</w:t>
            </w:r>
            <w:r w:rsidRPr="00414B4D">
              <w:rPr>
                <w:rStyle w:val="tlid-translation"/>
                <w:color w:val="538135"/>
                <w:lang w:val="bs-Latn-BA"/>
              </w:rPr>
              <w:t xml:space="preserve"> </w:t>
            </w:r>
            <w:r w:rsidR="0035170E" w:rsidRPr="00414B4D">
              <w:rPr>
                <w:rStyle w:val="tlid-translation"/>
                <w:color w:val="538135"/>
                <w:lang w:val="bs-Latn-BA"/>
              </w:rPr>
              <w:t>financi</w:t>
            </w:r>
            <w:r w:rsidRPr="00414B4D">
              <w:rPr>
                <w:rStyle w:val="tlid-translation"/>
                <w:color w:val="538135"/>
                <w:lang w:val="bs-Latn-BA"/>
              </w:rPr>
              <w:t>ranje</w:t>
            </w:r>
            <w:r w:rsidR="0035170E" w:rsidRPr="00414B4D">
              <w:rPr>
                <w:rStyle w:val="tlid-translation"/>
                <w:color w:val="538135"/>
                <w:lang w:val="bs-Latn-BA"/>
              </w:rPr>
              <w:t xml:space="preserve">, </w:t>
            </w:r>
            <w:r w:rsidR="00414B4D">
              <w:rPr>
                <w:rStyle w:val="tlid-translation"/>
                <w:color w:val="538135"/>
                <w:lang w:val="bs-Latn-BA"/>
              </w:rPr>
              <w:t>nije potrebna</w:t>
            </w:r>
            <w:r w:rsidR="0035170E" w:rsidRPr="00414B4D">
              <w:rPr>
                <w:rStyle w:val="tlid-translation"/>
                <w:color w:val="538135"/>
                <w:lang w:val="bs-Latn-BA"/>
              </w:rPr>
              <w:t xml:space="preserve"> </w:t>
            </w:r>
            <w:r w:rsidR="00414B4D">
              <w:rPr>
                <w:rStyle w:val="tlid-translation"/>
                <w:color w:val="538135"/>
                <w:lang w:val="bs-Latn-BA"/>
              </w:rPr>
              <w:t>dodatna</w:t>
            </w:r>
            <w:r w:rsidR="0035170E" w:rsidRPr="00414B4D">
              <w:rPr>
                <w:rStyle w:val="tlid-translation"/>
                <w:color w:val="538135"/>
                <w:lang w:val="bs-Latn-BA"/>
              </w:rPr>
              <w:t xml:space="preserve"> </w:t>
            </w:r>
            <w:r w:rsidR="00414B4D">
              <w:rPr>
                <w:rStyle w:val="tlid-translation"/>
                <w:color w:val="538135"/>
                <w:lang w:val="bs-Latn-BA"/>
              </w:rPr>
              <w:t xml:space="preserve">procjena </w:t>
            </w:r>
            <w:r w:rsidR="00075F45" w:rsidRPr="00414B4D">
              <w:rPr>
                <w:rStyle w:val="tlid-translation"/>
                <w:color w:val="538135"/>
                <w:lang w:val="bs-Latn-BA"/>
              </w:rPr>
              <w:t>okolišn</w:t>
            </w:r>
            <w:r w:rsidR="00414B4D">
              <w:rPr>
                <w:rStyle w:val="tlid-translation"/>
                <w:color w:val="538135"/>
                <w:lang w:val="bs-Latn-BA"/>
              </w:rPr>
              <w:t>ih</w:t>
            </w:r>
            <w:r w:rsidR="00075F45" w:rsidRPr="00414B4D">
              <w:rPr>
                <w:rStyle w:val="tlid-translation"/>
                <w:color w:val="538135"/>
                <w:lang w:val="bs-Latn-BA"/>
              </w:rPr>
              <w:t xml:space="preserve"> i socijaln</w:t>
            </w:r>
            <w:r w:rsidR="00414B4D">
              <w:rPr>
                <w:rStyle w:val="tlid-translation"/>
                <w:color w:val="538135"/>
                <w:lang w:val="bs-Latn-BA"/>
              </w:rPr>
              <w:t>ih uticaja</w:t>
            </w:r>
            <w:r w:rsidR="0035170E" w:rsidRPr="00414B4D">
              <w:rPr>
                <w:rStyle w:val="tlid-translation"/>
                <w:color w:val="538135"/>
                <w:lang w:val="bs-Latn-BA"/>
              </w:rPr>
              <w:t xml:space="preserve"> </w:t>
            </w:r>
          </w:p>
        </w:tc>
      </w:tr>
      <w:tr w:rsidR="00A91E9D" w:rsidRPr="00A91E9D" w14:paraId="1AEDE37B" w14:textId="77777777" w:rsidTr="003766FB">
        <w:tc>
          <w:tcPr>
            <w:tcW w:w="959" w:type="dxa"/>
            <w:shd w:val="clear" w:color="auto" w:fill="auto"/>
          </w:tcPr>
          <w:p w14:paraId="55C71C81" w14:textId="77777777" w:rsidR="0035170E" w:rsidRPr="00A91E9D" w:rsidRDefault="0035170E" w:rsidP="003766FB">
            <w:pPr>
              <w:rPr>
                <w:rStyle w:val="tlid-translation"/>
                <w:lang w:val="bs-Latn-BA"/>
              </w:rPr>
            </w:pPr>
            <w:r w:rsidRPr="00A91E9D">
              <w:rPr>
                <w:rFonts w:cs="Calibri"/>
                <w:color w:val="1F497D"/>
                <w:szCs w:val="22"/>
                <w:lang w:val="bs-Latn-BA"/>
              </w:rPr>
              <w:t>2</w:t>
            </w:r>
          </w:p>
        </w:tc>
        <w:tc>
          <w:tcPr>
            <w:tcW w:w="5953" w:type="dxa"/>
            <w:shd w:val="clear" w:color="auto" w:fill="auto"/>
          </w:tcPr>
          <w:p w14:paraId="529D6FC2" w14:textId="71643E99" w:rsidR="0035170E" w:rsidRPr="00414B4D" w:rsidRDefault="00414B4D" w:rsidP="003766FB">
            <w:pPr>
              <w:rPr>
                <w:rStyle w:val="tlid-translation"/>
                <w:lang w:val="bs-Latn-BA"/>
              </w:rPr>
            </w:pPr>
            <w:r w:rsidRPr="00414B4D">
              <w:rPr>
                <w:rFonts w:cs="Calibri"/>
                <w:szCs w:val="22"/>
                <w:lang w:val="bs-Latn-BA"/>
              </w:rPr>
              <w:t xml:space="preserve">Umjereno rizičan </w:t>
            </w:r>
            <w:r w:rsidR="00352E74" w:rsidRPr="00414B4D">
              <w:rPr>
                <w:rFonts w:cs="Calibri"/>
                <w:szCs w:val="22"/>
                <w:lang w:val="bs-Latn-BA"/>
              </w:rPr>
              <w:t xml:space="preserve">projekt </w:t>
            </w:r>
            <w:r w:rsidR="0035170E" w:rsidRPr="00414B4D">
              <w:rPr>
                <w:rFonts w:cs="Calibri"/>
                <w:szCs w:val="22"/>
                <w:lang w:val="bs-Latn-BA"/>
              </w:rPr>
              <w:t>(proje</w:t>
            </w:r>
            <w:r>
              <w:rPr>
                <w:rFonts w:cs="Calibri"/>
                <w:szCs w:val="22"/>
                <w:lang w:val="bs-Latn-BA"/>
              </w:rPr>
              <w:t>k</w:t>
            </w:r>
            <w:r w:rsidR="0035170E" w:rsidRPr="00414B4D">
              <w:rPr>
                <w:rFonts w:cs="Calibri"/>
                <w:szCs w:val="22"/>
                <w:lang w:val="bs-Latn-BA"/>
              </w:rPr>
              <w:t>t</w:t>
            </w:r>
            <w:r w:rsidR="002E693F" w:rsidRPr="00414B4D">
              <w:rPr>
                <w:rFonts w:cs="Calibri"/>
                <w:szCs w:val="22"/>
                <w:lang w:val="bs-Latn-BA"/>
              </w:rPr>
              <w:t xml:space="preserve"> s </w:t>
            </w:r>
            <w:r w:rsidR="0022029C" w:rsidRPr="00414B4D">
              <w:rPr>
                <w:rFonts w:cs="Calibri"/>
                <w:szCs w:val="22"/>
                <w:lang w:val="bs-Latn-BA"/>
              </w:rPr>
              <w:t>uticaji</w:t>
            </w:r>
            <w:r>
              <w:rPr>
                <w:rFonts w:cs="Calibri"/>
                <w:szCs w:val="22"/>
                <w:lang w:val="bs-Latn-BA"/>
              </w:rPr>
              <w:t>ma koji se mogu lako utvrditi i za koji se mogu propisati st</w:t>
            </w:r>
            <w:r w:rsidR="0035170E" w:rsidRPr="00414B4D">
              <w:rPr>
                <w:rFonts w:cs="Calibri"/>
                <w:szCs w:val="22"/>
                <w:lang w:val="bs-Latn-BA"/>
              </w:rPr>
              <w:t>andard</w:t>
            </w:r>
            <w:r>
              <w:rPr>
                <w:rFonts w:cs="Calibri"/>
                <w:szCs w:val="22"/>
                <w:lang w:val="bs-Latn-BA"/>
              </w:rPr>
              <w:t>ne</w:t>
            </w:r>
            <w:r w:rsidR="0035170E" w:rsidRPr="00414B4D">
              <w:rPr>
                <w:rFonts w:cs="Calibri"/>
                <w:szCs w:val="22"/>
                <w:lang w:val="bs-Latn-BA"/>
              </w:rPr>
              <w:t xml:space="preserve"> preventiv</w:t>
            </w:r>
            <w:r>
              <w:rPr>
                <w:rFonts w:cs="Calibri"/>
                <w:szCs w:val="22"/>
                <w:lang w:val="bs-Latn-BA"/>
              </w:rPr>
              <w:t>n</w:t>
            </w:r>
            <w:r w:rsidR="0035170E" w:rsidRPr="00414B4D">
              <w:rPr>
                <w:rFonts w:cs="Calibri"/>
                <w:szCs w:val="22"/>
                <w:lang w:val="bs-Latn-BA"/>
              </w:rPr>
              <w:t>e</w:t>
            </w:r>
            <w:r w:rsidR="00E27ACA" w:rsidRPr="00414B4D">
              <w:rPr>
                <w:rFonts w:cs="Calibri"/>
                <w:szCs w:val="22"/>
                <w:lang w:val="bs-Latn-BA"/>
              </w:rPr>
              <w:t xml:space="preserve"> i/ili </w:t>
            </w:r>
            <w:r>
              <w:rPr>
                <w:rFonts w:cs="Calibri"/>
                <w:szCs w:val="22"/>
                <w:lang w:val="bs-Latn-BA"/>
              </w:rPr>
              <w:t xml:space="preserve">korektivne </w:t>
            </w:r>
            <w:r w:rsidR="00633EE3" w:rsidRPr="00414B4D">
              <w:rPr>
                <w:rFonts w:cs="Calibri"/>
                <w:szCs w:val="22"/>
                <w:lang w:val="bs-Latn-BA"/>
              </w:rPr>
              <w:t>mjere</w:t>
            </w:r>
            <w:r>
              <w:rPr>
                <w:rFonts w:cs="Calibri"/>
                <w:szCs w:val="22"/>
                <w:lang w:val="bs-Latn-BA"/>
              </w:rPr>
              <w:t xml:space="preserve"> bez procjene</w:t>
            </w:r>
            <w:r w:rsidR="0035170E" w:rsidRPr="00414B4D">
              <w:rPr>
                <w:rFonts w:cs="Calibri"/>
                <w:szCs w:val="22"/>
                <w:lang w:val="bs-Latn-BA"/>
              </w:rPr>
              <w:t xml:space="preserve"> </w:t>
            </w:r>
            <w:r w:rsidR="00257CA9" w:rsidRPr="00414B4D">
              <w:rPr>
                <w:rFonts w:cs="Calibri"/>
                <w:szCs w:val="22"/>
                <w:lang w:val="bs-Latn-BA"/>
              </w:rPr>
              <w:t>okolišni</w:t>
            </w:r>
            <w:r>
              <w:rPr>
                <w:rFonts w:cs="Calibri"/>
                <w:szCs w:val="22"/>
                <w:lang w:val="bs-Latn-BA"/>
              </w:rPr>
              <w:t>h</w:t>
            </w:r>
            <w:r w:rsidR="00257CA9" w:rsidRPr="00414B4D">
              <w:rPr>
                <w:rFonts w:cs="Calibri"/>
                <w:szCs w:val="22"/>
                <w:lang w:val="bs-Latn-BA"/>
              </w:rPr>
              <w:t xml:space="preserve"> i socijalni</w:t>
            </w:r>
            <w:r>
              <w:rPr>
                <w:rFonts w:cs="Calibri"/>
                <w:szCs w:val="22"/>
                <w:lang w:val="bs-Latn-BA"/>
              </w:rPr>
              <w:t>h</w:t>
            </w:r>
            <w:r w:rsidR="0035170E" w:rsidRPr="00414B4D">
              <w:rPr>
                <w:rFonts w:cs="Calibri"/>
                <w:szCs w:val="22"/>
                <w:lang w:val="bs-Latn-BA"/>
              </w:rPr>
              <w:t xml:space="preserve"> </w:t>
            </w:r>
            <w:r>
              <w:rPr>
                <w:rFonts w:cs="Calibri"/>
                <w:szCs w:val="22"/>
                <w:lang w:val="bs-Latn-BA"/>
              </w:rPr>
              <w:t>uticaja</w:t>
            </w:r>
            <w:r w:rsidR="0035170E" w:rsidRPr="00414B4D">
              <w:rPr>
                <w:rFonts w:cs="Calibri"/>
                <w:szCs w:val="22"/>
                <w:lang w:val="bs-Latn-BA"/>
              </w:rPr>
              <w:t>)</w:t>
            </w:r>
          </w:p>
        </w:tc>
        <w:tc>
          <w:tcPr>
            <w:tcW w:w="2664" w:type="dxa"/>
            <w:shd w:val="clear" w:color="auto" w:fill="auto"/>
          </w:tcPr>
          <w:p w14:paraId="7CD538B8" w14:textId="0F104D97" w:rsidR="0035170E" w:rsidRPr="00414B4D" w:rsidRDefault="00414B4D" w:rsidP="003766FB">
            <w:pPr>
              <w:rPr>
                <w:rStyle w:val="tlid-translation"/>
                <w:color w:val="C45911"/>
                <w:lang w:val="bs-Latn-BA"/>
              </w:rPr>
            </w:pPr>
            <w:r>
              <w:rPr>
                <w:rStyle w:val="tlid-translation"/>
                <w:color w:val="C45911"/>
                <w:lang w:val="bs-Latn-BA"/>
              </w:rPr>
              <w:t>Ispunjava uslove za financiranje</w:t>
            </w:r>
            <w:r w:rsidR="0035170E" w:rsidRPr="00414B4D">
              <w:rPr>
                <w:rStyle w:val="tlid-translation"/>
                <w:color w:val="C45911"/>
                <w:lang w:val="bs-Latn-BA"/>
              </w:rPr>
              <w:t xml:space="preserve">, </w:t>
            </w:r>
            <w:r>
              <w:rPr>
                <w:rStyle w:val="tlid-translation"/>
                <w:color w:val="C45911"/>
                <w:lang w:val="bs-Latn-BA"/>
              </w:rPr>
              <w:t>potrebno je</w:t>
            </w:r>
            <w:r w:rsidR="00615551" w:rsidRPr="00414B4D">
              <w:rPr>
                <w:rStyle w:val="tlid-translation"/>
                <w:color w:val="C45911"/>
                <w:lang w:val="bs-Latn-BA"/>
              </w:rPr>
              <w:t xml:space="preserve"> </w:t>
            </w:r>
            <w:r>
              <w:rPr>
                <w:rStyle w:val="tlid-translation"/>
                <w:color w:val="C45911"/>
                <w:lang w:val="bs-Latn-BA"/>
              </w:rPr>
              <w:t>da</w:t>
            </w:r>
            <w:r w:rsidR="009C6BC8" w:rsidRPr="00414B4D">
              <w:rPr>
                <w:rStyle w:val="tlid-translation"/>
                <w:color w:val="C45911"/>
                <w:lang w:val="bs-Latn-BA"/>
              </w:rPr>
              <w:t xml:space="preserve"> </w:t>
            </w:r>
            <w:r>
              <w:rPr>
                <w:rStyle w:val="tlid-translation"/>
                <w:color w:val="C45911"/>
                <w:lang w:val="bs-Latn-BA"/>
              </w:rPr>
              <w:t>podnosilac zahtjeva provede</w:t>
            </w:r>
            <w:r w:rsidR="0035170E" w:rsidRPr="00414B4D">
              <w:rPr>
                <w:rStyle w:val="tlid-translation"/>
                <w:color w:val="C45911"/>
                <w:lang w:val="bs-Latn-BA"/>
              </w:rPr>
              <w:t xml:space="preserve"> ESDD</w:t>
            </w:r>
          </w:p>
        </w:tc>
      </w:tr>
      <w:tr w:rsidR="00A91E9D" w:rsidRPr="00A91E9D" w14:paraId="46C6AFA2" w14:textId="77777777" w:rsidTr="003766FB">
        <w:tc>
          <w:tcPr>
            <w:tcW w:w="959" w:type="dxa"/>
            <w:shd w:val="clear" w:color="auto" w:fill="auto"/>
          </w:tcPr>
          <w:p w14:paraId="333CAA3E" w14:textId="77777777" w:rsidR="0035170E" w:rsidRPr="00A91E9D" w:rsidRDefault="0035170E" w:rsidP="003766FB">
            <w:pPr>
              <w:rPr>
                <w:rFonts w:cs="Calibri"/>
                <w:color w:val="1F497D"/>
                <w:szCs w:val="22"/>
                <w:lang w:val="bs-Latn-BA"/>
              </w:rPr>
            </w:pPr>
            <w:r w:rsidRPr="00A91E9D">
              <w:rPr>
                <w:rFonts w:cs="Calibri"/>
                <w:color w:val="1F497D"/>
                <w:szCs w:val="22"/>
                <w:lang w:val="bs-Latn-BA"/>
              </w:rPr>
              <w:t>3</w:t>
            </w:r>
          </w:p>
        </w:tc>
        <w:tc>
          <w:tcPr>
            <w:tcW w:w="5953" w:type="dxa"/>
            <w:shd w:val="clear" w:color="auto" w:fill="auto"/>
          </w:tcPr>
          <w:p w14:paraId="395BEE15" w14:textId="25685FBC" w:rsidR="0035170E" w:rsidRPr="00414B4D" w:rsidRDefault="00414B4D" w:rsidP="003766FB">
            <w:pPr>
              <w:rPr>
                <w:rFonts w:cs="Calibri"/>
                <w:szCs w:val="22"/>
                <w:lang w:val="bs-Latn-BA"/>
              </w:rPr>
            </w:pPr>
            <w:r>
              <w:rPr>
                <w:rFonts w:cs="Calibri"/>
                <w:szCs w:val="22"/>
                <w:lang w:val="bs-Latn-BA"/>
              </w:rPr>
              <w:t>Projekt sa značajnim rizikom</w:t>
            </w:r>
            <w:r w:rsidR="00352E74" w:rsidRPr="00414B4D">
              <w:rPr>
                <w:rFonts w:cs="Calibri"/>
                <w:szCs w:val="22"/>
                <w:lang w:val="bs-Latn-BA"/>
              </w:rPr>
              <w:t xml:space="preserve"> </w:t>
            </w:r>
            <w:r w:rsidR="0035170E" w:rsidRPr="00414B4D">
              <w:rPr>
                <w:rFonts w:cs="Calibri"/>
                <w:szCs w:val="22"/>
                <w:lang w:val="bs-Latn-BA"/>
              </w:rPr>
              <w:t>(</w:t>
            </w:r>
            <w:r>
              <w:rPr>
                <w:rFonts w:cs="Calibri"/>
                <w:szCs w:val="22"/>
                <w:lang w:val="bs-Latn-BA"/>
              </w:rPr>
              <w:t>projekt koji može imati</w:t>
            </w:r>
            <w:r w:rsidR="0035170E" w:rsidRPr="00414B4D">
              <w:rPr>
                <w:rFonts w:cs="Calibri"/>
                <w:szCs w:val="22"/>
                <w:lang w:val="bs-Latn-BA"/>
              </w:rPr>
              <w:t xml:space="preserve"> </w:t>
            </w:r>
            <w:r w:rsidR="00633EE3" w:rsidRPr="00414B4D">
              <w:rPr>
                <w:rFonts w:cs="Calibri"/>
                <w:szCs w:val="22"/>
                <w:lang w:val="bs-Latn-BA"/>
              </w:rPr>
              <w:t>potencijaln</w:t>
            </w:r>
            <w:r>
              <w:rPr>
                <w:rFonts w:cs="Calibri"/>
                <w:szCs w:val="22"/>
                <w:lang w:val="bs-Latn-BA"/>
              </w:rPr>
              <w:t>e</w:t>
            </w:r>
            <w:r w:rsidR="00633EE3" w:rsidRPr="00414B4D">
              <w:rPr>
                <w:rFonts w:cs="Calibri"/>
                <w:szCs w:val="22"/>
                <w:lang w:val="bs-Latn-BA"/>
              </w:rPr>
              <w:t xml:space="preserve"> </w:t>
            </w:r>
            <w:r w:rsidR="00C6607B" w:rsidRPr="00414B4D">
              <w:rPr>
                <w:rFonts w:cs="Calibri"/>
                <w:szCs w:val="22"/>
                <w:lang w:val="bs-Latn-BA"/>
              </w:rPr>
              <w:t xml:space="preserve">i </w:t>
            </w:r>
            <w:r w:rsidR="0035170E" w:rsidRPr="00414B4D">
              <w:rPr>
                <w:rFonts w:cs="Calibri"/>
                <w:szCs w:val="22"/>
                <w:lang w:val="bs-Latn-BA"/>
              </w:rPr>
              <w:t>ve</w:t>
            </w:r>
            <w:r>
              <w:rPr>
                <w:rFonts w:cs="Calibri"/>
                <w:szCs w:val="22"/>
                <w:lang w:val="bs-Latn-BA"/>
              </w:rPr>
              <w:t>oma značajne</w:t>
            </w:r>
            <w:r w:rsidR="00705141" w:rsidRPr="00414B4D">
              <w:rPr>
                <w:rFonts w:cs="Calibri"/>
                <w:szCs w:val="22"/>
                <w:lang w:val="bs-Latn-BA"/>
              </w:rPr>
              <w:t xml:space="preserve"> ili </w:t>
            </w:r>
            <w:r w:rsidR="0035170E" w:rsidRPr="00414B4D">
              <w:rPr>
                <w:rFonts w:cs="Calibri"/>
                <w:szCs w:val="22"/>
                <w:lang w:val="bs-Latn-BA"/>
              </w:rPr>
              <w:t>irever</w:t>
            </w:r>
            <w:r>
              <w:rPr>
                <w:rFonts w:cs="Calibri"/>
                <w:szCs w:val="22"/>
                <w:lang w:val="bs-Latn-BA"/>
              </w:rPr>
              <w:t>zibi</w:t>
            </w:r>
            <w:r w:rsidR="0035170E" w:rsidRPr="00414B4D">
              <w:rPr>
                <w:rFonts w:cs="Calibri"/>
                <w:szCs w:val="22"/>
                <w:lang w:val="bs-Latn-BA"/>
              </w:rPr>
              <w:t>l</w:t>
            </w:r>
            <w:r>
              <w:rPr>
                <w:rFonts w:cs="Calibri"/>
                <w:szCs w:val="22"/>
                <w:lang w:val="bs-Latn-BA"/>
              </w:rPr>
              <w:t>n</w:t>
            </w:r>
            <w:r w:rsidR="0035170E" w:rsidRPr="00414B4D">
              <w:rPr>
                <w:rFonts w:cs="Calibri"/>
                <w:szCs w:val="22"/>
                <w:lang w:val="bs-Latn-BA"/>
              </w:rPr>
              <w:t xml:space="preserve">e </w:t>
            </w:r>
            <w:r w:rsidR="00257CA9" w:rsidRPr="00414B4D">
              <w:rPr>
                <w:rFonts w:cs="Calibri"/>
                <w:szCs w:val="22"/>
                <w:lang w:val="bs-Latn-BA"/>
              </w:rPr>
              <w:t>okolišn</w:t>
            </w:r>
            <w:r>
              <w:rPr>
                <w:rFonts w:cs="Calibri"/>
                <w:szCs w:val="22"/>
                <w:lang w:val="bs-Latn-BA"/>
              </w:rPr>
              <w:t>e</w:t>
            </w:r>
            <w:r w:rsidR="00257CA9" w:rsidRPr="00414B4D">
              <w:rPr>
                <w:rFonts w:cs="Calibri"/>
                <w:szCs w:val="22"/>
                <w:lang w:val="bs-Latn-BA"/>
              </w:rPr>
              <w:t xml:space="preserve"> i socijaln</w:t>
            </w:r>
            <w:r>
              <w:rPr>
                <w:rFonts w:cs="Calibri"/>
                <w:szCs w:val="22"/>
                <w:lang w:val="bs-Latn-BA"/>
              </w:rPr>
              <w:t>e</w:t>
            </w:r>
            <w:r w:rsidR="0035170E" w:rsidRPr="00414B4D">
              <w:rPr>
                <w:rFonts w:cs="Calibri"/>
                <w:szCs w:val="22"/>
                <w:lang w:val="bs-Latn-BA"/>
              </w:rPr>
              <w:t xml:space="preserve"> </w:t>
            </w:r>
            <w:r w:rsidR="0022029C" w:rsidRPr="00414B4D">
              <w:rPr>
                <w:rFonts w:cs="Calibri"/>
                <w:szCs w:val="22"/>
                <w:lang w:val="bs-Latn-BA"/>
              </w:rPr>
              <w:t>uticaj</w:t>
            </w:r>
            <w:r>
              <w:rPr>
                <w:rFonts w:cs="Calibri"/>
                <w:szCs w:val="22"/>
                <w:lang w:val="bs-Latn-BA"/>
              </w:rPr>
              <w:t>e</w:t>
            </w:r>
            <w:r w:rsidR="0035170E" w:rsidRPr="00414B4D">
              <w:rPr>
                <w:rFonts w:cs="Calibri"/>
                <w:szCs w:val="22"/>
                <w:lang w:val="bs-Latn-BA"/>
              </w:rPr>
              <w:t>,</w:t>
            </w:r>
            <w:r>
              <w:rPr>
                <w:rFonts w:cs="Calibri"/>
                <w:szCs w:val="22"/>
                <w:lang w:val="bs-Latn-BA"/>
              </w:rPr>
              <w:t xml:space="preserve"> čiji obim je veoma teško utvrditi u toku faze identifikacije projekta</w:t>
            </w:r>
            <w:r w:rsidR="0035170E" w:rsidRPr="00414B4D">
              <w:rPr>
                <w:rFonts w:cs="Calibri"/>
                <w:szCs w:val="22"/>
                <w:lang w:val="bs-Latn-BA"/>
              </w:rPr>
              <w:t>)</w:t>
            </w:r>
          </w:p>
        </w:tc>
        <w:tc>
          <w:tcPr>
            <w:tcW w:w="2664" w:type="dxa"/>
            <w:shd w:val="clear" w:color="auto" w:fill="auto"/>
          </w:tcPr>
          <w:p w14:paraId="16C96224" w14:textId="4FB227C5" w:rsidR="0035170E" w:rsidRPr="00414B4D" w:rsidRDefault="00414B4D" w:rsidP="003766FB">
            <w:pPr>
              <w:rPr>
                <w:rStyle w:val="tlid-translation"/>
                <w:color w:val="FF0000"/>
                <w:lang w:val="bs-Latn-BA"/>
              </w:rPr>
            </w:pPr>
            <w:r w:rsidRPr="00414B4D">
              <w:rPr>
                <w:rStyle w:val="tlid-translation"/>
                <w:color w:val="FF0000"/>
                <w:lang w:val="bs-Latn-BA"/>
              </w:rPr>
              <w:t>Ne ispunjava uslove za financiranje</w:t>
            </w:r>
          </w:p>
        </w:tc>
      </w:tr>
      <w:tr w:rsidR="00A91E9D" w:rsidRPr="00A91E9D" w14:paraId="40A2673D" w14:textId="77777777" w:rsidTr="003766FB">
        <w:tc>
          <w:tcPr>
            <w:tcW w:w="959" w:type="dxa"/>
            <w:shd w:val="clear" w:color="auto" w:fill="auto"/>
          </w:tcPr>
          <w:p w14:paraId="4F4CA84D" w14:textId="77777777" w:rsidR="0035170E" w:rsidRPr="00A91E9D" w:rsidRDefault="0035170E" w:rsidP="003766FB">
            <w:pPr>
              <w:rPr>
                <w:rFonts w:cs="Calibri"/>
                <w:color w:val="1F497D"/>
                <w:szCs w:val="22"/>
                <w:lang w:val="bs-Latn-BA"/>
              </w:rPr>
            </w:pPr>
            <w:r w:rsidRPr="00A91E9D">
              <w:rPr>
                <w:rFonts w:cs="Calibri"/>
                <w:color w:val="1F497D"/>
                <w:szCs w:val="22"/>
                <w:lang w:val="bs-Latn-BA"/>
              </w:rPr>
              <w:t>4</w:t>
            </w:r>
          </w:p>
        </w:tc>
        <w:tc>
          <w:tcPr>
            <w:tcW w:w="5953" w:type="dxa"/>
            <w:shd w:val="clear" w:color="auto" w:fill="auto"/>
          </w:tcPr>
          <w:p w14:paraId="4AE172A1" w14:textId="7A172F24" w:rsidR="0035170E" w:rsidRPr="00414B4D" w:rsidRDefault="00414B4D" w:rsidP="003766FB">
            <w:pPr>
              <w:rPr>
                <w:rFonts w:cs="Calibri"/>
                <w:szCs w:val="22"/>
                <w:lang w:val="bs-Latn-BA"/>
              </w:rPr>
            </w:pPr>
            <w:r>
              <w:rPr>
                <w:rFonts w:cs="Calibri"/>
                <w:szCs w:val="22"/>
                <w:lang w:val="bs-Latn-BA"/>
              </w:rPr>
              <w:t>Visokorizični projekt</w:t>
            </w:r>
            <w:r w:rsidR="00352E74" w:rsidRPr="00414B4D">
              <w:rPr>
                <w:rFonts w:cs="Calibri"/>
                <w:szCs w:val="22"/>
                <w:lang w:val="bs-Latn-BA"/>
              </w:rPr>
              <w:t xml:space="preserve"> </w:t>
            </w:r>
            <w:r w:rsidR="0035170E" w:rsidRPr="00414B4D">
              <w:rPr>
                <w:rFonts w:cs="Calibri"/>
                <w:szCs w:val="22"/>
                <w:lang w:val="bs-Latn-BA"/>
              </w:rPr>
              <w:t>(proje</w:t>
            </w:r>
            <w:r>
              <w:rPr>
                <w:rFonts w:cs="Calibri"/>
                <w:szCs w:val="22"/>
                <w:lang w:val="bs-Latn-BA"/>
              </w:rPr>
              <w:t>kti</w:t>
            </w:r>
            <w:r w:rsidR="00705141" w:rsidRPr="00414B4D">
              <w:rPr>
                <w:rFonts w:cs="Calibri"/>
                <w:szCs w:val="22"/>
                <w:lang w:val="bs-Latn-BA"/>
              </w:rPr>
              <w:t xml:space="preserve"> ili </w:t>
            </w:r>
            <w:r>
              <w:rPr>
                <w:rFonts w:cs="Calibri"/>
                <w:szCs w:val="22"/>
                <w:lang w:val="bs-Latn-BA"/>
              </w:rPr>
              <w:t>kompanije koje se bave</w:t>
            </w:r>
            <w:r w:rsidR="0035170E" w:rsidRPr="00414B4D">
              <w:rPr>
                <w:rFonts w:cs="Calibri"/>
                <w:szCs w:val="22"/>
                <w:lang w:val="bs-Latn-BA"/>
              </w:rPr>
              <w:t xml:space="preserve"> </w:t>
            </w:r>
            <w:r>
              <w:rPr>
                <w:rFonts w:cs="Calibri"/>
                <w:szCs w:val="22"/>
                <w:lang w:val="bs-Latn-BA"/>
              </w:rPr>
              <w:t>proizvodnjom</w:t>
            </w:r>
            <w:r w:rsidR="00705141" w:rsidRPr="00414B4D">
              <w:rPr>
                <w:rFonts w:cs="Calibri"/>
                <w:szCs w:val="22"/>
                <w:lang w:val="bs-Latn-BA"/>
              </w:rPr>
              <w:t xml:space="preserve"> ili </w:t>
            </w:r>
            <w:r>
              <w:rPr>
                <w:rFonts w:cs="Calibri"/>
                <w:szCs w:val="22"/>
                <w:lang w:val="bs-Latn-BA"/>
              </w:rPr>
              <w:t>koriste opasne ili ilegalne supstance</w:t>
            </w:r>
            <w:r w:rsidR="0035170E" w:rsidRPr="00414B4D">
              <w:rPr>
                <w:rFonts w:cs="Calibri"/>
                <w:szCs w:val="22"/>
                <w:lang w:val="bs-Latn-BA"/>
              </w:rPr>
              <w:t>)</w:t>
            </w:r>
          </w:p>
        </w:tc>
        <w:tc>
          <w:tcPr>
            <w:tcW w:w="2664" w:type="dxa"/>
            <w:shd w:val="clear" w:color="auto" w:fill="auto"/>
          </w:tcPr>
          <w:p w14:paraId="45F77077" w14:textId="1D51C35C" w:rsidR="0035170E" w:rsidRPr="00414B4D" w:rsidRDefault="00414B4D" w:rsidP="003766FB">
            <w:pPr>
              <w:rPr>
                <w:rStyle w:val="tlid-translation"/>
                <w:color w:val="FF0000"/>
                <w:lang w:val="bs-Latn-BA"/>
              </w:rPr>
            </w:pPr>
            <w:r w:rsidRPr="00414B4D">
              <w:rPr>
                <w:rStyle w:val="tlid-translation"/>
                <w:color w:val="FF0000"/>
                <w:lang w:val="bs-Latn-BA"/>
              </w:rPr>
              <w:t>Ne ispunjava uslove za financiranje</w:t>
            </w:r>
          </w:p>
        </w:tc>
      </w:tr>
    </w:tbl>
    <w:p w14:paraId="315F591E" w14:textId="77777777" w:rsidR="007A6BEC" w:rsidRPr="00033011" w:rsidRDefault="007A6BEC" w:rsidP="0035170E">
      <w:pPr>
        <w:rPr>
          <w:lang w:val="bs-Latn-BA"/>
        </w:rPr>
      </w:pPr>
    </w:p>
    <w:p w14:paraId="31EA9217" w14:textId="77777777" w:rsidR="0035170E" w:rsidRPr="00033011" w:rsidRDefault="0035170E" w:rsidP="0035170E">
      <w:pPr>
        <w:rPr>
          <w:lang w:val="bs-Latn-BA"/>
        </w:rPr>
      </w:pPr>
    </w:p>
    <w:p w14:paraId="0EF34D0E" w14:textId="77777777" w:rsidR="0035170E" w:rsidRPr="00033011" w:rsidRDefault="0035170E" w:rsidP="0035170E">
      <w:pPr>
        <w:pStyle w:val="ListParagraph"/>
        <w:ind w:left="0"/>
        <w:contextualSpacing w:val="0"/>
        <w:rPr>
          <w:rFonts w:cs="Calibri"/>
          <w:szCs w:val="22"/>
          <w:u w:val="single"/>
          <w:lang w:val="bs-Latn-BA"/>
        </w:rPr>
      </w:pPr>
    </w:p>
    <w:p w14:paraId="26DFDD9E" w14:textId="07DEDFB0" w:rsidR="0035170E" w:rsidRPr="00414B4D" w:rsidRDefault="00414B4D" w:rsidP="0035170E">
      <w:pPr>
        <w:ind w:left="720"/>
        <w:jc w:val="center"/>
        <w:rPr>
          <w:rFonts w:cs="Calibri"/>
          <w:iCs/>
          <w:color w:val="1F497D"/>
          <w:sz w:val="28"/>
          <w:szCs w:val="28"/>
          <w:lang w:val="bs-Latn-BA"/>
        </w:rPr>
      </w:pPr>
      <w:r w:rsidRPr="00414B4D">
        <w:rPr>
          <w:rFonts w:cs="Calibri"/>
          <w:iCs/>
          <w:color w:val="1F497D"/>
          <w:sz w:val="28"/>
          <w:szCs w:val="28"/>
          <w:lang w:val="bs-Latn-BA"/>
        </w:rPr>
        <w:t xml:space="preserve">LISTA ZA PROVJERU ZA ZAŠTITNI PREGLED U PODRUČJU ZAŠTITE OKOLIŠA I SOCIJALNIH PITANJA </w:t>
      </w:r>
    </w:p>
    <w:p w14:paraId="7545AD78" w14:textId="4214F858" w:rsidR="0035170E" w:rsidRPr="00033011" w:rsidRDefault="0035170E" w:rsidP="0035170E">
      <w:pPr>
        <w:ind w:left="720"/>
        <w:jc w:val="center"/>
        <w:rPr>
          <w:rFonts w:cs="Calibri"/>
          <w:color w:val="1F497D"/>
          <w:sz w:val="28"/>
          <w:szCs w:val="28"/>
          <w:lang w:val="bs-Latn-BA"/>
        </w:rPr>
      </w:pPr>
      <w:r w:rsidRPr="00033011">
        <w:rPr>
          <w:rFonts w:cs="Calibri"/>
          <w:color w:val="1F497D"/>
          <w:sz w:val="28"/>
          <w:szCs w:val="28"/>
          <w:lang w:val="bs-Latn-BA"/>
        </w:rPr>
        <w:t>(</w:t>
      </w:r>
      <w:r w:rsidR="00414B4D">
        <w:rPr>
          <w:rFonts w:cs="Calibri"/>
          <w:color w:val="1F497D"/>
          <w:sz w:val="28"/>
          <w:szCs w:val="28"/>
          <w:lang w:val="bs-Latn-BA"/>
        </w:rPr>
        <w:t>popuniti za</w:t>
      </w:r>
      <w:r w:rsidR="00615551" w:rsidRPr="00033011">
        <w:rPr>
          <w:rFonts w:cs="Calibri"/>
          <w:color w:val="1F497D"/>
          <w:sz w:val="28"/>
          <w:szCs w:val="28"/>
          <w:lang w:val="bs-Latn-BA"/>
        </w:rPr>
        <w:t xml:space="preserve"> </w:t>
      </w:r>
      <w:r w:rsidR="00414B4D">
        <w:rPr>
          <w:rFonts w:cs="Calibri"/>
          <w:color w:val="1F497D"/>
          <w:sz w:val="28"/>
          <w:szCs w:val="28"/>
          <w:lang w:val="bs-Latn-BA"/>
        </w:rPr>
        <w:t xml:space="preserve">svaki </w:t>
      </w:r>
      <w:r w:rsidR="00A66BEA" w:rsidRPr="00033011">
        <w:rPr>
          <w:rFonts w:cs="Calibri"/>
          <w:color w:val="1F497D"/>
          <w:sz w:val="28"/>
          <w:szCs w:val="28"/>
          <w:lang w:val="bs-Latn-BA"/>
        </w:rPr>
        <w:t xml:space="preserve">podprojekt </w:t>
      </w:r>
      <w:r w:rsidR="00414B4D">
        <w:rPr>
          <w:rFonts w:cs="Calibri"/>
          <w:color w:val="1F497D"/>
          <w:sz w:val="28"/>
          <w:szCs w:val="28"/>
          <w:lang w:val="bs-Latn-BA"/>
        </w:rPr>
        <w:t>odvojeno</w:t>
      </w:r>
      <w:r w:rsidRPr="00033011">
        <w:rPr>
          <w:rFonts w:cs="Calibri"/>
          <w:color w:val="1F497D"/>
          <w:sz w:val="28"/>
          <w:szCs w:val="28"/>
          <w:lang w:val="bs-Latn-BA"/>
        </w:rPr>
        <w:t>)</w:t>
      </w:r>
    </w:p>
    <w:p w14:paraId="0D1CC1D8" w14:textId="77777777" w:rsidR="0035170E" w:rsidRPr="00033011" w:rsidRDefault="0035170E" w:rsidP="0035170E">
      <w:pPr>
        <w:ind w:left="720"/>
        <w:jc w:val="center"/>
        <w:rPr>
          <w:rFonts w:cs="Calibri"/>
          <w:color w:val="1F497D"/>
          <w:szCs w:val="20"/>
          <w:lang w:val="bs-Latn-BA"/>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4"/>
        <w:gridCol w:w="2803"/>
        <w:gridCol w:w="1793"/>
        <w:gridCol w:w="157"/>
        <w:gridCol w:w="535"/>
        <w:gridCol w:w="692"/>
        <w:gridCol w:w="712"/>
        <w:gridCol w:w="2184"/>
      </w:tblGrid>
      <w:tr w:rsidR="0035170E" w:rsidRPr="00033011" w14:paraId="2F355673" w14:textId="77777777" w:rsidTr="003766FB">
        <w:trPr>
          <w:trHeight w:val="340"/>
        </w:trPr>
        <w:tc>
          <w:tcPr>
            <w:tcW w:w="5000" w:type="pct"/>
            <w:gridSpan w:val="8"/>
            <w:tcBorders>
              <w:top w:val="single" w:sz="4" w:space="0" w:color="BFBFBF"/>
              <w:left w:val="single" w:sz="4" w:space="0" w:color="BFBFBF"/>
              <w:bottom w:val="single" w:sz="4" w:space="0" w:color="BFBFBF"/>
              <w:right w:val="single" w:sz="4" w:space="0" w:color="BFBFBF"/>
            </w:tcBorders>
            <w:shd w:val="clear" w:color="auto" w:fill="auto"/>
          </w:tcPr>
          <w:p w14:paraId="234528A7" w14:textId="78FFC462" w:rsidR="0035170E" w:rsidRPr="00033011" w:rsidRDefault="004B0290" w:rsidP="003766FB">
            <w:pPr>
              <w:ind w:left="144"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I – </w:t>
            </w:r>
            <w:r w:rsidR="00414B4D">
              <w:rPr>
                <w:rFonts w:ascii="Calibri" w:hAnsi="Calibri" w:cs="Calibri"/>
                <w:color w:val="1F497D"/>
                <w:sz w:val="20"/>
                <w:szCs w:val="20"/>
                <w:lang w:val="bs-Latn-BA"/>
              </w:rPr>
              <w:t>UPRAVNI I INSTITUCIONALNI PODACI</w:t>
            </w:r>
          </w:p>
        </w:tc>
      </w:tr>
      <w:tr w:rsidR="0035170E" w:rsidRPr="00033011" w14:paraId="40D342CC" w14:textId="77777777" w:rsidTr="00576E43">
        <w:trPr>
          <w:trHeight w:val="340"/>
        </w:trPr>
        <w:tc>
          <w:tcPr>
            <w:tcW w:w="253" w:type="pct"/>
            <w:shd w:val="clear" w:color="auto" w:fill="auto"/>
          </w:tcPr>
          <w:p w14:paraId="2C425411" w14:textId="77777777" w:rsidR="0035170E" w:rsidRPr="00033011" w:rsidRDefault="0035170E" w:rsidP="001206F2">
            <w:pPr>
              <w:pStyle w:val="ListParagraph"/>
              <w:numPr>
                <w:ilvl w:val="0"/>
                <w:numId w:val="29"/>
              </w:numPr>
              <w:spacing w:line="276" w:lineRule="auto"/>
              <w:ind w:left="426" w:right="144" w:hanging="282"/>
              <w:jc w:val="left"/>
              <w:rPr>
                <w:rFonts w:ascii="Calibri" w:hAnsi="Calibri" w:cs="Calibri"/>
                <w:sz w:val="20"/>
                <w:szCs w:val="20"/>
                <w:lang w:val="bs-Latn-BA"/>
              </w:rPr>
            </w:pPr>
          </w:p>
        </w:tc>
        <w:tc>
          <w:tcPr>
            <w:tcW w:w="1499" w:type="pct"/>
            <w:shd w:val="clear" w:color="auto" w:fill="auto"/>
          </w:tcPr>
          <w:p w14:paraId="079FE54C" w14:textId="4C4096B3" w:rsidR="0035170E" w:rsidRPr="00033011" w:rsidRDefault="00414B4D" w:rsidP="003766FB">
            <w:pPr>
              <w:ind w:right="144"/>
              <w:rPr>
                <w:rFonts w:ascii="Calibri" w:hAnsi="Calibri" w:cs="Calibri"/>
                <w:sz w:val="20"/>
                <w:szCs w:val="20"/>
                <w:lang w:val="bs-Latn-BA"/>
              </w:rPr>
            </w:pPr>
            <w:r>
              <w:rPr>
                <w:rFonts w:ascii="Calibri" w:hAnsi="Calibri" w:cs="Calibri"/>
                <w:sz w:val="20"/>
                <w:szCs w:val="20"/>
                <w:lang w:val="bs-Latn-BA"/>
              </w:rPr>
              <w:t>Naziv podprojekta</w:t>
            </w:r>
          </w:p>
          <w:p w14:paraId="1C2C5546" w14:textId="77777777" w:rsidR="007A6BEC" w:rsidRPr="00033011" w:rsidRDefault="007A6BEC" w:rsidP="003766FB">
            <w:pPr>
              <w:ind w:right="144"/>
              <w:rPr>
                <w:rFonts w:ascii="Calibri" w:hAnsi="Calibri" w:cs="Calibri"/>
                <w:sz w:val="20"/>
                <w:szCs w:val="20"/>
                <w:lang w:val="bs-Latn-BA"/>
              </w:rPr>
            </w:pPr>
          </w:p>
          <w:p w14:paraId="6BD02EE6" w14:textId="77777777" w:rsidR="007A6BEC" w:rsidRPr="00033011" w:rsidRDefault="007A6BEC" w:rsidP="003766FB">
            <w:pPr>
              <w:ind w:right="144"/>
              <w:rPr>
                <w:rFonts w:ascii="Calibri" w:hAnsi="Calibri" w:cs="Calibri"/>
                <w:sz w:val="20"/>
                <w:szCs w:val="20"/>
                <w:lang w:val="bs-Latn-BA"/>
              </w:rPr>
            </w:pPr>
          </w:p>
        </w:tc>
        <w:tc>
          <w:tcPr>
            <w:tcW w:w="3249" w:type="pct"/>
            <w:gridSpan w:val="6"/>
            <w:shd w:val="clear" w:color="auto" w:fill="auto"/>
          </w:tcPr>
          <w:p w14:paraId="2CA430E8" w14:textId="6B3B4955" w:rsidR="0035170E" w:rsidRPr="00033011" w:rsidRDefault="0035170E" w:rsidP="003766FB">
            <w:pPr>
              <w:ind w:right="144"/>
              <w:rPr>
                <w:rFonts w:ascii="Calibri" w:hAnsi="Calibri" w:cs="Calibri"/>
                <w:i/>
                <w:sz w:val="20"/>
                <w:szCs w:val="20"/>
                <w:lang w:val="bs-Latn-BA"/>
              </w:rPr>
            </w:pPr>
            <w:r w:rsidRPr="00033011">
              <w:rPr>
                <w:rFonts w:ascii="Calibri" w:hAnsi="Calibri" w:cs="Calibri"/>
                <w:i/>
                <w:sz w:val="20"/>
                <w:szCs w:val="20"/>
                <w:lang w:val="bs-Latn-BA"/>
              </w:rPr>
              <w:t>(</w:t>
            </w:r>
            <w:r w:rsidR="00414B4D">
              <w:rPr>
                <w:rFonts w:ascii="Calibri" w:hAnsi="Calibri" w:cs="Calibri"/>
                <w:i/>
                <w:sz w:val="20"/>
                <w:szCs w:val="20"/>
                <w:lang w:val="bs-Latn-BA"/>
              </w:rPr>
              <w:t>Naziv ili podprojekt</w:t>
            </w:r>
            <w:r w:rsidRPr="00033011">
              <w:rPr>
                <w:rFonts w:ascii="Calibri" w:hAnsi="Calibri" w:cs="Calibri"/>
                <w:i/>
                <w:sz w:val="20"/>
                <w:szCs w:val="20"/>
                <w:lang w:val="bs-Latn-BA"/>
              </w:rPr>
              <w:t>)</w:t>
            </w:r>
          </w:p>
          <w:p w14:paraId="31F4F7CB" w14:textId="77777777" w:rsidR="007A6BEC" w:rsidRPr="00033011" w:rsidRDefault="007A6BEC" w:rsidP="003766FB">
            <w:pPr>
              <w:ind w:right="144"/>
              <w:rPr>
                <w:rFonts w:ascii="Calibri" w:hAnsi="Calibri" w:cs="Calibri"/>
                <w:i/>
                <w:sz w:val="20"/>
                <w:szCs w:val="20"/>
                <w:lang w:val="bs-Latn-BA"/>
              </w:rPr>
            </w:pPr>
          </w:p>
          <w:p w14:paraId="1DD2F37A" w14:textId="77777777" w:rsidR="007A6BEC" w:rsidRPr="00033011" w:rsidRDefault="007A6BEC" w:rsidP="003766FB">
            <w:pPr>
              <w:ind w:right="144"/>
              <w:rPr>
                <w:rFonts w:ascii="Calibri" w:hAnsi="Calibri" w:cs="Calibri"/>
                <w:i/>
                <w:sz w:val="20"/>
                <w:szCs w:val="20"/>
                <w:lang w:val="bs-Latn-BA"/>
              </w:rPr>
            </w:pPr>
          </w:p>
        </w:tc>
      </w:tr>
      <w:tr w:rsidR="0035170E" w:rsidRPr="00033011" w14:paraId="3CBCBA81" w14:textId="77777777" w:rsidTr="00576E43">
        <w:trPr>
          <w:trHeight w:val="340"/>
        </w:trPr>
        <w:tc>
          <w:tcPr>
            <w:tcW w:w="253" w:type="pct"/>
            <w:shd w:val="clear" w:color="auto" w:fill="auto"/>
          </w:tcPr>
          <w:p w14:paraId="03B65DC9" w14:textId="77777777" w:rsidR="0035170E" w:rsidRPr="00033011" w:rsidRDefault="0035170E" w:rsidP="001206F2">
            <w:pPr>
              <w:pStyle w:val="ListParagraph"/>
              <w:numPr>
                <w:ilvl w:val="0"/>
                <w:numId w:val="29"/>
              </w:numPr>
              <w:spacing w:line="276" w:lineRule="auto"/>
              <w:ind w:left="426" w:right="144" w:hanging="282"/>
              <w:jc w:val="left"/>
              <w:rPr>
                <w:rFonts w:ascii="Calibri" w:hAnsi="Calibri" w:cs="Calibri"/>
                <w:sz w:val="20"/>
                <w:szCs w:val="20"/>
                <w:lang w:val="bs-Latn-BA"/>
              </w:rPr>
            </w:pPr>
          </w:p>
        </w:tc>
        <w:tc>
          <w:tcPr>
            <w:tcW w:w="1499" w:type="pct"/>
            <w:shd w:val="clear" w:color="auto" w:fill="auto"/>
          </w:tcPr>
          <w:p w14:paraId="06389B0D" w14:textId="075CB046" w:rsidR="0035170E" w:rsidRPr="00033011" w:rsidRDefault="00414B4D" w:rsidP="003766FB">
            <w:pPr>
              <w:ind w:right="144"/>
              <w:rPr>
                <w:rFonts w:ascii="Calibri" w:hAnsi="Calibri" w:cs="Calibri"/>
                <w:sz w:val="20"/>
                <w:szCs w:val="20"/>
                <w:lang w:val="bs-Latn-BA"/>
              </w:rPr>
            </w:pPr>
            <w:r>
              <w:rPr>
                <w:rFonts w:ascii="Calibri" w:hAnsi="Calibri" w:cs="Calibri"/>
                <w:sz w:val="20"/>
                <w:szCs w:val="20"/>
                <w:lang w:val="bs-Latn-BA"/>
              </w:rPr>
              <w:t>Lokacija podprojekta</w:t>
            </w:r>
          </w:p>
          <w:p w14:paraId="44A0E996" w14:textId="77777777" w:rsidR="007A6BEC" w:rsidRPr="00033011" w:rsidRDefault="007A6BEC" w:rsidP="003766FB">
            <w:pPr>
              <w:ind w:right="144"/>
              <w:rPr>
                <w:rFonts w:ascii="Calibri" w:hAnsi="Calibri" w:cs="Calibri"/>
                <w:sz w:val="20"/>
                <w:szCs w:val="20"/>
                <w:lang w:val="bs-Latn-BA"/>
              </w:rPr>
            </w:pPr>
          </w:p>
          <w:p w14:paraId="6C2DEB3E" w14:textId="77777777" w:rsidR="007A6BEC" w:rsidRPr="00033011" w:rsidRDefault="007A6BEC" w:rsidP="003766FB">
            <w:pPr>
              <w:ind w:right="144"/>
              <w:rPr>
                <w:rFonts w:ascii="Calibri" w:hAnsi="Calibri" w:cs="Calibri"/>
                <w:sz w:val="20"/>
                <w:szCs w:val="20"/>
                <w:lang w:val="bs-Latn-BA"/>
              </w:rPr>
            </w:pPr>
          </w:p>
        </w:tc>
        <w:tc>
          <w:tcPr>
            <w:tcW w:w="3249" w:type="pct"/>
            <w:gridSpan w:val="6"/>
            <w:shd w:val="clear" w:color="auto" w:fill="auto"/>
          </w:tcPr>
          <w:p w14:paraId="38A69BDD" w14:textId="213C07DA" w:rsidR="0035170E" w:rsidRPr="00033011" w:rsidRDefault="0035170E" w:rsidP="003766FB">
            <w:pPr>
              <w:ind w:right="144"/>
              <w:rPr>
                <w:rFonts w:ascii="Calibri" w:hAnsi="Calibri" w:cs="Calibri"/>
                <w:i/>
                <w:sz w:val="20"/>
                <w:szCs w:val="20"/>
                <w:lang w:val="bs-Latn-BA"/>
              </w:rPr>
            </w:pPr>
            <w:r w:rsidRPr="00033011">
              <w:rPr>
                <w:rFonts w:ascii="Calibri" w:hAnsi="Calibri" w:cs="Calibri"/>
                <w:i/>
                <w:sz w:val="20"/>
                <w:szCs w:val="20"/>
                <w:lang w:val="bs-Latn-BA"/>
              </w:rPr>
              <w:t>(</w:t>
            </w:r>
            <w:r w:rsidR="00414B4D">
              <w:rPr>
                <w:rFonts w:ascii="Calibri" w:hAnsi="Calibri" w:cs="Calibri"/>
                <w:i/>
                <w:sz w:val="20"/>
                <w:szCs w:val="20"/>
                <w:lang w:val="bs-Latn-BA"/>
              </w:rPr>
              <w:t>Općina</w:t>
            </w:r>
            <w:r w:rsidRPr="00033011">
              <w:rPr>
                <w:rFonts w:ascii="Calibri" w:hAnsi="Calibri" w:cs="Calibri"/>
                <w:i/>
                <w:sz w:val="20"/>
                <w:szCs w:val="20"/>
                <w:lang w:val="bs-Latn-BA"/>
              </w:rPr>
              <w:t xml:space="preserve">/ </w:t>
            </w:r>
            <w:r w:rsidR="00414B4D">
              <w:rPr>
                <w:rFonts w:ascii="Calibri" w:hAnsi="Calibri" w:cs="Calibri"/>
                <w:i/>
                <w:sz w:val="20"/>
                <w:szCs w:val="20"/>
                <w:lang w:val="bs-Latn-BA"/>
              </w:rPr>
              <w:t>grad</w:t>
            </w:r>
            <w:r w:rsidRPr="00033011">
              <w:rPr>
                <w:rFonts w:ascii="Calibri" w:hAnsi="Calibri" w:cs="Calibri"/>
                <w:i/>
                <w:sz w:val="20"/>
                <w:szCs w:val="20"/>
                <w:lang w:val="bs-Latn-BA"/>
              </w:rPr>
              <w:t xml:space="preserve">, </w:t>
            </w:r>
            <w:r w:rsidR="00414B4D">
              <w:rPr>
                <w:rFonts w:ascii="Calibri" w:hAnsi="Calibri" w:cs="Calibri"/>
                <w:i/>
                <w:sz w:val="20"/>
                <w:szCs w:val="20"/>
                <w:lang w:val="bs-Latn-BA"/>
              </w:rPr>
              <w:t>k</w:t>
            </w:r>
            <w:r w:rsidRPr="00033011">
              <w:rPr>
                <w:rFonts w:ascii="Calibri" w:hAnsi="Calibri" w:cs="Calibri"/>
                <w:i/>
                <w:sz w:val="20"/>
                <w:szCs w:val="20"/>
                <w:lang w:val="bs-Latn-BA"/>
              </w:rPr>
              <w:t>anton, entit</w:t>
            </w:r>
            <w:r w:rsidR="00414B4D">
              <w:rPr>
                <w:rFonts w:ascii="Calibri" w:hAnsi="Calibri" w:cs="Calibri"/>
                <w:i/>
                <w:sz w:val="20"/>
                <w:szCs w:val="20"/>
                <w:lang w:val="bs-Latn-BA"/>
              </w:rPr>
              <w:t>et</w:t>
            </w:r>
            <w:r w:rsidRPr="00033011">
              <w:rPr>
                <w:rFonts w:ascii="Calibri" w:hAnsi="Calibri" w:cs="Calibri"/>
                <w:i/>
                <w:sz w:val="20"/>
                <w:szCs w:val="20"/>
                <w:lang w:val="bs-Latn-BA"/>
              </w:rPr>
              <w:t>)</w:t>
            </w:r>
          </w:p>
          <w:p w14:paraId="6AB64E51" w14:textId="77777777" w:rsidR="007A6BEC" w:rsidRPr="00033011" w:rsidRDefault="007A6BEC" w:rsidP="003766FB">
            <w:pPr>
              <w:ind w:right="144"/>
              <w:rPr>
                <w:rFonts w:ascii="Calibri" w:hAnsi="Calibri" w:cs="Calibri"/>
                <w:sz w:val="20"/>
                <w:szCs w:val="20"/>
                <w:lang w:val="bs-Latn-BA"/>
              </w:rPr>
            </w:pPr>
          </w:p>
          <w:p w14:paraId="6EE75BE1" w14:textId="77777777" w:rsidR="007A6BEC" w:rsidRPr="00033011" w:rsidRDefault="007A6BEC" w:rsidP="003766FB">
            <w:pPr>
              <w:ind w:right="144"/>
              <w:rPr>
                <w:rFonts w:ascii="Calibri" w:hAnsi="Calibri" w:cs="Calibri"/>
                <w:sz w:val="20"/>
                <w:szCs w:val="20"/>
                <w:lang w:val="bs-Latn-BA"/>
              </w:rPr>
            </w:pPr>
          </w:p>
        </w:tc>
      </w:tr>
      <w:tr w:rsidR="0035170E" w:rsidRPr="00033011" w14:paraId="15957BE2" w14:textId="77777777" w:rsidTr="0035170E">
        <w:trPr>
          <w:trHeight w:val="340"/>
        </w:trPr>
        <w:tc>
          <w:tcPr>
            <w:tcW w:w="253" w:type="pct"/>
            <w:shd w:val="clear" w:color="auto" w:fill="auto"/>
          </w:tcPr>
          <w:p w14:paraId="2F4BB2C4" w14:textId="77777777" w:rsidR="0035170E" w:rsidRPr="00033011" w:rsidRDefault="0035170E" w:rsidP="001206F2">
            <w:pPr>
              <w:pStyle w:val="ListParagraph"/>
              <w:numPr>
                <w:ilvl w:val="0"/>
                <w:numId w:val="29"/>
              </w:numPr>
              <w:spacing w:line="276" w:lineRule="auto"/>
              <w:ind w:left="426" w:right="144" w:hanging="282"/>
              <w:jc w:val="left"/>
              <w:rPr>
                <w:rFonts w:ascii="Calibri" w:hAnsi="Calibri" w:cs="Calibri"/>
                <w:sz w:val="20"/>
                <w:szCs w:val="20"/>
                <w:lang w:val="bs-Latn-BA"/>
              </w:rPr>
            </w:pPr>
          </w:p>
        </w:tc>
        <w:tc>
          <w:tcPr>
            <w:tcW w:w="1499" w:type="pct"/>
            <w:shd w:val="clear" w:color="auto" w:fill="auto"/>
          </w:tcPr>
          <w:p w14:paraId="0615E31F" w14:textId="3CC43CD5" w:rsidR="0035170E" w:rsidRPr="00033011" w:rsidRDefault="00414B4D" w:rsidP="007A6BEC">
            <w:pPr>
              <w:ind w:right="144"/>
              <w:jc w:val="left"/>
              <w:rPr>
                <w:rFonts w:ascii="Calibri" w:hAnsi="Calibri" w:cs="Calibri"/>
                <w:sz w:val="20"/>
                <w:szCs w:val="20"/>
                <w:lang w:val="bs-Latn-BA"/>
              </w:rPr>
            </w:pPr>
            <w:r>
              <w:rPr>
                <w:rFonts w:ascii="Calibri" w:hAnsi="Calibri" w:cs="Calibri"/>
                <w:sz w:val="20"/>
                <w:szCs w:val="20"/>
                <w:lang w:val="bs-Latn-BA"/>
              </w:rPr>
              <w:t>Institucionalni aranžmani</w:t>
            </w:r>
            <w:r w:rsidR="0035170E" w:rsidRPr="00033011">
              <w:rPr>
                <w:rFonts w:ascii="Calibri" w:hAnsi="Calibri" w:cs="Calibri"/>
                <w:sz w:val="20"/>
                <w:szCs w:val="20"/>
                <w:lang w:val="bs-Latn-BA"/>
              </w:rPr>
              <w:t xml:space="preserve"> (</w:t>
            </w:r>
            <w:r w:rsidR="00120D65">
              <w:rPr>
                <w:rFonts w:ascii="Calibri" w:hAnsi="Calibri" w:cs="Calibri"/>
                <w:sz w:val="20"/>
                <w:szCs w:val="20"/>
                <w:lang w:val="bs-Latn-BA"/>
              </w:rPr>
              <w:t>imena i kontakt informacije</w:t>
            </w:r>
            <w:r w:rsidR="0035170E" w:rsidRPr="00033011">
              <w:rPr>
                <w:rFonts w:ascii="Calibri" w:hAnsi="Calibri" w:cs="Calibri"/>
                <w:sz w:val="20"/>
                <w:szCs w:val="20"/>
                <w:lang w:val="bs-Latn-BA"/>
              </w:rPr>
              <w:t>)</w:t>
            </w:r>
          </w:p>
        </w:tc>
        <w:tc>
          <w:tcPr>
            <w:tcW w:w="1043" w:type="pct"/>
            <w:gridSpan w:val="2"/>
            <w:shd w:val="clear" w:color="auto" w:fill="auto"/>
          </w:tcPr>
          <w:p w14:paraId="10B6CE8B" w14:textId="1512924E" w:rsidR="0035170E" w:rsidRPr="00033011" w:rsidRDefault="00120D65" w:rsidP="003766FB">
            <w:pPr>
              <w:ind w:right="31"/>
              <w:rPr>
                <w:rFonts w:ascii="Calibri" w:hAnsi="Calibri" w:cs="Calibri"/>
                <w:i/>
                <w:sz w:val="20"/>
                <w:szCs w:val="20"/>
                <w:highlight w:val="yellow"/>
                <w:lang w:val="bs-Latn-BA"/>
              </w:rPr>
            </w:pPr>
            <w:r>
              <w:rPr>
                <w:rFonts w:ascii="Calibri" w:hAnsi="Calibri" w:cs="Calibri"/>
                <w:i/>
                <w:sz w:val="20"/>
                <w:szCs w:val="20"/>
                <w:highlight w:val="yellow"/>
                <w:lang w:val="bs-Latn-BA"/>
              </w:rPr>
              <w:t>Upravljanje projektom</w:t>
            </w:r>
            <w:r w:rsidR="0035170E" w:rsidRPr="00033011">
              <w:rPr>
                <w:rFonts w:ascii="Calibri" w:hAnsi="Calibri" w:cs="Calibri"/>
                <w:i/>
                <w:sz w:val="20"/>
                <w:szCs w:val="20"/>
                <w:highlight w:val="yellow"/>
                <w:lang w:val="bs-Latn-BA"/>
              </w:rPr>
              <w:t xml:space="preserve"> (</w:t>
            </w:r>
            <w:r w:rsidRPr="00033011">
              <w:rPr>
                <w:rFonts w:ascii="Calibri" w:hAnsi="Calibri" w:cs="Calibri"/>
                <w:i/>
                <w:sz w:val="20"/>
                <w:szCs w:val="20"/>
                <w:highlight w:val="yellow"/>
                <w:lang w:val="bs-Latn-BA"/>
              </w:rPr>
              <w:t xml:space="preserve">PIU-ovi </w:t>
            </w:r>
            <w:r>
              <w:rPr>
                <w:rFonts w:ascii="Calibri" w:hAnsi="Calibri" w:cs="Calibri"/>
                <w:i/>
                <w:sz w:val="20"/>
                <w:szCs w:val="20"/>
                <w:highlight w:val="yellow"/>
                <w:lang w:val="bs-Latn-BA"/>
              </w:rPr>
              <w:t xml:space="preserve">u </w:t>
            </w:r>
            <w:r w:rsidR="00B61E4D" w:rsidRPr="00033011">
              <w:rPr>
                <w:rFonts w:ascii="Calibri" w:hAnsi="Calibri" w:cs="Calibri"/>
                <w:i/>
                <w:sz w:val="20"/>
                <w:szCs w:val="20"/>
                <w:highlight w:val="yellow"/>
                <w:lang w:val="bs-Latn-BA"/>
              </w:rPr>
              <w:t>FI-</w:t>
            </w:r>
            <w:r w:rsidR="007162DF" w:rsidRPr="00033011">
              <w:rPr>
                <w:rFonts w:ascii="Calibri" w:hAnsi="Calibri" w:cs="Calibri"/>
                <w:i/>
                <w:sz w:val="20"/>
                <w:szCs w:val="20"/>
                <w:highlight w:val="yellow"/>
                <w:lang w:val="bs-Latn-BA"/>
              </w:rPr>
              <w:t>ovi</w:t>
            </w:r>
            <w:r>
              <w:rPr>
                <w:rFonts w:ascii="Calibri" w:hAnsi="Calibri" w:cs="Calibri"/>
                <w:i/>
                <w:sz w:val="20"/>
                <w:szCs w:val="20"/>
                <w:highlight w:val="yellow"/>
                <w:lang w:val="bs-Latn-BA"/>
              </w:rPr>
              <w:t>ma</w:t>
            </w:r>
            <w:r w:rsidR="0035170E" w:rsidRPr="00033011">
              <w:rPr>
                <w:rFonts w:ascii="Calibri" w:hAnsi="Calibri" w:cs="Calibri"/>
                <w:i/>
                <w:sz w:val="20"/>
                <w:szCs w:val="20"/>
                <w:highlight w:val="yellow"/>
                <w:lang w:val="bs-Latn-BA"/>
              </w:rPr>
              <w:t>)</w:t>
            </w:r>
            <w:r w:rsidR="007A6BEC" w:rsidRPr="00033011">
              <w:rPr>
                <w:rFonts w:ascii="Calibri" w:hAnsi="Calibri" w:cs="Calibri"/>
                <w:i/>
                <w:sz w:val="20"/>
                <w:szCs w:val="20"/>
                <w:highlight w:val="yellow"/>
                <w:lang w:val="bs-Latn-BA"/>
              </w:rPr>
              <w:t>:</w:t>
            </w:r>
          </w:p>
          <w:p w14:paraId="501E5967" w14:textId="77777777" w:rsidR="0035170E" w:rsidRPr="00033011" w:rsidRDefault="0035170E" w:rsidP="0035170E">
            <w:pPr>
              <w:ind w:right="144"/>
              <w:rPr>
                <w:rFonts w:ascii="Calibri" w:hAnsi="Calibri" w:cs="Calibri"/>
                <w:sz w:val="20"/>
                <w:szCs w:val="20"/>
                <w:highlight w:val="yellow"/>
                <w:lang w:val="bs-Latn-BA"/>
              </w:rPr>
            </w:pPr>
          </w:p>
          <w:p w14:paraId="37589305" w14:textId="77777777" w:rsidR="004F7F30" w:rsidRPr="00033011" w:rsidRDefault="004F7F30" w:rsidP="0035170E">
            <w:pPr>
              <w:ind w:right="144"/>
              <w:rPr>
                <w:rFonts w:ascii="Calibri" w:hAnsi="Calibri" w:cs="Calibri"/>
                <w:sz w:val="20"/>
                <w:szCs w:val="20"/>
                <w:highlight w:val="yellow"/>
                <w:lang w:val="bs-Latn-BA"/>
              </w:rPr>
            </w:pPr>
          </w:p>
        </w:tc>
        <w:tc>
          <w:tcPr>
            <w:tcW w:w="1037" w:type="pct"/>
            <w:gridSpan w:val="3"/>
            <w:shd w:val="clear" w:color="auto" w:fill="auto"/>
          </w:tcPr>
          <w:p w14:paraId="5C0CEF0C" w14:textId="1BD01150" w:rsidR="0035170E" w:rsidRPr="00033011" w:rsidRDefault="00336194" w:rsidP="003766FB">
            <w:pPr>
              <w:ind w:right="144"/>
              <w:rPr>
                <w:rFonts w:ascii="Calibri" w:hAnsi="Calibri" w:cs="Calibri"/>
                <w:i/>
                <w:sz w:val="20"/>
                <w:szCs w:val="20"/>
                <w:highlight w:val="yellow"/>
                <w:lang w:val="bs-Latn-BA"/>
              </w:rPr>
            </w:pPr>
            <w:r w:rsidRPr="00033011">
              <w:rPr>
                <w:rFonts w:ascii="Calibri" w:hAnsi="Calibri" w:cs="Calibri"/>
                <w:i/>
                <w:sz w:val="20"/>
                <w:szCs w:val="20"/>
                <w:highlight w:val="yellow"/>
                <w:lang w:val="bs-Latn-BA"/>
              </w:rPr>
              <w:t>PFI-ovi</w:t>
            </w:r>
            <w:r w:rsidR="007A6BEC" w:rsidRPr="00033011">
              <w:rPr>
                <w:rFonts w:ascii="Calibri" w:hAnsi="Calibri" w:cs="Calibri"/>
                <w:i/>
                <w:sz w:val="20"/>
                <w:szCs w:val="20"/>
                <w:highlight w:val="yellow"/>
                <w:lang w:val="bs-Latn-BA"/>
              </w:rPr>
              <w:t>:</w:t>
            </w:r>
          </w:p>
          <w:p w14:paraId="773B7D17" w14:textId="77777777" w:rsidR="0035170E" w:rsidRPr="00033011" w:rsidRDefault="0035170E" w:rsidP="003766FB">
            <w:pPr>
              <w:ind w:right="144"/>
              <w:rPr>
                <w:rFonts w:ascii="Calibri" w:hAnsi="Calibri" w:cs="Calibri"/>
                <w:sz w:val="20"/>
                <w:szCs w:val="20"/>
                <w:highlight w:val="yellow"/>
                <w:lang w:val="bs-Latn-BA"/>
              </w:rPr>
            </w:pPr>
          </w:p>
        </w:tc>
        <w:tc>
          <w:tcPr>
            <w:tcW w:w="1168" w:type="pct"/>
            <w:shd w:val="clear" w:color="auto" w:fill="auto"/>
          </w:tcPr>
          <w:p w14:paraId="403AE479" w14:textId="3981FF57" w:rsidR="0035170E" w:rsidRPr="00033011" w:rsidRDefault="009C6BC8" w:rsidP="003766FB">
            <w:pPr>
              <w:ind w:right="144"/>
              <w:rPr>
                <w:rFonts w:ascii="Calibri" w:hAnsi="Calibri" w:cs="Calibri"/>
                <w:i/>
                <w:sz w:val="20"/>
                <w:szCs w:val="20"/>
                <w:highlight w:val="yellow"/>
                <w:lang w:val="bs-Latn-BA"/>
              </w:rPr>
            </w:pPr>
            <w:r w:rsidRPr="00033011">
              <w:rPr>
                <w:rFonts w:ascii="Calibri" w:hAnsi="Calibri" w:cs="Calibri"/>
                <w:i/>
                <w:sz w:val="20"/>
                <w:szCs w:val="20"/>
                <w:highlight w:val="yellow"/>
                <w:lang w:val="bs-Latn-BA"/>
              </w:rPr>
              <w:t>Podnosilac zahtjeva</w:t>
            </w:r>
            <w:r w:rsidR="007A6BEC" w:rsidRPr="00033011">
              <w:rPr>
                <w:rFonts w:ascii="Calibri" w:hAnsi="Calibri" w:cs="Calibri"/>
                <w:i/>
                <w:sz w:val="20"/>
                <w:szCs w:val="20"/>
                <w:highlight w:val="yellow"/>
                <w:lang w:val="bs-Latn-BA"/>
              </w:rPr>
              <w:t>:</w:t>
            </w:r>
          </w:p>
          <w:p w14:paraId="2E5BDF62" w14:textId="77777777" w:rsidR="0035170E" w:rsidRPr="00033011" w:rsidRDefault="0035170E" w:rsidP="0035170E">
            <w:pPr>
              <w:ind w:right="144"/>
              <w:rPr>
                <w:rFonts w:ascii="Calibri" w:hAnsi="Calibri" w:cs="Calibri"/>
                <w:sz w:val="20"/>
                <w:szCs w:val="20"/>
                <w:highlight w:val="yellow"/>
                <w:lang w:val="bs-Latn-BA"/>
              </w:rPr>
            </w:pPr>
          </w:p>
        </w:tc>
      </w:tr>
      <w:tr w:rsidR="0035170E" w:rsidRPr="00033011" w14:paraId="5DC8BDB1" w14:textId="77777777" w:rsidTr="0035170E">
        <w:trPr>
          <w:trHeight w:val="340"/>
        </w:trPr>
        <w:tc>
          <w:tcPr>
            <w:tcW w:w="253" w:type="pct"/>
            <w:shd w:val="clear" w:color="auto" w:fill="auto"/>
          </w:tcPr>
          <w:p w14:paraId="22BE594E" w14:textId="77777777" w:rsidR="0035170E" w:rsidRPr="00033011" w:rsidRDefault="0035170E" w:rsidP="001206F2">
            <w:pPr>
              <w:pStyle w:val="ListParagraph"/>
              <w:numPr>
                <w:ilvl w:val="0"/>
                <w:numId w:val="29"/>
              </w:numPr>
              <w:spacing w:line="276" w:lineRule="auto"/>
              <w:ind w:left="426" w:right="144" w:hanging="282"/>
              <w:jc w:val="left"/>
              <w:rPr>
                <w:rFonts w:ascii="Calibri" w:hAnsi="Calibri" w:cs="Calibri"/>
                <w:sz w:val="20"/>
                <w:szCs w:val="20"/>
                <w:lang w:val="bs-Latn-BA"/>
              </w:rPr>
            </w:pPr>
          </w:p>
        </w:tc>
        <w:tc>
          <w:tcPr>
            <w:tcW w:w="4747" w:type="pct"/>
            <w:gridSpan w:val="7"/>
            <w:shd w:val="clear" w:color="auto" w:fill="auto"/>
          </w:tcPr>
          <w:p w14:paraId="7B74D4C2" w14:textId="5EC18AE7" w:rsidR="0035170E" w:rsidRPr="00033011" w:rsidRDefault="00120D65" w:rsidP="003766FB">
            <w:pPr>
              <w:ind w:right="144"/>
              <w:rPr>
                <w:rFonts w:ascii="Calibri" w:hAnsi="Calibri" w:cs="Calibri"/>
                <w:sz w:val="20"/>
                <w:szCs w:val="20"/>
                <w:lang w:val="bs-Latn-BA"/>
              </w:rPr>
            </w:pPr>
            <w:r>
              <w:rPr>
                <w:rFonts w:ascii="Calibri" w:hAnsi="Calibri" w:cs="Calibri"/>
                <w:sz w:val="20"/>
                <w:szCs w:val="20"/>
                <w:lang w:val="bs-Latn-BA"/>
              </w:rPr>
              <w:t>Opis</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podprojekt</w:t>
            </w:r>
            <w:r>
              <w:rPr>
                <w:rFonts w:ascii="Calibri" w:hAnsi="Calibri" w:cs="Calibri"/>
                <w:sz w:val="20"/>
                <w:szCs w:val="20"/>
                <w:lang w:val="bs-Latn-BA"/>
              </w:rPr>
              <w:t>a</w:t>
            </w:r>
            <w:r w:rsidR="009C6BC8" w:rsidRPr="00033011">
              <w:rPr>
                <w:rFonts w:ascii="Calibri" w:hAnsi="Calibri" w:cs="Calibri"/>
                <w:sz w:val="20"/>
                <w:szCs w:val="20"/>
                <w:lang w:val="bs-Latn-BA"/>
              </w:rPr>
              <w:t xml:space="preserve"> </w:t>
            </w:r>
            <w:r w:rsidR="0035170E" w:rsidRPr="00033011">
              <w:rPr>
                <w:rFonts w:ascii="Calibri" w:hAnsi="Calibri" w:cs="Calibri"/>
                <w:i/>
                <w:sz w:val="20"/>
                <w:szCs w:val="20"/>
                <w:lang w:val="bs-Latn-BA"/>
              </w:rPr>
              <w:t>(</w:t>
            </w:r>
            <w:r>
              <w:rPr>
                <w:rFonts w:ascii="Calibri" w:hAnsi="Calibri" w:cs="Calibri"/>
                <w:i/>
                <w:sz w:val="20"/>
                <w:szCs w:val="20"/>
                <w:lang w:val="bs-Latn-BA"/>
              </w:rPr>
              <w:t>opisati glavne karakteristike</w:t>
            </w:r>
            <w:r w:rsidR="0035170E" w:rsidRPr="00033011">
              <w:rPr>
                <w:rFonts w:ascii="Calibri" w:hAnsi="Calibri" w:cs="Calibri"/>
                <w:i/>
                <w:sz w:val="20"/>
                <w:szCs w:val="20"/>
                <w:lang w:val="bs-Latn-BA"/>
              </w:rPr>
              <w:t xml:space="preserve"> </w:t>
            </w:r>
            <w:r w:rsidR="009C6BC8" w:rsidRPr="00033011">
              <w:rPr>
                <w:rFonts w:ascii="Calibri" w:hAnsi="Calibri" w:cs="Calibri"/>
                <w:i/>
                <w:sz w:val="20"/>
                <w:szCs w:val="20"/>
                <w:lang w:val="bs-Latn-BA"/>
              </w:rPr>
              <w:t>podprojekt</w:t>
            </w:r>
            <w:r>
              <w:rPr>
                <w:rFonts w:ascii="Calibri" w:hAnsi="Calibri" w:cs="Calibri"/>
                <w:i/>
                <w:sz w:val="20"/>
                <w:szCs w:val="20"/>
                <w:lang w:val="bs-Latn-BA"/>
              </w:rPr>
              <w:t>a</w:t>
            </w:r>
            <w:r w:rsidR="009C6BC8" w:rsidRPr="00033011">
              <w:rPr>
                <w:rFonts w:ascii="Calibri" w:hAnsi="Calibri" w:cs="Calibri"/>
                <w:i/>
                <w:sz w:val="20"/>
                <w:szCs w:val="20"/>
                <w:lang w:val="bs-Latn-BA"/>
              </w:rPr>
              <w:t xml:space="preserve"> </w:t>
            </w:r>
            <w:r w:rsidR="00C6607B" w:rsidRPr="00033011">
              <w:rPr>
                <w:rFonts w:ascii="Calibri" w:hAnsi="Calibri" w:cs="Calibri"/>
                <w:i/>
                <w:sz w:val="20"/>
                <w:szCs w:val="20"/>
                <w:lang w:val="bs-Latn-BA"/>
              </w:rPr>
              <w:t>i</w:t>
            </w:r>
            <w:r w:rsidR="009C6BC8" w:rsidRPr="00033011">
              <w:rPr>
                <w:rFonts w:ascii="Calibri" w:hAnsi="Calibri" w:cs="Calibri"/>
                <w:i/>
                <w:sz w:val="20"/>
                <w:szCs w:val="20"/>
                <w:lang w:val="bs-Latn-BA"/>
              </w:rPr>
              <w:t xml:space="preserve"> </w:t>
            </w:r>
            <w:r>
              <w:rPr>
                <w:rFonts w:ascii="Calibri" w:hAnsi="Calibri" w:cs="Calibri"/>
                <w:i/>
                <w:sz w:val="20"/>
                <w:szCs w:val="20"/>
                <w:lang w:val="bs-Latn-BA"/>
              </w:rPr>
              <w:t>lokaciju podprojekta</w:t>
            </w:r>
            <w:r w:rsidR="0035170E" w:rsidRPr="00033011">
              <w:rPr>
                <w:rFonts w:ascii="Calibri" w:hAnsi="Calibri" w:cs="Calibri"/>
                <w:sz w:val="20"/>
                <w:szCs w:val="20"/>
                <w:lang w:val="bs-Latn-BA"/>
              </w:rPr>
              <w:t>)</w:t>
            </w:r>
          </w:p>
          <w:p w14:paraId="4C1304FF" w14:textId="77777777" w:rsidR="0035170E" w:rsidRPr="00033011" w:rsidRDefault="0035170E" w:rsidP="003766FB">
            <w:pPr>
              <w:ind w:right="144"/>
              <w:rPr>
                <w:rFonts w:ascii="Calibri" w:hAnsi="Calibri" w:cs="Calibri"/>
                <w:sz w:val="20"/>
                <w:szCs w:val="20"/>
                <w:lang w:val="bs-Latn-BA"/>
              </w:rPr>
            </w:pPr>
          </w:p>
          <w:p w14:paraId="10B3817B" w14:textId="77777777" w:rsidR="007A6BEC" w:rsidRPr="00033011" w:rsidRDefault="007A6BEC" w:rsidP="003766FB">
            <w:pPr>
              <w:ind w:right="144"/>
              <w:rPr>
                <w:rFonts w:ascii="Calibri" w:hAnsi="Calibri" w:cs="Calibri"/>
                <w:sz w:val="20"/>
                <w:szCs w:val="20"/>
                <w:lang w:val="bs-Latn-BA"/>
              </w:rPr>
            </w:pPr>
          </w:p>
          <w:p w14:paraId="517B132A" w14:textId="77777777" w:rsidR="007A6BEC" w:rsidRPr="00033011" w:rsidRDefault="007A6BEC" w:rsidP="003766FB">
            <w:pPr>
              <w:ind w:right="144"/>
              <w:rPr>
                <w:rFonts w:ascii="Calibri" w:hAnsi="Calibri" w:cs="Calibri"/>
                <w:sz w:val="20"/>
                <w:szCs w:val="20"/>
                <w:lang w:val="bs-Latn-BA"/>
              </w:rPr>
            </w:pPr>
          </w:p>
          <w:p w14:paraId="799B1708" w14:textId="77777777" w:rsidR="004F7F30" w:rsidRPr="00033011" w:rsidRDefault="004F7F30" w:rsidP="003766FB">
            <w:pPr>
              <w:ind w:right="144"/>
              <w:rPr>
                <w:rFonts w:ascii="Calibri" w:hAnsi="Calibri" w:cs="Calibri"/>
                <w:sz w:val="20"/>
                <w:szCs w:val="20"/>
                <w:lang w:val="bs-Latn-BA"/>
              </w:rPr>
            </w:pPr>
          </w:p>
          <w:p w14:paraId="4DCF99DF" w14:textId="77777777" w:rsidR="004F7F30" w:rsidRPr="00033011" w:rsidRDefault="004F7F30" w:rsidP="003766FB">
            <w:pPr>
              <w:ind w:right="144"/>
              <w:rPr>
                <w:rFonts w:ascii="Calibri" w:hAnsi="Calibri" w:cs="Calibri"/>
                <w:sz w:val="20"/>
                <w:szCs w:val="20"/>
                <w:lang w:val="bs-Latn-BA"/>
              </w:rPr>
            </w:pPr>
          </w:p>
          <w:p w14:paraId="304EE58A" w14:textId="77777777" w:rsidR="007A6BEC" w:rsidRPr="00033011" w:rsidRDefault="007A6BEC" w:rsidP="003766FB">
            <w:pPr>
              <w:ind w:right="144"/>
              <w:rPr>
                <w:rFonts w:ascii="Calibri" w:hAnsi="Calibri" w:cs="Calibri"/>
                <w:sz w:val="20"/>
                <w:szCs w:val="20"/>
                <w:lang w:val="bs-Latn-BA"/>
              </w:rPr>
            </w:pPr>
          </w:p>
        </w:tc>
      </w:tr>
      <w:tr w:rsidR="0035170E" w:rsidRPr="00033011" w14:paraId="2B18AC7E" w14:textId="77777777" w:rsidTr="003766FB">
        <w:trPr>
          <w:trHeight w:val="340"/>
        </w:trPr>
        <w:tc>
          <w:tcPr>
            <w:tcW w:w="5000" w:type="pct"/>
            <w:gridSpan w:val="8"/>
            <w:shd w:val="clear" w:color="auto" w:fill="auto"/>
          </w:tcPr>
          <w:p w14:paraId="792211FA" w14:textId="58115E3F" w:rsidR="0035170E" w:rsidRPr="00033011" w:rsidRDefault="004B0290" w:rsidP="003766FB">
            <w:pPr>
              <w:ind w:left="144"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II – </w:t>
            </w:r>
            <w:r w:rsidR="00120D65">
              <w:rPr>
                <w:rFonts w:ascii="Calibri" w:hAnsi="Calibri" w:cs="Calibri"/>
                <w:color w:val="1F497D"/>
                <w:sz w:val="20"/>
                <w:szCs w:val="20"/>
                <w:lang w:val="bs-Latn-BA"/>
              </w:rPr>
              <w:t>KRITERIJI ZA ELIMINACIJU PROJEKTA</w:t>
            </w:r>
          </w:p>
        </w:tc>
      </w:tr>
      <w:tr w:rsidR="0035170E" w:rsidRPr="00033011" w14:paraId="2F6492C5" w14:textId="77777777" w:rsidTr="00576E43">
        <w:trPr>
          <w:trHeight w:val="340"/>
        </w:trPr>
        <w:tc>
          <w:tcPr>
            <w:tcW w:w="2710" w:type="pct"/>
            <w:gridSpan w:val="3"/>
            <w:shd w:val="clear" w:color="auto" w:fill="auto"/>
          </w:tcPr>
          <w:p w14:paraId="6C9E1D3C" w14:textId="77777777" w:rsidR="0035170E" w:rsidRPr="00033011" w:rsidRDefault="0035170E" w:rsidP="003766FB">
            <w:pPr>
              <w:ind w:left="144" w:right="144"/>
              <w:rPr>
                <w:rFonts w:ascii="Calibri" w:hAnsi="Calibri" w:cs="Calibri"/>
                <w:color w:val="336699"/>
                <w:sz w:val="20"/>
                <w:szCs w:val="20"/>
                <w:lang w:val="bs-Latn-BA"/>
              </w:rPr>
            </w:pPr>
          </w:p>
        </w:tc>
        <w:tc>
          <w:tcPr>
            <w:tcW w:w="370" w:type="pct"/>
            <w:gridSpan w:val="2"/>
            <w:shd w:val="clear" w:color="auto" w:fill="auto"/>
          </w:tcPr>
          <w:p w14:paraId="08D4813C" w14:textId="42E85E17" w:rsidR="0035170E" w:rsidRPr="00033011" w:rsidRDefault="00120D65" w:rsidP="003766FB">
            <w:pPr>
              <w:ind w:left="144" w:right="144" w:hanging="112"/>
              <w:rPr>
                <w:rFonts w:ascii="Calibri" w:hAnsi="Calibri" w:cs="Calibri"/>
                <w:color w:val="336699"/>
                <w:sz w:val="20"/>
                <w:szCs w:val="20"/>
                <w:lang w:val="bs-Latn-BA"/>
              </w:rPr>
            </w:pPr>
            <w:r>
              <w:rPr>
                <w:rFonts w:ascii="Calibri" w:hAnsi="Calibri" w:cs="Calibri"/>
                <w:color w:val="336699"/>
                <w:sz w:val="20"/>
                <w:szCs w:val="20"/>
                <w:lang w:val="bs-Latn-BA"/>
              </w:rPr>
              <w:t>Da</w:t>
            </w:r>
          </w:p>
        </w:tc>
        <w:tc>
          <w:tcPr>
            <w:tcW w:w="370" w:type="pct"/>
            <w:shd w:val="clear" w:color="auto" w:fill="auto"/>
          </w:tcPr>
          <w:p w14:paraId="5B6E86C7" w14:textId="5AE5874C" w:rsidR="0035170E" w:rsidRPr="00033011" w:rsidRDefault="00120D65" w:rsidP="003766FB">
            <w:pPr>
              <w:ind w:left="144" w:right="37"/>
              <w:rPr>
                <w:rFonts w:ascii="Calibri" w:hAnsi="Calibri" w:cs="Calibri"/>
                <w:color w:val="336699"/>
                <w:sz w:val="20"/>
                <w:szCs w:val="20"/>
                <w:lang w:val="bs-Latn-BA"/>
              </w:rPr>
            </w:pPr>
            <w:r>
              <w:rPr>
                <w:rFonts w:ascii="Calibri" w:hAnsi="Calibri" w:cs="Calibri"/>
                <w:color w:val="336699"/>
                <w:sz w:val="20"/>
                <w:szCs w:val="20"/>
                <w:lang w:val="bs-Latn-BA"/>
              </w:rPr>
              <w:t>Ne</w:t>
            </w:r>
          </w:p>
        </w:tc>
        <w:tc>
          <w:tcPr>
            <w:tcW w:w="1549" w:type="pct"/>
            <w:gridSpan w:val="2"/>
            <w:shd w:val="clear" w:color="auto" w:fill="auto"/>
          </w:tcPr>
          <w:p w14:paraId="3A357209" w14:textId="790C5EA5" w:rsidR="0035170E" w:rsidRPr="00033011" w:rsidRDefault="00120D65" w:rsidP="003766FB">
            <w:pPr>
              <w:ind w:left="144" w:right="144"/>
              <w:rPr>
                <w:rFonts w:ascii="Calibri" w:hAnsi="Calibri" w:cs="Calibri"/>
                <w:color w:val="336699"/>
                <w:sz w:val="20"/>
                <w:szCs w:val="20"/>
                <w:lang w:val="bs-Latn-BA"/>
              </w:rPr>
            </w:pPr>
            <w:r>
              <w:rPr>
                <w:rFonts w:ascii="Calibri" w:hAnsi="Calibri" w:cs="Calibri"/>
                <w:color w:val="336699"/>
                <w:sz w:val="20"/>
                <w:szCs w:val="20"/>
                <w:lang w:val="bs-Latn-BA"/>
              </w:rPr>
              <w:t>Komentar</w:t>
            </w:r>
          </w:p>
        </w:tc>
      </w:tr>
      <w:tr w:rsidR="0035170E" w:rsidRPr="00033011" w14:paraId="22A98AAB" w14:textId="77777777" w:rsidTr="0035170E">
        <w:trPr>
          <w:trHeight w:val="340"/>
        </w:trPr>
        <w:tc>
          <w:tcPr>
            <w:tcW w:w="253" w:type="pct"/>
            <w:shd w:val="clear" w:color="auto" w:fill="auto"/>
          </w:tcPr>
          <w:p w14:paraId="405F5EB1"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25C07EF3" w14:textId="2724DA65" w:rsidR="0035170E" w:rsidRPr="00033011" w:rsidRDefault="00120D65" w:rsidP="003766FB">
            <w:pPr>
              <w:ind w:left="144" w:right="144"/>
              <w:rPr>
                <w:rFonts w:ascii="Calibri" w:hAnsi="Calibri" w:cs="Calibri"/>
                <w:sz w:val="20"/>
                <w:szCs w:val="20"/>
                <w:lang w:val="bs-Latn-BA"/>
              </w:rPr>
            </w:pPr>
            <w:r>
              <w:rPr>
                <w:rFonts w:ascii="Calibri" w:hAnsi="Calibri" w:cs="Calibri"/>
                <w:sz w:val="20"/>
                <w:szCs w:val="20"/>
                <w:lang w:val="bs-Latn-BA"/>
              </w:rPr>
              <w:t xml:space="preserve">Potpada li </w:t>
            </w:r>
            <w:r w:rsidR="00352E74" w:rsidRPr="00033011">
              <w:rPr>
                <w:rFonts w:ascii="Calibri" w:hAnsi="Calibri" w:cs="Calibri"/>
                <w:sz w:val="20"/>
                <w:szCs w:val="20"/>
                <w:lang w:val="bs-Latn-BA"/>
              </w:rPr>
              <w:t>projekt</w:t>
            </w:r>
            <w:r>
              <w:rPr>
                <w:rFonts w:ascii="Calibri" w:hAnsi="Calibri" w:cs="Calibri"/>
                <w:sz w:val="20"/>
                <w:szCs w:val="20"/>
                <w:lang w:val="bs-Latn-BA"/>
              </w:rPr>
              <w:t xml:space="preserve"> pod bilo koju od aktivnosti na Listi isključenja projekata / aktivnosti</w:t>
            </w:r>
            <w:r w:rsidR="0035170E" w:rsidRPr="00033011">
              <w:rPr>
                <w:rFonts w:ascii="Calibri" w:hAnsi="Calibri" w:cs="Calibri"/>
                <w:sz w:val="20"/>
                <w:szCs w:val="20"/>
                <w:lang w:val="bs-Latn-BA"/>
              </w:rPr>
              <w:t>?</w:t>
            </w:r>
          </w:p>
        </w:tc>
        <w:tc>
          <w:tcPr>
            <w:tcW w:w="370" w:type="pct"/>
            <w:gridSpan w:val="2"/>
            <w:shd w:val="clear" w:color="auto" w:fill="auto"/>
          </w:tcPr>
          <w:p w14:paraId="64D2F12A"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0B7ABDA4"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7EC9E6D6" w14:textId="41E13F48" w:rsidR="0035170E" w:rsidRPr="00033011" w:rsidRDefault="00120D65" w:rsidP="003766FB">
            <w:pPr>
              <w:ind w:left="144" w:right="144"/>
              <w:rPr>
                <w:rFonts w:ascii="Calibri" w:hAnsi="Calibri" w:cs="Calibri"/>
                <w:sz w:val="20"/>
                <w:szCs w:val="20"/>
                <w:lang w:val="bs-Latn-BA"/>
              </w:rPr>
            </w:pPr>
            <w:r>
              <w:rPr>
                <w:rStyle w:val="tlid-translation"/>
                <w:color w:val="FF0000"/>
                <w:sz w:val="20"/>
                <w:szCs w:val="20"/>
                <w:lang w:val="bs-Latn-BA"/>
              </w:rPr>
              <w:t>Ne ispunjava uslove za financiranje</w:t>
            </w:r>
          </w:p>
        </w:tc>
      </w:tr>
      <w:tr w:rsidR="0035170E" w:rsidRPr="00033011" w14:paraId="018C32CF" w14:textId="77777777" w:rsidTr="003766FB">
        <w:trPr>
          <w:trHeight w:val="340"/>
        </w:trPr>
        <w:tc>
          <w:tcPr>
            <w:tcW w:w="5000" w:type="pct"/>
            <w:gridSpan w:val="8"/>
            <w:shd w:val="clear" w:color="auto" w:fill="auto"/>
          </w:tcPr>
          <w:p w14:paraId="5D397D63" w14:textId="6874744D" w:rsidR="0035170E" w:rsidRPr="00033011" w:rsidRDefault="004B0290" w:rsidP="003766FB">
            <w:pPr>
              <w:ind w:left="144"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III – </w:t>
            </w:r>
            <w:r w:rsidR="00120D65">
              <w:rPr>
                <w:rFonts w:ascii="Calibri" w:hAnsi="Calibri" w:cs="Calibri"/>
                <w:color w:val="1F497D"/>
                <w:sz w:val="20"/>
                <w:szCs w:val="20"/>
                <w:lang w:val="bs-Latn-BA"/>
              </w:rPr>
              <w:t>OSNOVNE INFORMACIJE O PREDLOŽENOM PROJEKTU I PODNOSIOCU ZAHTJEVA</w:t>
            </w:r>
          </w:p>
        </w:tc>
      </w:tr>
      <w:tr w:rsidR="0035170E" w:rsidRPr="00033011" w14:paraId="51457748" w14:textId="77777777" w:rsidTr="00576E43">
        <w:trPr>
          <w:trHeight w:val="340"/>
        </w:trPr>
        <w:tc>
          <w:tcPr>
            <w:tcW w:w="2710" w:type="pct"/>
            <w:gridSpan w:val="3"/>
            <w:shd w:val="clear" w:color="auto" w:fill="auto"/>
          </w:tcPr>
          <w:p w14:paraId="7A85DBA1" w14:textId="77777777" w:rsidR="0035170E" w:rsidRPr="00033011" w:rsidRDefault="0035170E" w:rsidP="003766FB">
            <w:pPr>
              <w:ind w:left="144" w:right="144"/>
              <w:rPr>
                <w:rFonts w:ascii="Calibri" w:hAnsi="Calibri" w:cs="Calibri"/>
                <w:color w:val="336699"/>
                <w:sz w:val="20"/>
                <w:szCs w:val="20"/>
                <w:lang w:val="bs-Latn-BA"/>
              </w:rPr>
            </w:pPr>
          </w:p>
        </w:tc>
        <w:tc>
          <w:tcPr>
            <w:tcW w:w="370" w:type="pct"/>
            <w:gridSpan w:val="2"/>
            <w:shd w:val="clear" w:color="auto" w:fill="auto"/>
          </w:tcPr>
          <w:p w14:paraId="7C47A4AD" w14:textId="146D2AD6" w:rsidR="0035170E" w:rsidRPr="00033011" w:rsidRDefault="00120D65" w:rsidP="003766FB">
            <w:pPr>
              <w:ind w:left="144" w:right="144" w:hanging="112"/>
              <w:rPr>
                <w:rFonts w:ascii="Calibri" w:hAnsi="Calibri" w:cs="Calibri"/>
                <w:color w:val="336699"/>
                <w:sz w:val="20"/>
                <w:szCs w:val="20"/>
                <w:lang w:val="bs-Latn-BA"/>
              </w:rPr>
            </w:pPr>
            <w:r>
              <w:rPr>
                <w:rFonts w:ascii="Calibri" w:hAnsi="Calibri" w:cs="Calibri"/>
                <w:color w:val="336699"/>
                <w:sz w:val="20"/>
                <w:szCs w:val="20"/>
                <w:lang w:val="bs-Latn-BA"/>
              </w:rPr>
              <w:t>Da</w:t>
            </w:r>
          </w:p>
        </w:tc>
        <w:tc>
          <w:tcPr>
            <w:tcW w:w="370" w:type="pct"/>
            <w:shd w:val="clear" w:color="auto" w:fill="auto"/>
          </w:tcPr>
          <w:p w14:paraId="63856985" w14:textId="7D6B60B8" w:rsidR="0035170E" w:rsidRPr="00033011" w:rsidRDefault="00120D65" w:rsidP="003766FB">
            <w:pPr>
              <w:tabs>
                <w:tab w:val="left" w:pos="495"/>
              </w:tabs>
              <w:ind w:left="144" w:right="37"/>
              <w:rPr>
                <w:rFonts w:ascii="Calibri" w:hAnsi="Calibri" w:cs="Calibri"/>
                <w:color w:val="336699"/>
                <w:sz w:val="20"/>
                <w:szCs w:val="20"/>
                <w:lang w:val="bs-Latn-BA"/>
              </w:rPr>
            </w:pPr>
            <w:r>
              <w:rPr>
                <w:rFonts w:ascii="Calibri" w:hAnsi="Calibri" w:cs="Calibri"/>
                <w:color w:val="336699"/>
                <w:sz w:val="20"/>
                <w:szCs w:val="20"/>
                <w:lang w:val="bs-Latn-BA"/>
              </w:rPr>
              <w:t>Ne</w:t>
            </w:r>
          </w:p>
        </w:tc>
        <w:tc>
          <w:tcPr>
            <w:tcW w:w="1549" w:type="pct"/>
            <w:gridSpan w:val="2"/>
            <w:shd w:val="clear" w:color="auto" w:fill="auto"/>
          </w:tcPr>
          <w:p w14:paraId="102E0A15" w14:textId="5C5421A8" w:rsidR="0035170E" w:rsidRPr="00033011" w:rsidRDefault="00120D65" w:rsidP="003766FB">
            <w:pPr>
              <w:ind w:left="144" w:right="144"/>
              <w:rPr>
                <w:rFonts w:ascii="Calibri" w:hAnsi="Calibri" w:cs="Calibri"/>
                <w:color w:val="336699"/>
                <w:sz w:val="20"/>
                <w:szCs w:val="20"/>
                <w:lang w:val="bs-Latn-BA"/>
              </w:rPr>
            </w:pPr>
            <w:r>
              <w:rPr>
                <w:rFonts w:ascii="Calibri" w:hAnsi="Calibri" w:cs="Calibri"/>
                <w:color w:val="336699"/>
                <w:sz w:val="20"/>
                <w:szCs w:val="20"/>
                <w:lang w:val="bs-Latn-BA"/>
              </w:rPr>
              <w:t>Komentar</w:t>
            </w:r>
          </w:p>
        </w:tc>
      </w:tr>
      <w:tr w:rsidR="0035170E" w:rsidRPr="00033011" w14:paraId="7FA181AA" w14:textId="77777777" w:rsidTr="0035170E">
        <w:trPr>
          <w:trHeight w:val="2259"/>
        </w:trPr>
        <w:tc>
          <w:tcPr>
            <w:tcW w:w="253" w:type="pct"/>
            <w:vMerge w:val="restart"/>
            <w:shd w:val="clear" w:color="auto" w:fill="auto"/>
          </w:tcPr>
          <w:p w14:paraId="70FDF31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val="restart"/>
            <w:shd w:val="clear" w:color="auto" w:fill="auto"/>
          </w:tcPr>
          <w:p w14:paraId="59630BA6" w14:textId="64922427" w:rsidR="0035170E" w:rsidRPr="00033011" w:rsidRDefault="00120D65" w:rsidP="003766FB">
            <w:pPr>
              <w:ind w:left="144" w:right="144"/>
              <w:rPr>
                <w:rFonts w:ascii="Calibri" w:hAnsi="Calibri" w:cs="Calibri"/>
                <w:sz w:val="20"/>
                <w:szCs w:val="20"/>
                <w:lang w:val="bs-Latn-BA"/>
              </w:rPr>
            </w:pPr>
            <w:r>
              <w:rPr>
                <w:rFonts w:ascii="Calibri" w:hAnsi="Calibri" w:cs="Calibri"/>
                <w:sz w:val="20"/>
                <w:szCs w:val="20"/>
                <w:lang w:val="bs-Latn-BA"/>
              </w:rPr>
              <w:t>Ima li podnosilac zahtjeva važeću dozvolu za rad i ostala odobrenja i saglasnosti</w:t>
            </w:r>
            <w:r w:rsidR="0035170E" w:rsidRPr="00033011">
              <w:rPr>
                <w:rFonts w:ascii="Calibri" w:hAnsi="Calibri" w:cs="Calibri"/>
                <w:sz w:val="20"/>
                <w:szCs w:val="20"/>
                <w:lang w:val="bs-Latn-BA"/>
              </w:rPr>
              <w:t>?</w:t>
            </w:r>
          </w:p>
          <w:p w14:paraId="47C2C0F0" w14:textId="20E3D0FB" w:rsidR="0035170E" w:rsidRPr="00033011" w:rsidRDefault="00120D65" w:rsidP="003766FB">
            <w:pPr>
              <w:ind w:left="144" w:right="144"/>
              <w:rPr>
                <w:rFonts w:ascii="Calibri" w:hAnsi="Calibri" w:cs="Calibri"/>
                <w:sz w:val="20"/>
                <w:szCs w:val="20"/>
                <w:lang w:val="bs-Latn-BA"/>
              </w:rPr>
            </w:pPr>
            <w:r>
              <w:rPr>
                <w:rFonts w:ascii="Calibri" w:hAnsi="Calibri" w:cs="Calibri"/>
                <w:sz w:val="20"/>
                <w:szCs w:val="20"/>
                <w:lang w:val="bs-Latn-BA"/>
              </w:rPr>
              <w:t>Odobrenja mogu uključivati</w:t>
            </w:r>
            <w:r w:rsidR="0035170E" w:rsidRPr="00033011">
              <w:rPr>
                <w:rFonts w:ascii="Calibri" w:hAnsi="Calibri" w:cs="Calibri"/>
                <w:sz w:val="20"/>
                <w:szCs w:val="20"/>
                <w:lang w:val="bs-Latn-BA"/>
              </w:rPr>
              <w:t>:</w:t>
            </w:r>
          </w:p>
          <w:p w14:paraId="157084AB" w14:textId="56E44C79" w:rsidR="0035170E" w:rsidRPr="00033011" w:rsidRDefault="0035170E" w:rsidP="003766FB">
            <w:pPr>
              <w:ind w:left="144" w:right="144"/>
              <w:rPr>
                <w:rFonts w:ascii="Calibri" w:hAnsi="Calibri" w:cs="Calibri"/>
                <w:sz w:val="20"/>
                <w:szCs w:val="20"/>
                <w:lang w:val="bs-Latn-BA"/>
              </w:rPr>
            </w:pPr>
            <w:r w:rsidRPr="00033011">
              <w:rPr>
                <w:rFonts w:ascii="Calibri" w:hAnsi="Calibri" w:cs="Calibri"/>
                <w:sz w:val="20"/>
                <w:szCs w:val="20"/>
                <w:lang w:val="bs-Latn-BA"/>
              </w:rPr>
              <w:t>-</w:t>
            </w:r>
            <w:r w:rsidR="00120D65">
              <w:rPr>
                <w:rFonts w:ascii="Calibri" w:hAnsi="Calibri" w:cs="Calibri"/>
                <w:sz w:val="20"/>
                <w:szCs w:val="20"/>
                <w:lang w:val="bs-Latn-BA"/>
              </w:rPr>
              <w:t>Urbanističku saglasnost</w:t>
            </w:r>
            <w:r w:rsidRPr="00033011">
              <w:rPr>
                <w:rFonts w:ascii="Calibri" w:hAnsi="Calibri" w:cs="Calibri"/>
                <w:sz w:val="20"/>
                <w:szCs w:val="20"/>
                <w:lang w:val="bs-Latn-BA"/>
              </w:rPr>
              <w:t xml:space="preserve"> / </w:t>
            </w:r>
            <w:r w:rsidR="00120D65">
              <w:rPr>
                <w:rFonts w:ascii="Calibri" w:hAnsi="Calibri" w:cs="Calibri"/>
                <w:sz w:val="20"/>
                <w:szCs w:val="20"/>
                <w:lang w:val="bs-Latn-BA"/>
              </w:rPr>
              <w:t>lokacijske uslove</w:t>
            </w:r>
          </w:p>
          <w:p w14:paraId="189E408E" w14:textId="78D29390" w:rsidR="0035170E" w:rsidRPr="00033011" w:rsidRDefault="0035170E" w:rsidP="003766FB">
            <w:pPr>
              <w:ind w:left="144"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Građevinsku dozvolu</w:t>
            </w:r>
            <w:r w:rsidRPr="00033011">
              <w:rPr>
                <w:rFonts w:ascii="Calibri" w:hAnsi="Calibri" w:cs="Calibri"/>
                <w:sz w:val="20"/>
                <w:szCs w:val="20"/>
                <w:lang w:val="bs-Latn-BA"/>
              </w:rPr>
              <w:t xml:space="preserve"> / </w:t>
            </w:r>
            <w:r w:rsidR="00120D65">
              <w:rPr>
                <w:rFonts w:ascii="Calibri" w:hAnsi="Calibri" w:cs="Calibri"/>
                <w:sz w:val="20"/>
                <w:szCs w:val="20"/>
                <w:lang w:val="bs-Latn-BA"/>
              </w:rPr>
              <w:t>odobrenje za građenje</w:t>
            </w:r>
          </w:p>
          <w:p w14:paraId="0A1F566A" w14:textId="0E9F7655" w:rsidR="0035170E" w:rsidRPr="00033011" w:rsidRDefault="0035170E" w:rsidP="003766FB">
            <w:pPr>
              <w:ind w:left="144"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Upotrebnu dozvolu</w:t>
            </w:r>
          </w:p>
          <w:p w14:paraId="6F42D747" w14:textId="50D590DD" w:rsidR="0035170E" w:rsidRPr="00033011" w:rsidRDefault="0035170E" w:rsidP="003766FB">
            <w:pPr>
              <w:ind w:left="144"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Vodoprivredni akt</w:t>
            </w:r>
          </w:p>
          <w:p w14:paraId="7249B687" w14:textId="77777777" w:rsidR="0035170E" w:rsidRPr="00033011" w:rsidRDefault="0035170E" w:rsidP="003766FB">
            <w:pPr>
              <w:ind w:left="144" w:right="144"/>
              <w:rPr>
                <w:rFonts w:ascii="Calibri" w:hAnsi="Calibri" w:cs="Calibri"/>
                <w:i/>
                <w:sz w:val="20"/>
                <w:szCs w:val="20"/>
                <w:lang w:val="bs-Latn-BA"/>
              </w:rPr>
            </w:pPr>
          </w:p>
          <w:p w14:paraId="10EC3D13" w14:textId="1E9722A6" w:rsidR="0035170E" w:rsidRPr="00033011" w:rsidRDefault="00120D65" w:rsidP="003766FB">
            <w:pPr>
              <w:ind w:left="144" w:right="144"/>
              <w:rPr>
                <w:rFonts w:ascii="Calibri" w:hAnsi="Calibri" w:cs="Calibri"/>
                <w:sz w:val="20"/>
                <w:szCs w:val="20"/>
                <w:lang w:val="bs-Latn-BA"/>
              </w:rPr>
            </w:pPr>
            <w:r>
              <w:rPr>
                <w:rFonts w:ascii="Calibri" w:hAnsi="Calibri" w:cs="Calibri"/>
                <w:i/>
                <w:sz w:val="20"/>
                <w:szCs w:val="20"/>
                <w:lang w:val="bs-Latn-BA"/>
              </w:rPr>
              <w:t xml:space="preserve">Ako </w:t>
            </w:r>
            <w:r w:rsidR="00A003EE">
              <w:rPr>
                <w:rFonts w:ascii="Calibri" w:hAnsi="Calibri" w:cs="Calibri"/>
                <w:i/>
                <w:sz w:val="20"/>
                <w:szCs w:val="20"/>
                <w:lang w:val="bs-Latn-BA"/>
              </w:rPr>
              <w:t xml:space="preserve">je odgovor </w:t>
            </w:r>
            <w:r>
              <w:rPr>
                <w:rFonts w:ascii="Calibri" w:hAnsi="Calibri" w:cs="Calibri"/>
                <w:i/>
                <w:sz w:val="20"/>
                <w:szCs w:val="20"/>
                <w:lang w:val="bs-Latn-BA"/>
              </w:rPr>
              <w:t>ne</w:t>
            </w:r>
            <w:r w:rsidR="0035170E" w:rsidRPr="00033011">
              <w:rPr>
                <w:rFonts w:ascii="Calibri" w:hAnsi="Calibri" w:cs="Calibri"/>
                <w:i/>
                <w:sz w:val="20"/>
                <w:szCs w:val="20"/>
                <w:lang w:val="bs-Latn-BA"/>
              </w:rPr>
              <w:t xml:space="preserve">, </w:t>
            </w:r>
            <w:r>
              <w:rPr>
                <w:rFonts w:ascii="Calibri" w:hAnsi="Calibri" w:cs="Calibri"/>
                <w:i/>
                <w:sz w:val="20"/>
                <w:szCs w:val="20"/>
                <w:lang w:val="bs-Latn-BA"/>
              </w:rPr>
              <w:t>hoće li se ove investicije koristiti za</w:t>
            </w:r>
            <w:r w:rsidR="00A003EE">
              <w:rPr>
                <w:rFonts w:ascii="Calibri" w:hAnsi="Calibri" w:cs="Calibri"/>
                <w:i/>
                <w:sz w:val="20"/>
                <w:szCs w:val="20"/>
                <w:lang w:val="bs-Latn-BA"/>
              </w:rPr>
              <w:t xml:space="preserve"> ispravku tog stanja</w:t>
            </w:r>
            <w:r w:rsidR="0035170E" w:rsidRPr="00033011">
              <w:rPr>
                <w:rFonts w:ascii="Calibri" w:hAnsi="Calibri" w:cs="Calibri"/>
                <w:i/>
                <w:sz w:val="20"/>
                <w:szCs w:val="20"/>
                <w:lang w:val="bs-Latn-BA"/>
              </w:rPr>
              <w:t>?</w:t>
            </w:r>
          </w:p>
        </w:tc>
        <w:tc>
          <w:tcPr>
            <w:tcW w:w="370" w:type="pct"/>
            <w:gridSpan w:val="2"/>
            <w:shd w:val="clear" w:color="auto" w:fill="auto"/>
          </w:tcPr>
          <w:p w14:paraId="51EFC842"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76E27B51"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69A1CF7B" w14:textId="77777777" w:rsidR="0035170E" w:rsidRPr="00033011" w:rsidRDefault="0035170E" w:rsidP="003766FB">
            <w:pPr>
              <w:ind w:left="144" w:right="144"/>
              <w:rPr>
                <w:rFonts w:ascii="Calibri" w:hAnsi="Calibri" w:cs="Calibri"/>
                <w:sz w:val="20"/>
                <w:szCs w:val="20"/>
                <w:lang w:val="bs-Latn-BA"/>
              </w:rPr>
            </w:pPr>
          </w:p>
        </w:tc>
      </w:tr>
      <w:tr w:rsidR="0035170E" w:rsidRPr="00033011" w14:paraId="3B84D533" w14:textId="77777777" w:rsidTr="0035170E">
        <w:trPr>
          <w:trHeight w:val="340"/>
        </w:trPr>
        <w:tc>
          <w:tcPr>
            <w:tcW w:w="253" w:type="pct"/>
            <w:vMerge/>
            <w:shd w:val="clear" w:color="auto" w:fill="auto"/>
          </w:tcPr>
          <w:p w14:paraId="71F84ABE" w14:textId="77777777" w:rsidR="0035170E" w:rsidRPr="00033011" w:rsidRDefault="0035170E" w:rsidP="003766FB">
            <w:pPr>
              <w:spacing w:line="276" w:lineRule="auto"/>
              <w:ind w:left="144" w:right="144"/>
              <w:rPr>
                <w:rFonts w:ascii="Calibri" w:hAnsi="Calibri" w:cs="Calibri"/>
                <w:sz w:val="20"/>
                <w:szCs w:val="20"/>
                <w:lang w:val="bs-Latn-BA"/>
              </w:rPr>
            </w:pPr>
          </w:p>
        </w:tc>
        <w:tc>
          <w:tcPr>
            <w:tcW w:w="2458" w:type="pct"/>
            <w:gridSpan w:val="2"/>
            <w:vMerge/>
            <w:shd w:val="clear" w:color="auto" w:fill="auto"/>
          </w:tcPr>
          <w:p w14:paraId="5D58621E" w14:textId="77777777" w:rsidR="0035170E" w:rsidRPr="00033011" w:rsidRDefault="0035170E" w:rsidP="003766FB">
            <w:pPr>
              <w:ind w:left="144" w:right="144"/>
              <w:rPr>
                <w:rFonts w:ascii="Calibri" w:hAnsi="Calibri" w:cs="Calibri"/>
                <w:sz w:val="20"/>
                <w:szCs w:val="20"/>
                <w:lang w:val="bs-Latn-BA"/>
              </w:rPr>
            </w:pPr>
          </w:p>
        </w:tc>
        <w:tc>
          <w:tcPr>
            <w:tcW w:w="370" w:type="pct"/>
            <w:gridSpan w:val="2"/>
            <w:shd w:val="clear" w:color="auto" w:fill="auto"/>
          </w:tcPr>
          <w:p w14:paraId="22B905EC"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2F24ED3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36AD9047" w14:textId="77777777" w:rsidR="0035170E" w:rsidRPr="00033011" w:rsidRDefault="0035170E" w:rsidP="003766FB">
            <w:pPr>
              <w:ind w:left="144" w:right="144"/>
              <w:rPr>
                <w:rFonts w:ascii="Calibri" w:hAnsi="Calibri" w:cs="Calibri"/>
                <w:sz w:val="20"/>
                <w:szCs w:val="20"/>
                <w:lang w:val="bs-Latn-BA"/>
              </w:rPr>
            </w:pPr>
          </w:p>
        </w:tc>
      </w:tr>
      <w:tr w:rsidR="0035170E" w:rsidRPr="00033011" w14:paraId="65D12D25" w14:textId="77777777" w:rsidTr="0035170E">
        <w:trPr>
          <w:trHeight w:val="340"/>
        </w:trPr>
        <w:tc>
          <w:tcPr>
            <w:tcW w:w="253" w:type="pct"/>
            <w:shd w:val="clear" w:color="auto" w:fill="auto"/>
          </w:tcPr>
          <w:p w14:paraId="71F3E475"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34906207" w14:textId="34DD1EEC"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Je li</w:t>
            </w:r>
            <w:r w:rsidR="009C6BC8" w:rsidRPr="00033011">
              <w:rPr>
                <w:rFonts w:ascii="Calibri" w:hAnsi="Calibri" w:cs="Calibri"/>
                <w:sz w:val="20"/>
                <w:szCs w:val="20"/>
                <w:lang w:val="bs-Latn-BA"/>
              </w:rPr>
              <w:t xml:space="preserve"> </w:t>
            </w:r>
            <w:r w:rsidR="00352E74" w:rsidRPr="00033011">
              <w:rPr>
                <w:rFonts w:ascii="Calibri" w:hAnsi="Calibri" w:cs="Calibri"/>
                <w:sz w:val="20"/>
                <w:szCs w:val="20"/>
                <w:lang w:val="bs-Latn-BA"/>
              </w:rPr>
              <w:t xml:space="preserve">projekt </w:t>
            </w:r>
            <w:r>
              <w:rPr>
                <w:rFonts w:ascii="Calibri" w:hAnsi="Calibri" w:cs="Calibri"/>
                <w:sz w:val="20"/>
                <w:szCs w:val="20"/>
                <w:lang w:val="bs-Latn-BA"/>
              </w:rPr>
              <w:t>na listi projekata</w:t>
            </w:r>
            <w:r w:rsidR="0035170E" w:rsidRPr="00033011">
              <w:rPr>
                <w:rFonts w:ascii="Calibri" w:hAnsi="Calibri" w:cs="Calibri"/>
                <w:sz w:val="20"/>
                <w:szCs w:val="20"/>
                <w:lang w:val="bs-Latn-BA"/>
              </w:rPr>
              <w:t xml:space="preserve"> </w:t>
            </w:r>
            <w:r>
              <w:rPr>
                <w:rFonts w:ascii="Calibri" w:hAnsi="Calibri" w:cs="Calibri"/>
                <w:sz w:val="20"/>
                <w:szCs w:val="20"/>
                <w:lang w:val="bs-Latn-BA"/>
              </w:rPr>
              <w:t>koji podliježu</w:t>
            </w:r>
            <w:r w:rsidR="0035170E" w:rsidRPr="00033011">
              <w:rPr>
                <w:rFonts w:ascii="Calibri" w:hAnsi="Calibri" w:cs="Calibri"/>
                <w:sz w:val="20"/>
                <w:szCs w:val="20"/>
                <w:lang w:val="bs-Latn-BA"/>
              </w:rPr>
              <w:t xml:space="preserve"> </w:t>
            </w:r>
            <w:r>
              <w:rPr>
                <w:rFonts w:ascii="Calibri" w:hAnsi="Calibri" w:cs="Calibri"/>
                <w:sz w:val="20"/>
                <w:szCs w:val="20"/>
                <w:lang w:val="bs-Latn-BA"/>
              </w:rPr>
              <w:t>obaveznoj procjeni okolišnih uticaja na osnovu domaćih zakona i propisa</w:t>
            </w:r>
            <w:r w:rsidR="0035170E" w:rsidRPr="00033011">
              <w:rPr>
                <w:rFonts w:ascii="Calibri" w:hAnsi="Calibri" w:cs="Calibri"/>
                <w:sz w:val="20"/>
                <w:szCs w:val="20"/>
                <w:lang w:val="bs-Latn-BA"/>
              </w:rPr>
              <w:t>?</w:t>
            </w:r>
          </w:p>
        </w:tc>
        <w:tc>
          <w:tcPr>
            <w:tcW w:w="370" w:type="pct"/>
            <w:gridSpan w:val="2"/>
            <w:shd w:val="clear" w:color="auto" w:fill="auto"/>
          </w:tcPr>
          <w:p w14:paraId="220D7465"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793715F6"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1528550" w14:textId="77777777" w:rsidR="0035170E" w:rsidRPr="00033011" w:rsidRDefault="0035170E" w:rsidP="003766FB">
            <w:pPr>
              <w:ind w:left="144" w:right="144"/>
              <w:rPr>
                <w:rFonts w:ascii="Calibri" w:hAnsi="Calibri" w:cs="Calibri"/>
                <w:sz w:val="20"/>
                <w:szCs w:val="20"/>
                <w:lang w:val="bs-Latn-BA"/>
              </w:rPr>
            </w:pPr>
          </w:p>
        </w:tc>
      </w:tr>
      <w:tr w:rsidR="0035170E" w:rsidRPr="00033011" w14:paraId="71F59A8C" w14:textId="77777777" w:rsidTr="0035170E">
        <w:trPr>
          <w:trHeight w:val="566"/>
        </w:trPr>
        <w:tc>
          <w:tcPr>
            <w:tcW w:w="253" w:type="pct"/>
            <w:vMerge w:val="restart"/>
            <w:shd w:val="clear" w:color="auto" w:fill="auto"/>
          </w:tcPr>
          <w:p w14:paraId="24BDD18A"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val="restart"/>
            <w:shd w:val="clear" w:color="auto" w:fill="auto"/>
          </w:tcPr>
          <w:p w14:paraId="211C6098" w14:textId="76BF25A7"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Je li</w:t>
            </w:r>
            <w:r w:rsidR="009C6BC8" w:rsidRPr="00033011">
              <w:rPr>
                <w:rFonts w:ascii="Calibri" w:hAnsi="Calibri" w:cs="Calibri"/>
                <w:sz w:val="20"/>
                <w:szCs w:val="20"/>
                <w:lang w:val="bs-Latn-BA"/>
              </w:rPr>
              <w:t xml:space="preserve"> </w:t>
            </w:r>
            <w:r w:rsidR="00352E74" w:rsidRPr="00033011">
              <w:rPr>
                <w:rFonts w:ascii="Calibri" w:hAnsi="Calibri" w:cs="Calibri"/>
                <w:sz w:val="20"/>
                <w:szCs w:val="20"/>
                <w:lang w:val="bs-Latn-BA"/>
              </w:rPr>
              <w:t xml:space="preserve">projekt </w:t>
            </w:r>
            <w:r>
              <w:rPr>
                <w:rFonts w:ascii="Calibri" w:hAnsi="Calibri" w:cs="Calibri"/>
                <w:sz w:val="20"/>
                <w:szCs w:val="20"/>
                <w:lang w:val="bs-Latn-BA"/>
              </w:rPr>
              <w:t xml:space="preserve">uključen </w:t>
            </w:r>
            <w:r w:rsidR="00C06C4F" w:rsidRPr="00033011">
              <w:rPr>
                <w:rFonts w:ascii="Calibri" w:hAnsi="Calibri" w:cs="Calibri"/>
                <w:sz w:val="20"/>
                <w:szCs w:val="20"/>
                <w:lang w:val="bs-Latn-BA"/>
              </w:rPr>
              <w:t>u</w:t>
            </w:r>
            <w:r w:rsidR="009C6BC8" w:rsidRPr="00033011">
              <w:rPr>
                <w:rFonts w:ascii="Calibri" w:hAnsi="Calibri" w:cs="Calibri"/>
                <w:sz w:val="20"/>
                <w:szCs w:val="20"/>
                <w:lang w:val="bs-Latn-BA"/>
              </w:rPr>
              <w:t xml:space="preserve"> </w:t>
            </w:r>
            <w:r w:rsidR="0035170E" w:rsidRPr="00033011">
              <w:rPr>
                <w:rFonts w:ascii="Calibri" w:hAnsi="Calibri" w:cs="Calibri"/>
                <w:sz w:val="20"/>
                <w:szCs w:val="20"/>
                <w:lang w:val="bs-Latn-BA"/>
              </w:rPr>
              <w:t>list</w:t>
            </w:r>
            <w:r>
              <w:rPr>
                <w:rFonts w:ascii="Calibri" w:hAnsi="Calibri" w:cs="Calibri"/>
                <w:sz w:val="20"/>
                <w:szCs w:val="20"/>
                <w:lang w:val="bs-Latn-BA"/>
              </w:rPr>
              <w:t>u</w:t>
            </w:r>
            <w:r w:rsidR="0035170E" w:rsidRPr="00033011">
              <w:rPr>
                <w:rFonts w:ascii="Calibri" w:hAnsi="Calibri" w:cs="Calibri"/>
                <w:sz w:val="20"/>
                <w:szCs w:val="20"/>
                <w:lang w:val="bs-Latn-BA"/>
              </w:rPr>
              <w:t xml:space="preserve"> </w:t>
            </w:r>
            <w:r>
              <w:rPr>
                <w:rFonts w:ascii="Calibri" w:hAnsi="Calibri" w:cs="Calibri"/>
                <w:sz w:val="20"/>
                <w:szCs w:val="20"/>
                <w:lang w:val="bs-Latn-BA"/>
              </w:rPr>
              <w:t>projekata</w:t>
            </w:r>
            <w:r w:rsidR="00615551" w:rsidRPr="00033011">
              <w:rPr>
                <w:rFonts w:ascii="Calibri" w:hAnsi="Calibri" w:cs="Calibri"/>
                <w:sz w:val="20"/>
                <w:szCs w:val="20"/>
                <w:lang w:val="bs-Latn-BA"/>
              </w:rPr>
              <w:t xml:space="preserve"> za</w:t>
            </w:r>
            <w:r>
              <w:rPr>
                <w:rFonts w:ascii="Calibri" w:hAnsi="Calibri" w:cs="Calibri"/>
                <w:sz w:val="20"/>
                <w:szCs w:val="20"/>
                <w:lang w:val="bs-Latn-BA"/>
              </w:rPr>
              <w:t xml:space="preserve"> koje je obavezna okolišna/ekološka dozvola</w:t>
            </w:r>
            <w:r w:rsidR="0035170E" w:rsidRPr="00033011">
              <w:rPr>
                <w:rFonts w:ascii="Calibri" w:hAnsi="Calibri" w:cs="Calibri"/>
                <w:sz w:val="20"/>
                <w:szCs w:val="20"/>
                <w:lang w:val="bs-Latn-BA"/>
              </w:rPr>
              <w:t>?</w:t>
            </w:r>
          </w:p>
          <w:p w14:paraId="58B2694E" w14:textId="77777777" w:rsidR="0035170E" w:rsidRPr="00033011" w:rsidRDefault="0035170E" w:rsidP="003766FB">
            <w:pPr>
              <w:ind w:left="144" w:right="144"/>
              <w:rPr>
                <w:rFonts w:ascii="Calibri" w:hAnsi="Calibri" w:cs="Calibri"/>
                <w:sz w:val="20"/>
                <w:szCs w:val="20"/>
                <w:lang w:val="bs-Latn-BA"/>
              </w:rPr>
            </w:pPr>
          </w:p>
          <w:p w14:paraId="4F7EB71E" w14:textId="6976B348" w:rsidR="0035170E" w:rsidRPr="00033011" w:rsidRDefault="00A003EE" w:rsidP="003766FB">
            <w:pPr>
              <w:ind w:left="144" w:right="144"/>
              <w:rPr>
                <w:rFonts w:ascii="Calibri" w:hAnsi="Calibri" w:cs="Calibri"/>
                <w:i/>
                <w:sz w:val="20"/>
                <w:szCs w:val="20"/>
                <w:lang w:val="bs-Latn-BA"/>
              </w:rPr>
            </w:pPr>
            <w:r>
              <w:rPr>
                <w:rFonts w:ascii="Calibri" w:hAnsi="Calibri" w:cs="Calibri"/>
                <w:i/>
                <w:sz w:val="20"/>
                <w:szCs w:val="20"/>
                <w:lang w:val="bs-Latn-BA"/>
              </w:rPr>
              <w:t>Ako je odgovor da</w:t>
            </w:r>
            <w:r w:rsidR="0035170E" w:rsidRPr="00033011">
              <w:rPr>
                <w:rFonts w:ascii="Calibri" w:hAnsi="Calibri" w:cs="Calibri"/>
                <w:i/>
                <w:sz w:val="20"/>
                <w:szCs w:val="20"/>
                <w:lang w:val="bs-Latn-BA"/>
              </w:rPr>
              <w:t xml:space="preserve">, </w:t>
            </w:r>
            <w:r>
              <w:rPr>
                <w:rFonts w:ascii="Calibri" w:hAnsi="Calibri" w:cs="Calibri"/>
                <w:i/>
                <w:sz w:val="20"/>
                <w:szCs w:val="20"/>
                <w:lang w:val="bs-Latn-BA"/>
              </w:rPr>
              <w:t>ima li podnosilac zahtjeva okolišnu/ekološku dozvolu ili je u procesu njenog sticanja</w:t>
            </w:r>
            <w:r w:rsidR="0035170E" w:rsidRPr="00033011">
              <w:rPr>
                <w:rFonts w:ascii="Calibri" w:hAnsi="Calibri" w:cs="Calibri"/>
                <w:i/>
                <w:sz w:val="20"/>
                <w:szCs w:val="20"/>
                <w:lang w:val="bs-Latn-BA"/>
              </w:rPr>
              <w:t>?</w:t>
            </w:r>
          </w:p>
        </w:tc>
        <w:tc>
          <w:tcPr>
            <w:tcW w:w="370" w:type="pct"/>
            <w:gridSpan w:val="2"/>
            <w:shd w:val="clear" w:color="auto" w:fill="auto"/>
          </w:tcPr>
          <w:p w14:paraId="4B43D550"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045B289F"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383204F9" w14:textId="77777777" w:rsidR="0035170E" w:rsidRPr="00033011" w:rsidRDefault="0035170E" w:rsidP="003766FB">
            <w:pPr>
              <w:ind w:left="144" w:right="144"/>
              <w:rPr>
                <w:rFonts w:ascii="Calibri" w:hAnsi="Calibri" w:cs="Calibri"/>
                <w:sz w:val="20"/>
                <w:szCs w:val="20"/>
                <w:lang w:val="bs-Latn-BA"/>
              </w:rPr>
            </w:pPr>
          </w:p>
        </w:tc>
      </w:tr>
      <w:tr w:rsidR="0035170E" w:rsidRPr="00033011" w14:paraId="24280626" w14:textId="77777777" w:rsidTr="0035170E">
        <w:trPr>
          <w:trHeight w:val="340"/>
        </w:trPr>
        <w:tc>
          <w:tcPr>
            <w:tcW w:w="253" w:type="pct"/>
            <w:vMerge/>
            <w:shd w:val="clear" w:color="auto" w:fill="auto"/>
          </w:tcPr>
          <w:p w14:paraId="7636E1BF" w14:textId="77777777" w:rsidR="0035170E" w:rsidRPr="00033011" w:rsidRDefault="0035170E" w:rsidP="003766FB">
            <w:pPr>
              <w:pStyle w:val="ListParagraph"/>
              <w:ind w:left="144" w:right="144"/>
              <w:rPr>
                <w:rFonts w:ascii="Calibri" w:hAnsi="Calibri" w:cs="Calibri"/>
                <w:sz w:val="20"/>
                <w:szCs w:val="20"/>
                <w:lang w:val="bs-Latn-BA"/>
              </w:rPr>
            </w:pPr>
          </w:p>
        </w:tc>
        <w:tc>
          <w:tcPr>
            <w:tcW w:w="2458" w:type="pct"/>
            <w:gridSpan w:val="2"/>
            <w:vMerge/>
            <w:shd w:val="clear" w:color="auto" w:fill="auto"/>
          </w:tcPr>
          <w:p w14:paraId="327F4404" w14:textId="77777777" w:rsidR="0035170E" w:rsidRPr="00033011" w:rsidRDefault="0035170E" w:rsidP="003766FB">
            <w:pPr>
              <w:ind w:left="144" w:right="144"/>
              <w:rPr>
                <w:rFonts w:ascii="Calibri" w:hAnsi="Calibri" w:cs="Calibri"/>
                <w:sz w:val="20"/>
                <w:szCs w:val="20"/>
                <w:lang w:val="bs-Latn-BA"/>
              </w:rPr>
            </w:pPr>
          </w:p>
        </w:tc>
        <w:tc>
          <w:tcPr>
            <w:tcW w:w="370" w:type="pct"/>
            <w:gridSpan w:val="2"/>
            <w:shd w:val="clear" w:color="auto" w:fill="auto"/>
          </w:tcPr>
          <w:p w14:paraId="57610905"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40A3EE2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6BF4A9EE" w14:textId="77777777" w:rsidR="0035170E" w:rsidRPr="00033011" w:rsidRDefault="0035170E" w:rsidP="003766FB">
            <w:pPr>
              <w:ind w:left="144" w:right="144"/>
              <w:rPr>
                <w:rFonts w:ascii="Calibri" w:hAnsi="Calibri" w:cs="Calibri"/>
                <w:sz w:val="20"/>
                <w:szCs w:val="20"/>
                <w:lang w:val="bs-Latn-BA"/>
              </w:rPr>
            </w:pPr>
          </w:p>
        </w:tc>
      </w:tr>
      <w:tr w:rsidR="0035170E" w:rsidRPr="00033011" w14:paraId="4C7D5C3B" w14:textId="77777777" w:rsidTr="0035170E">
        <w:trPr>
          <w:trHeight w:val="339"/>
        </w:trPr>
        <w:tc>
          <w:tcPr>
            <w:tcW w:w="253" w:type="pct"/>
            <w:vMerge w:val="restart"/>
            <w:shd w:val="clear" w:color="auto" w:fill="auto"/>
          </w:tcPr>
          <w:p w14:paraId="2E80AEDB"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19C0D33D" w14:textId="1C10062B"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Trenutni broj zaposlenika s</w:t>
            </w:r>
            <w:r w:rsidR="002E693F" w:rsidRPr="00033011">
              <w:rPr>
                <w:rFonts w:ascii="Calibri" w:hAnsi="Calibri" w:cs="Calibri"/>
                <w:sz w:val="20"/>
                <w:szCs w:val="20"/>
                <w:lang w:val="bs-Latn-BA"/>
              </w:rPr>
              <w:t xml:space="preserve"> </w:t>
            </w:r>
            <w:r>
              <w:rPr>
                <w:rFonts w:ascii="Calibri" w:hAnsi="Calibri" w:cs="Calibri"/>
                <w:sz w:val="20"/>
                <w:szCs w:val="20"/>
                <w:lang w:val="bs-Latn-BA"/>
              </w:rPr>
              <w:t>podnosiocem zahtjeva</w:t>
            </w:r>
            <w:r w:rsidR="0035170E" w:rsidRPr="00033011">
              <w:rPr>
                <w:rFonts w:ascii="Calibri" w:hAnsi="Calibri" w:cs="Calibri"/>
                <w:sz w:val="20"/>
                <w:szCs w:val="20"/>
                <w:lang w:val="bs-Latn-BA"/>
              </w:rPr>
              <w:t xml:space="preserve"> </w:t>
            </w:r>
            <w:r>
              <w:rPr>
                <w:rFonts w:ascii="Calibri" w:hAnsi="Calibri" w:cs="Calibri"/>
                <w:sz w:val="20"/>
                <w:szCs w:val="20"/>
                <w:lang w:val="bs-Latn-BA"/>
              </w:rPr>
              <w:t>je</w:t>
            </w:r>
            <w:r w:rsidR="0035170E" w:rsidRPr="00033011">
              <w:rPr>
                <w:rFonts w:ascii="Calibri" w:hAnsi="Calibri" w:cs="Calibri"/>
                <w:sz w:val="20"/>
                <w:szCs w:val="20"/>
                <w:lang w:val="bs-Latn-BA"/>
              </w:rPr>
              <w:t>:</w:t>
            </w:r>
          </w:p>
        </w:tc>
        <w:tc>
          <w:tcPr>
            <w:tcW w:w="370" w:type="pct"/>
            <w:gridSpan w:val="2"/>
            <w:shd w:val="clear" w:color="auto" w:fill="auto"/>
          </w:tcPr>
          <w:p w14:paraId="1574902C"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3CBA6A0"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26C41C45" w14:textId="77777777" w:rsidR="0035170E" w:rsidRPr="00033011" w:rsidRDefault="0035170E" w:rsidP="003766FB">
            <w:pPr>
              <w:ind w:left="144" w:right="144"/>
              <w:rPr>
                <w:rFonts w:ascii="Calibri" w:hAnsi="Calibri" w:cs="Calibri"/>
                <w:sz w:val="20"/>
                <w:szCs w:val="20"/>
                <w:lang w:val="bs-Latn-BA"/>
              </w:rPr>
            </w:pPr>
          </w:p>
        </w:tc>
      </w:tr>
      <w:tr w:rsidR="0035170E" w:rsidRPr="00033011" w14:paraId="052A4486" w14:textId="77777777" w:rsidTr="0035170E">
        <w:trPr>
          <w:trHeight w:val="74"/>
        </w:trPr>
        <w:tc>
          <w:tcPr>
            <w:tcW w:w="253" w:type="pct"/>
            <w:vMerge/>
            <w:shd w:val="clear" w:color="auto" w:fill="auto"/>
          </w:tcPr>
          <w:p w14:paraId="0048231F"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6A780E03" w14:textId="34D1A2CF"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Manje od</w:t>
            </w:r>
            <w:r w:rsidR="0035170E" w:rsidRPr="00033011">
              <w:rPr>
                <w:rFonts w:ascii="Calibri" w:hAnsi="Calibri" w:cs="Calibri"/>
                <w:sz w:val="20"/>
                <w:szCs w:val="20"/>
                <w:lang w:val="bs-Latn-BA"/>
              </w:rPr>
              <w:t xml:space="preserve"> 10</w:t>
            </w:r>
          </w:p>
        </w:tc>
        <w:tc>
          <w:tcPr>
            <w:tcW w:w="370" w:type="pct"/>
            <w:gridSpan w:val="2"/>
            <w:shd w:val="clear" w:color="auto" w:fill="auto"/>
          </w:tcPr>
          <w:p w14:paraId="1ABE7A50"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866FC2C"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41E4E4CC" w14:textId="77777777" w:rsidR="0035170E" w:rsidRPr="00033011" w:rsidRDefault="0035170E" w:rsidP="003766FB">
            <w:pPr>
              <w:ind w:left="144" w:right="144"/>
              <w:rPr>
                <w:rFonts w:ascii="Calibri" w:hAnsi="Calibri" w:cs="Calibri"/>
                <w:sz w:val="20"/>
                <w:szCs w:val="20"/>
                <w:lang w:val="bs-Latn-BA"/>
              </w:rPr>
            </w:pPr>
          </w:p>
        </w:tc>
      </w:tr>
      <w:tr w:rsidR="0035170E" w:rsidRPr="00033011" w14:paraId="32198066" w14:textId="77777777" w:rsidTr="0035170E">
        <w:trPr>
          <w:trHeight w:val="50"/>
        </w:trPr>
        <w:tc>
          <w:tcPr>
            <w:tcW w:w="253" w:type="pct"/>
            <w:vMerge/>
            <w:shd w:val="clear" w:color="auto" w:fill="auto"/>
          </w:tcPr>
          <w:p w14:paraId="4193770F"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514B64FF" w14:textId="3E3A6B28"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Između</w:t>
            </w:r>
            <w:r w:rsidR="0035170E" w:rsidRPr="00033011">
              <w:rPr>
                <w:rFonts w:ascii="Calibri" w:hAnsi="Calibri" w:cs="Calibri"/>
                <w:sz w:val="20"/>
                <w:szCs w:val="20"/>
                <w:lang w:val="bs-Latn-BA"/>
              </w:rPr>
              <w:t xml:space="preserve"> 10</w:t>
            </w:r>
            <w:r w:rsidR="00C6607B" w:rsidRPr="00033011">
              <w:rPr>
                <w:rFonts w:ascii="Calibri" w:hAnsi="Calibri" w:cs="Calibri"/>
                <w:sz w:val="20"/>
                <w:szCs w:val="20"/>
                <w:lang w:val="bs-Latn-BA"/>
              </w:rPr>
              <w:t xml:space="preserve"> i </w:t>
            </w:r>
            <w:r w:rsidR="0035170E" w:rsidRPr="00033011">
              <w:rPr>
                <w:rFonts w:ascii="Calibri" w:hAnsi="Calibri" w:cs="Calibri"/>
                <w:sz w:val="20"/>
                <w:szCs w:val="20"/>
                <w:lang w:val="bs-Latn-BA"/>
              </w:rPr>
              <w:t>20</w:t>
            </w:r>
          </w:p>
        </w:tc>
        <w:tc>
          <w:tcPr>
            <w:tcW w:w="370" w:type="pct"/>
            <w:gridSpan w:val="2"/>
            <w:shd w:val="clear" w:color="auto" w:fill="auto"/>
          </w:tcPr>
          <w:p w14:paraId="546E6FB7"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2BC09A98"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16F78E44" w14:textId="77777777" w:rsidR="0035170E" w:rsidRPr="00033011" w:rsidRDefault="0035170E" w:rsidP="003766FB">
            <w:pPr>
              <w:ind w:left="144" w:right="144"/>
              <w:rPr>
                <w:rFonts w:ascii="Calibri" w:hAnsi="Calibri" w:cs="Calibri"/>
                <w:sz w:val="20"/>
                <w:szCs w:val="20"/>
                <w:lang w:val="bs-Latn-BA"/>
              </w:rPr>
            </w:pPr>
          </w:p>
        </w:tc>
      </w:tr>
      <w:tr w:rsidR="0035170E" w:rsidRPr="00033011" w14:paraId="4D35A38F" w14:textId="77777777" w:rsidTr="0035170E">
        <w:trPr>
          <w:trHeight w:val="50"/>
        </w:trPr>
        <w:tc>
          <w:tcPr>
            <w:tcW w:w="253" w:type="pct"/>
            <w:vMerge/>
            <w:shd w:val="clear" w:color="auto" w:fill="auto"/>
          </w:tcPr>
          <w:p w14:paraId="175F9DA7"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4A2FC5EA" w14:textId="0C3A27B5"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Između</w:t>
            </w:r>
            <w:r w:rsidR="0035170E" w:rsidRPr="00033011">
              <w:rPr>
                <w:rFonts w:ascii="Calibri" w:hAnsi="Calibri" w:cs="Calibri"/>
                <w:sz w:val="20"/>
                <w:szCs w:val="20"/>
                <w:lang w:val="bs-Latn-BA"/>
              </w:rPr>
              <w:t xml:space="preserve"> 20</w:t>
            </w:r>
            <w:r w:rsidR="00C6607B" w:rsidRPr="00033011">
              <w:rPr>
                <w:rFonts w:ascii="Calibri" w:hAnsi="Calibri" w:cs="Calibri"/>
                <w:sz w:val="20"/>
                <w:szCs w:val="20"/>
                <w:lang w:val="bs-Latn-BA"/>
              </w:rPr>
              <w:t xml:space="preserve"> i </w:t>
            </w:r>
            <w:r w:rsidR="0035170E" w:rsidRPr="00033011">
              <w:rPr>
                <w:rFonts w:ascii="Calibri" w:hAnsi="Calibri" w:cs="Calibri"/>
                <w:sz w:val="20"/>
                <w:szCs w:val="20"/>
                <w:lang w:val="bs-Latn-BA"/>
              </w:rPr>
              <w:t>50</w:t>
            </w:r>
          </w:p>
        </w:tc>
        <w:tc>
          <w:tcPr>
            <w:tcW w:w="370" w:type="pct"/>
            <w:gridSpan w:val="2"/>
            <w:shd w:val="clear" w:color="auto" w:fill="auto"/>
          </w:tcPr>
          <w:p w14:paraId="25C88F55"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A2F63E2"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27178AD4" w14:textId="77777777" w:rsidR="0035170E" w:rsidRPr="00033011" w:rsidRDefault="0035170E" w:rsidP="003766FB">
            <w:pPr>
              <w:ind w:left="144" w:right="144"/>
              <w:rPr>
                <w:rFonts w:ascii="Calibri" w:hAnsi="Calibri" w:cs="Calibri"/>
                <w:sz w:val="20"/>
                <w:szCs w:val="20"/>
                <w:lang w:val="bs-Latn-BA"/>
              </w:rPr>
            </w:pPr>
          </w:p>
        </w:tc>
      </w:tr>
      <w:tr w:rsidR="0035170E" w:rsidRPr="00033011" w14:paraId="1BDA513E" w14:textId="77777777" w:rsidTr="0035170E">
        <w:trPr>
          <w:trHeight w:val="83"/>
        </w:trPr>
        <w:tc>
          <w:tcPr>
            <w:tcW w:w="253" w:type="pct"/>
            <w:vMerge/>
            <w:shd w:val="clear" w:color="auto" w:fill="auto"/>
          </w:tcPr>
          <w:p w14:paraId="1DD075CD" w14:textId="77777777" w:rsidR="0035170E" w:rsidRPr="00033011" w:rsidRDefault="0035170E" w:rsidP="003766FB">
            <w:pPr>
              <w:pStyle w:val="ListParagraph"/>
              <w:ind w:left="504" w:right="144"/>
              <w:rPr>
                <w:rFonts w:ascii="Calibri" w:hAnsi="Calibri" w:cs="Calibri"/>
                <w:sz w:val="20"/>
                <w:szCs w:val="20"/>
                <w:lang w:val="bs-Latn-BA"/>
              </w:rPr>
            </w:pPr>
          </w:p>
        </w:tc>
        <w:tc>
          <w:tcPr>
            <w:tcW w:w="2458" w:type="pct"/>
            <w:gridSpan w:val="2"/>
            <w:shd w:val="clear" w:color="auto" w:fill="auto"/>
          </w:tcPr>
          <w:p w14:paraId="6143EC92" w14:textId="4405C5DE"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Više od</w:t>
            </w:r>
            <w:r w:rsidR="0035170E" w:rsidRPr="00033011">
              <w:rPr>
                <w:rFonts w:ascii="Calibri" w:hAnsi="Calibri" w:cs="Calibri"/>
                <w:sz w:val="20"/>
                <w:szCs w:val="20"/>
                <w:lang w:val="bs-Latn-BA"/>
              </w:rPr>
              <w:t xml:space="preserve"> 50</w:t>
            </w:r>
          </w:p>
        </w:tc>
        <w:tc>
          <w:tcPr>
            <w:tcW w:w="370" w:type="pct"/>
            <w:gridSpan w:val="2"/>
            <w:shd w:val="clear" w:color="auto" w:fill="auto"/>
          </w:tcPr>
          <w:p w14:paraId="05D7989A"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B05ED37"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6D6A2354" w14:textId="77777777" w:rsidR="0035170E" w:rsidRPr="00033011" w:rsidRDefault="0035170E" w:rsidP="003766FB">
            <w:pPr>
              <w:ind w:left="144" w:right="144"/>
              <w:rPr>
                <w:rFonts w:ascii="Calibri" w:hAnsi="Calibri" w:cs="Calibri"/>
                <w:sz w:val="20"/>
                <w:szCs w:val="20"/>
                <w:lang w:val="bs-Latn-BA"/>
              </w:rPr>
            </w:pPr>
          </w:p>
        </w:tc>
      </w:tr>
      <w:tr w:rsidR="0035170E" w:rsidRPr="00033011" w14:paraId="6D7DEC49" w14:textId="77777777" w:rsidTr="0035170E">
        <w:trPr>
          <w:trHeight w:val="337"/>
        </w:trPr>
        <w:tc>
          <w:tcPr>
            <w:tcW w:w="253" w:type="pct"/>
            <w:shd w:val="clear" w:color="auto" w:fill="auto"/>
          </w:tcPr>
          <w:p w14:paraId="216B7797"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32D79AF2" w14:textId="41DE0ACB"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Je li podnosilac zahtjeva</w:t>
            </w:r>
            <w:r w:rsidR="0035170E" w:rsidRPr="00033011">
              <w:rPr>
                <w:rFonts w:ascii="Calibri" w:hAnsi="Calibri" w:cs="Calibri"/>
                <w:sz w:val="20"/>
                <w:szCs w:val="20"/>
                <w:lang w:val="bs-Latn-BA"/>
              </w:rPr>
              <w:t xml:space="preserve"> </w:t>
            </w:r>
            <w:r>
              <w:rPr>
                <w:rFonts w:ascii="Calibri" w:hAnsi="Calibri" w:cs="Calibri"/>
                <w:sz w:val="20"/>
                <w:szCs w:val="20"/>
                <w:lang w:val="bs-Latn-BA"/>
              </w:rPr>
              <w:t xml:space="preserve">dostavio potpisanu izjavu da su uslovi rada </w:t>
            </w:r>
            <w:r w:rsidR="00C06C4F" w:rsidRPr="00033011">
              <w:rPr>
                <w:rFonts w:ascii="Calibri" w:hAnsi="Calibri" w:cs="Calibri"/>
                <w:sz w:val="20"/>
                <w:szCs w:val="20"/>
                <w:lang w:val="bs-Latn-BA"/>
              </w:rPr>
              <w:t>u</w:t>
            </w:r>
            <w:r w:rsidR="0040415A" w:rsidRPr="00033011">
              <w:rPr>
                <w:rFonts w:ascii="Calibri" w:hAnsi="Calibri" w:cs="Calibri"/>
                <w:sz w:val="20"/>
                <w:szCs w:val="20"/>
                <w:lang w:val="bs-Latn-BA"/>
              </w:rPr>
              <w:t xml:space="preserve"> </w:t>
            </w:r>
            <w:r>
              <w:rPr>
                <w:rFonts w:ascii="Calibri" w:hAnsi="Calibri" w:cs="Calibri"/>
                <w:sz w:val="20"/>
                <w:szCs w:val="20"/>
                <w:lang w:val="bs-Latn-BA"/>
              </w:rPr>
              <w:t xml:space="preserve">skladu </w:t>
            </w:r>
            <w:r w:rsidR="002E693F" w:rsidRPr="00033011">
              <w:rPr>
                <w:rFonts w:ascii="Calibri" w:hAnsi="Calibri" w:cs="Calibri"/>
                <w:sz w:val="20"/>
                <w:szCs w:val="20"/>
                <w:lang w:val="bs-Latn-BA"/>
              </w:rPr>
              <w:t>s</w:t>
            </w:r>
            <w:r>
              <w:rPr>
                <w:rFonts w:ascii="Calibri" w:hAnsi="Calibri" w:cs="Calibri"/>
                <w:sz w:val="20"/>
                <w:szCs w:val="20"/>
                <w:lang w:val="bs-Latn-BA"/>
              </w:rPr>
              <w:t>a pozitivnim</w:t>
            </w:r>
            <w:r w:rsidR="002E693F" w:rsidRPr="00033011">
              <w:rPr>
                <w:rFonts w:ascii="Calibri" w:hAnsi="Calibri" w:cs="Calibri"/>
                <w:sz w:val="20"/>
                <w:szCs w:val="20"/>
                <w:lang w:val="bs-Latn-BA"/>
              </w:rPr>
              <w:t xml:space="preserve"> </w:t>
            </w:r>
            <w:r>
              <w:rPr>
                <w:rFonts w:ascii="Calibri" w:hAnsi="Calibri" w:cs="Calibri"/>
                <w:sz w:val="20"/>
                <w:szCs w:val="20"/>
                <w:lang w:val="bs-Latn-BA"/>
              </w:rPr>
              <w:t>entitetskim zakonodavstvom o radu i zaštiti na radu</w:t>
            </w:r>
            <w:r w:rsidR="0035170E" w:rsidRPr="00033011">
              <w:rPr>
                <w:rFonts w:ascii="Calibri" w:hAnsi="Calibri"/>
                <w:sz w:val="20"/>
                <w:szCs w:val="20"/>
                <w:lang w:val="bs-Latn-BA"/>
              </w:rPr>
              <w:t>?</w:t>
            </w:r>
          </w:p>
        </w:tc>
        <w:tc>
          <w:tcPr>
            <w:tcW w:w="370" w:type="pct"/>
            <w:gridSpan w:val="2"/>
            <w:shd w:val="clear" w:color="auto" w:fill="auto"/>
          </w:tcPr>
          <w:p w14:paraId="14600D82"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43F2F4A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AA0FFB0" w14:textId="77777777" w:rsidR="0035170E" w:rsidRPr="00033011" w:rsidRDefault="0035170E" w:rsidP="003766FB">
            <w:pPr>
              <w:ind w:left="144" w:right="144"/>
              <w:rPr>
                <w:rFonts w:ascii="Calibri" w:hAnsi="Calibri" w:cs="Calibri"/>
                <w:sz w:val="20"/>
                <w:szCs w:val="20"/>
                <w:lang w:val="bs-Latn-BA"/>
              </w:rPr>
            </w:pPr>
          </w:p>
        </w:tc>
      </w:tr>
      <w:tr w:rsidR="0035170E" w:rsidRPr="00033011" w14:paraId="7655A77B" w14:textId="77777777" w:rsidTr="0035170E">
        <w:trPr>
          <w:trHeight w:val="337"/>
        </w:trPr>
        <w:tc>
          <w:tcPr>
            <w:tcW w:w="253" w:type="pct"/>
            <w:shd w:val="clear" w:color="auto" w:fill="auto"/>
          </w:tcPr>
          <w:p w14:paraId="12DE953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000E6F91" w14:textId="7A71D1BD" w:rsidR="0035170E" w:rsidRPr="00033011" w:rsidRDefault="00175F0A" w:rsidP="003766FB">
            <w:pPr>
              <w:ind w:left="144" w:right="144"/>
              <w:rPr>
                <w:rFonts w:ascii="Calibri" w:hAnsi="Calibri" w:cs="Calibri"/>
                <w:sz w:val="20"/>
                <w:szCs w:val="20"/>
                <w:lang w:val="bs-Latn-BA"/>
              </w:rPr>
            </w:pPr>
            <w:r>
              <w:rPr>
                <w:rFonts w:ascii="Calibri" w:hAnsi="Calibri" w:cs="Calibri"/>
                <w:sz w:val="20"/>
                <w:szCs w:val="20"/>
                <w:lang w:val="bs-Latn-BA"/>
              </w:rPr>
              <w:t>Jesu li</w:t>
            </w:r>
            <w:r w:rsidR="00132DE0" w:rsidRPr="00033011">
              <w:rPr>
                <w:rFonts w:ascii="Calibri" w:hAnsi="Calibri" w:cs="Calibri"/>
                <w:sz w:val="20"/>
                <w:szCs w:val="20"/>
                <w:lang w:val="bs-Latn-BA"/>
              </w:rPr>
              <w:t xml:space="preserve"> svi</w:t>
            </w:r>
            <w:r w:rsidR="009C6BC8" w:rsidRPr="00033011">
              <w:rPr>
                <w:rFonts w:ascii="Calibri" w:hAnsi="Calibri" w:cs="Calibri"/>
                <w:sz w:val="20"/>
                <w:szCs w:val="20"/>
                <w:lang w:val="bs-Latn-BA"/>
              </w:rPr>
              <w:t xml:space="preserve"> </w:t>
            </w:r>
            <w:r>
              <w:rPr>
                <w:rFonts w:ascii="Calibri" w:hAnsi="Calibri" w:cs="Calibri"/>
                <w:sz w:val="20"/>
                <w:szCs w:val="20"/>
                <w:lang w:val="bs-Latn-BA"/>
              </w:rPr>
              <w:t>postojeći</w:t>
            </w:r>
            <w:r w:rsidR="0035170E" w:rsidRPr="00033011">
              <w:rPr>
                <w:rFonts w:ascii="Calibri" w:hAnsi="Calibri" w:cs="Calibri"/>
                <w:sz w:val="20"/>
                <w:szCs w:val="20"/>
                <w:lang w:val="bs-Latn-BA"/>
              </w:rPr>
              <w:t xml:space="preserve"> </w:t>
            </w:r>
            <w:r w:rsidR="00122D8D" w:rsidRPr="00033011">
              <w:rPr>
                <w:rFonts w:ascii="Calibri" w:hAnsi="Calibri" w:cs="Calibri"/>
                <w:sz w:val="20"/>
                <w:szCs w:val="20"/>
                <w:lang w:val="bs-Latn-BA"/>
              </w:rPr>
              <w:t xml:space="preserve">zaposlenici </w:t>
            </w:r>
            <w:r w:rsidR="00A003EE">
              <w:rPr>
                <w:rFonts w:ascii="Calibri" w:hAnsi="Calibri" w:cs="Calibri"/>
                <w:sz w:val="20"/>
                <w:szCs w:val="20"/>
                <w:lang w:val="bs-Latn-BA"/>
              </w:rPr>
              <w:t>podnosi</w:t>
            </w:r>
            <w:r>
              <w:rPr>
                <w:rFonts w:ascii="Calibri" w:hAnsi="Calibri" w:cs="Calibri"/>
                <w:sz w:val="20"/>
                <w:szCs w:val="20"/>
                <w:lang w:val="bs-Latn-BA"/>
              </w:rPr>
              <w:t>oca</w:t>
            </w:r>
            <w:r w:rsidR="00A003EE">
              <w:rPr>
                <w:rFonts w:ascii="Calibri" w:hAnsi="Calibri" w:cs="Calibri"/>
                <w:sz w:val="20"/>
                <w:szCs w:val="20"/>
                <w:lang w:val="bs-Latn-BA"/>
              </w:rPr>
              <w:t xml:space="preserve"> zahtjeva</w:t>
            </w:r>
            <w:r w:rsidR="0035170E" w:rsidRPr="00033011">
              <w:rPr>
                <w:rFonts w:ascii="Calibri" w:hAnsi="Calibri" w:cs="Calibri"/>
                <w:sz w:val="20"/>
                <w:szCs w:val="20"/>
                <w:lang w:val="bs-Latn-BA"/>
              </w:rPr>
              <w:t xml:space="preserve"> </w:t>
            </w:r>
            <w:r>
              <w:rPr>
                <w:rFonts w:ascii="Calibri" w:hAnsi="Calibri" w:cs="Calibri"/>
                <w:sz w:val="20"/>
                <w:szCs w:val="20"/>
                <w:lang w:val="bs-Latn-BA"/>
              </w:rPr>
              <w:t>uredno prijavljeni</w:t>
            </w:r>
            <w:r w:rsidR="0035170E" w:rsidRPr="00033011">
              <w:rPr>
                <w:rFonts w:ascii="Calibri" w:hAnsi="Calibri" w:cs="Calibri"/>
                <w:sz w:val="20"/>
                <w:szCs w:val="20"/>
                <w:lang w:val="bs-Latn-BA"/>
              </w:rPr>
              <w:t xml:space="preserve"> </w:t>
            </w:r>
            <w:r>
              <w:rPr>
                <w:rFonts w:ascii="Calibri" w:hAnsi="Calibri" w:cs="Calibri"/>
                <w:sz w:val="20"/>
                <w:szCs w:val="20"/>
                <w:lang w:val="bs-Latn-BA"/>
              </w:rPr>
              <w:t>na</w:t>
            </w:r>
            <w:r w:rsidR="00615551" w:rsidRPr="00033011">
              <w:rPr>
                <w:rFonts w:ascii="Calibri" w:hAnsi="Calibri" w:cs="Calibri"/>
                <w:sz w:val="20"/>
                <w:szCs w:val="20"/>
                <w:lang w:val="bs-Latn-BA"/>
              </w:rPr>
              <w:t xml:space="preserve"> </w:t>
            </w:r>
            <w:r>
              <w:rPr>
                <w:rFonts w:ascii="Calibri" w:hAnsi="Calibri" w:cs="Calibri"/>
                <w:sz w:val="20"/>
                <w:szCs w:val="20"/>
                <w:lang w:val="bs-Latn-BA"/>
              </w:rPr>
              <w:t>penzijsko i</w:t>
            </w:r>
            <w:r w:rsidR="0035170E" w:rsidRPr="00033011">
              <w:rPr>
                <w:rFonts w:ascii="Calibri" w:hAnsi="Calibri" w:cs="Calibri"/>
                <w:sz w:val="20"/>
                <w:szCs w:val="20"/>
                <w:lang w:val="bs-Latn-BA"/>
              </w:rPr>
              <w:t xml:space="preserve"> </w:t>
            </w:r>
            <w:r>
              <w:rPr>
                <w:rFonts w:ascii="Calibri" w:hAnsi="Calibri" w:cs="Calibri"/>
                <w:sz w:val="20"/>
                <w:szCs w:val="20"/>
                <w:lang w:val="bs-Latn-BA"/>
              </w:rPr>
              <w:t>zdravstveno osiguranje</w:t>
            </w:r>
            <w:r w:rsidR="0035170E" w:rsidRPr="00033011">
              <w:rPr>
                <w:rFonts w:ascii="Calibri" w:hAnsi="Calibri" w:cs="Calibri"/>
                <w:sz w:val="20"/>
                <w:szCs w:val="20"/>
                <w:lang w:val="bs-Latn-BA"/>
              </w:rPr>
              <w:t xml:space="preserve">, </w:t>
            </w:r>
            <w:r>
              <w:rPr>
                <w:rFonts w:ascii="Calibri" w:hAnsi="Calibri" w:cs="Calibri"/>
                <w:sz w:val="20"/>
                <w:szCs w:val="20"/>
                <w:lang w:val="bs-Latn-BA"/>
              </w:rPr>
              <w:t>osiguranje za slučaj nezaposlenosti</w:t>
            </w:r>
            <w:r w:rsidR="00C6607B" w:rsidRPr="00033011">
              <w:rPr>
                <w:rFonts w:ascii="Calibri" w:hAnsi="Calibri" w:cs="Calibri"/>
                <w:sz w:val="20"/>
                <w:szCs w:val="20"/>
                <w:lang w:val="bs-Latn-BA"/>
              </w:rPr>
              <w:t xml:space="preserve"> i </w:t>
            </w:r>
            <w:r>
              <w:rPr>
                <w:rFonts w:ascii="Calibri" w:hAnsi="Calibri" w:cs="Calibri"/>
                <w:sz w:val="20"/>
                <w:szCs w:val="20"/>
                <w:lang w:val="bs-Latn-BA"/>
              </w:rPr>
              <w:t>invalidsko osiguranje</w:t>
            </w:r>
            <w:r w:rsidR="0035170E" w:rsidRPr="00033011">
              <w:rPr>
                <w:rFonts w:ascii="Calibri" w:hAnsi="Calibri" w:cs="Calibri"/>
                <w:sz w:val="20"/>
                <w:szCs w:val="20"/>
                <w:lang w:val="bs-Latn-BA"/>
              </w:rPr>
              <w:t xml:space="preserve"> (</w:t>
            </w:r>
            <w:r>
              <w:rPr>
                <w:rFonts w:ascii="Calibri" w:hAnsi="Calibri" w:cs="Calibri"/>
                <w:sz w:val="20"/>
                <w:szCs w:val="20"/>
                <w:lang w:val="bs-Latn-BA"/>
              </w:rPr>
              <w:t>tj</w:t>
            </w:r>
            <w:r w:rsidR="0035170E" w:rsidRPr="00033011">
              <w:rPr>
                <w:rFonts w:ascii="Calibri" w:hAnsi="Calibri" w:cs="Calibri"/>
                <w:sz w:val="20"/>
                <w:szCs w:val="20"/>
                <w:lang w:val="bs-Latn-BA"/>
              </w:rPr>
              <w:t>.</w:t>
            </w:r>
            <w:r>
              <w:rPr>
                <w:rFonts w:ascii="Calibri" w:hAnsi="Calibri" w:cs="Calibri"/>
                <w:sz w:val="20"/>
                <w:szCs w:val="20"/>
                <w:lang w:val="bs-Latn-BA"/>
              </w:rPr>
              <w:t xml:space="preserve"> je li dostavljena potvrda o uplaćenim doprinosima, koja je izdata od strane nadležne porezne uprave</w:t>
            </w:r>
            <w:r w:rsidR="0035170E" w:rsidRPr="00033011">
              <w:rPr>
                <w:rFonts w:ascii="Calibri" w:hAnsi="Calibri" w:cs="Calibri"/>
                <w:sz w:val="20"/>
                <w:szCs w:val="20"/>
                <w:lang w:val="bs-Latn-BA"/>
              </w:rPr>
              <w:t>)?</w:t>
            </w:r>
          </w:p>
        </w:tc>
        <w:tc>
          <w:tcPr>
            <w:tcW w:w="370" w:type="pct"/>
            <w:gridSpan w:val="2"/>
            <w:shd w:val="clear" w:color="auto" w:fill="auto"/>
          </w:tcPr>
          <w:p w14:paraId="44DABD55"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69E2D71"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4D41F4B5" w14:textId="77777777" w:rsidR="0035170E" w:rsidRPr="00033011" w:rsidRDefault="0035170E" w:rsidP="003766FB">
            <w:pPr>
              <w:ind w:left="144" w:right="144"/>
              <w:rPr>
                <w:rFonts w:ascii="Calibri" w:hAnsi="Calibri" w:cs="Calibri"/>
                <w:sz w:val="20"/>
                <w:szCs w:val="20"/>
                <w:lang w:val="bs-Latn-BA"/>
              </w:rPr>
            </w:pPr>
          </w:p>
        </w:tc>
      </w:tr>
      <w:tr w:rsidR="0035170E" w:rsidRPr="00033011" w14:paraId="4E27AF37" w14:textId="77777777" w:rsidTr="0035170E">
        <w:trPr>
          <w:trHeight w:val="337"/>
        </w:trPr>
        <w:tc>
          <w:tcPr>
            <w:tcW w:w="253" w:type="pct"/>
            <w:shd w:val="clear" w:color="auto" w:fill="auto"/>
          </w:tcPr>
          <w:p w14:paraId="4F0710D2"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5D1D1AEF" w14:textId="5A1F67B0" w:rsidR="0035170E" w:rsidRPr="00033011" w:rsidRDefault="00175F0A" w:rsidP="003766FB">
            <w:pPr>
              <w:ind w:left="144" w:right="144"/>
              <w:rPr>
                <w:rFonts w:ascii="Calibri" w:hAnsi="Calibri" w:cs="Calibri"/>
                <w:sz w:val="20"/>
                <w:szCs w:val="20"/>
                <w:lang w:val="bs-Latn-BA"/>
              </w:rPr>
            </w:pPr>
            <w:r>
              <w:rPr>
                <w:rFonts w:ascii="Calibri" w:hAnsi="Calibri" w:cs="Calibri"/>
                <w:sz w:val="20"/>
                <w:szCs w:val="20"/>
                <w:lang w:val="bs-Latn-BA"/>
              </w:rPr>
              <w:t xml:space="preserve">Zapošljava li </w:t>
            </w:r>
            <w:r w:rsidR="00A003EE">
              <w:rPr>
                <w:rFonts w:ascii="Calibri" w:hAnsi="Calibri" w:cs="Calibri"/>
                <w:sz w:val="20"/>
                <w:szCs w:val="20"/>
                <w:lang w:val="bs-Latn-BA"/>
              </w:rPr>
              <w:t>podnosilac zahtjeva</w:t>
            </w:r>
            <w:r w:rsidR="0035170E" w:rsidRPr="00033011">
              <w:rPr>
                <w:rFonts w:ascii="Calibri" w:hAnsi="Calibri" w:cs="Calibri"/>
                <w:sz w:val="20"/>
                <w:szCs w:val="20"/>
                <w:lang w:val="bs-Latn-BA"/>
              </w:rPr>
              <w:t xml:space="preserve"> </w:t>
            </w:r>
            <w:r>
              <w:rPr>
                <w:rFonts w:ascii="Calibri" w:hAnsi="Calibri" w:cs="Calibri"/>
                <w:sz w:val="20"/>
                <w:szCs w:val="20"/>
                <w:lang w:val="bs-Latn-BA"/>
              </w:rPr>
              <w:t>obično lica od</w:t>
            </w:r>
            <w:r w:rsidR="0035170E" w:rsidRPr="00033011">
              <w:rPr>
                <w:rFonts w:ascii="Calibri" w:hAnsi="Calibri" w:cs="Calibri"/>
                <w:sz w:val="20"/>
                <w:szCs w:val="20"/>
                <w:lang w:val="bs-Latn-BA"/>
              </w:rPr>
              <w:t xml:space="preserve"> 15 </w:t>
            </w:r>
            <w:r w:rsidR="00A72F8D">
              <w:rPr>
                <w:rFonts w:ascii="Calibri" w:hAnsi="Calibri" w:cs="Calibri"/>
                <w:sz w:val="20"/>
                <w:szCs w:val="20"/>
                <w:lang w:val="bs-Latn-BA"/>
              </w:rPr>
              <w:t>do</w:t>
            </w:r>
            <w:r w:rsidR="0035170E" w:rsidRPr="00033011">
              <w:rPr>
                <w:rFonts w:ascii="Calibri" w:hAnsi="Calibri" w:cs="Calibri"/>
                <w:sz w:val="20"/>
                <w:szCs w:val="20"/>
                <w:lang w:val="bs-Latn-BA"/>
              </w:rPr>
              <w:t xml:space="preserve"> 18</w:t>
            </w:r>
            <w:r w:rsidR="00A72F8D">
              <w:rPr>
                <w:rFonts w:ascii="Calibri" w:hAnsi="Calibri" w:cs="Calibri"/>
                <w:sz w:val="20"/>
                <w:szCs w:val="20"/>
                <w:lang w:val="bs-Latn-BA"/>
              </w:rPr>
              <w:t xml:space="preserve"> godina starosti</w:t>
            </w:r>
            <w:r w:rsidR="0035170E" w:rsidRPr="00033011">
              <w:rPr>
                <w:rFonts w:ascii="Calibri" w:hAnsi="Calibri" w:cs="Calibri"/>
                <w:sz w:val="20"/>
                <w:szCs w:val="20"/>
                <w:lang w:val="bs-Latn-BA"/>
              </w:rPr>
              <w:t>?</w:t>
            </w:r>
          </w:p>
        </w:tc>
        <w:tc>
          <w:tcPr>
            <w:tcW w:w="370" w:type="pct"/>
            <w:gridSpan w:val="2"/>
            <w:shd w:val="clear" w:color="auto" w:fill="auto"/>
          </w:tcPr>
          <w:p w14:paraId="409F2A13"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51E0048"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AFD9AC7" w14:textId="77777777" w:rsidR="0035170E" w:rsidRPr="00033011" w:rsidRDefault="0035170E" w:rsidP="003766FB">
            <w:pPr>
              <w:ind w:left="144" w:right="144"/>
              <w:rPr>
                <w:rFonts w:ascii="Calibri" w:hAnsi="Calibri" w:cs="Calibri"/>
                <w:sz w:val="20"/>
                <w:szCs w:val="20"/>
                <w:lang w:val="bs-Latn-BA"/>
              </w:rPr>
            </w:pPr>
          </w:p>
        </w:tc>
      </w:tr>
      <w:tr w:rsidR="0035170E" w:rsidRPr="00033011" w14:paraId="5C523CC8" w14:textId="77777777" w:rsidTr="0035170E">
        <w:trPr>
          <w:trHeight w:val="340"/>
        </w:trPr>
        <w:tc>
          <w:tcPr>
            <w:tcW w:w="253" w:type="pct"/>
            <w:shd w:val="clear" w:color="auto" w:fill="auto"/>
          </w:tcPr>
          <w:p w14:paraId="6379B289"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4EC31EA4" w14:textId="467FACB4" w:rsidR="0035170E" w:rsidRPr="00033011" w:rsidRDefault="00A72F8D" w:rsidP="003766FB">
            <w:pPr>
              <w:ind w:left="144" w:right="144"/>
              <w:rPr>
                <w:rFonts w:ascii="Calibri" w:hAnsi="Calibri" w:cs="Calibri"/>
                <w:sz w:val="20"/>
                <w:szCs w:val="20"/>
                <w:lang w:val="bs-Latn-BA"/>
              </w:rPr>
            </w:pPr>
            <w:r>
              <w:rPr>
                <w:rFonts w:ascii="Calibri" w:hAnsi="Calibri" w:cs="Calibri"/>
                <w:sz w:val="20"/>
                <w:szCs w:val="20"/>
                <w:lang w:val="bs-Latn-BA"/>
              </w:rPr>
              <w:t xml:space="preserve">Bi li novi radnici bili zaposleni za potrebe podprojekta </w:t>
            </w:r>
            <w:r w:rsidR="0035170E" w:rsidRPr="00033011">
              <w:rPr>
                <w:rFonts w:ascii="Calibri" w:hAnsi="Calibri" w:cs="Calibri"/>
                <w:sz w:val="20"/>
                <w:szCs w:val="20"/>
                <w:lang w:val="bs-Latn-BA"/>
              </w:rPr>
              <w:t>(</w:t>
            </w:r>
            <w:r>
              <w:rPr>
                <w:rFonts w:ascii="Calibri" w:hAnsi="Calibri" w:cs="Calibri"/>
                <w:sz w:val="20"/>
                <w:szCs w:val="20"/>
                <w:lang w:val="bs-Latn-BA"/>
              </w:rPr>
              <w:t>unijeti broj u polje za komentar</w:t>
            </w:r>
            <w:r w:rsidR="0035170E" w:rsidRPr="00033011">
              <w:rPr>
                <w:rFonts w:ascii="Calibri" w:hAnsi="Calibri" w:cs="Calibri"/>
                <w:sz w:val="20"/>
                <w:szCs w:val="20"/>
                <w:lang w:val="bs-Latn-BA"/>
              </w:rPr>
              <w:t>)?</w:t>
            </w:r>
          </w:p>
        </w:tc>
        <w:tc>
          <w:tcPr>
            <w:tcW w:w="370" w:type="pct"/>
            <w:gridSpan w:val="2"/>
            <w:shd w:val="clear" w:color="auto" w:fill="auto"/>
          </w:tcPr>
          <w:p w14:paraId="2E7B507F"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4BCBE696"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6859E926" w14:textId="77777777" w:rsidR="0035170E" w:rsidRPr="00033011" w:rsidRDefault="0035170E" w:rsidP="003766FB">
            <w:pPr>
              <w:ind w:left="144" w:right="144"/>
              <w:rPr>
                <w:rFonts w:ascii="Calibri" w:hAnsi="Calibri" w:cs="Calibri"/>
                <w:sz w:val="20"/>
                <w:szCs w:val="20"/>
                <w:lang w:val="bs-Latn-BA"/>
              </w:rPr>
            </w:pPr>
          </w:p>
        </w:tc>
      </w:tr>
      <w:tr w:rsidR="0035170E" w:rsidRPr="00033011" w14:paraId="1C3A7162" w14:textId="77777777" w:rsidTr="0035170E">
        <w:trPr>
          <w:trHeight w:val="340"/>
        </w:trPr>
        <w:tc>
          <w:tcPr>
            <w:tcW w:w="253" w:type="pct"/>
            <w:shd w:val="clear" w:color="auto" w:fill="auto"/>
          </w:tcPr>
          <w:p w14:paraId="59F2A6A9"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4CF091B6" w14:textId="6A4763CC" w:rsidR="0035170E" w:rsidRPr="00033011" w:rsidRDefault="00A72F8D" w:rsidP="003766FB">
            <w:pPr>
              <w:ind w:left="144" w:right="144"/>
              <w:rPr>
                <w:rFonts w:ascii="Calibri" w:hAnsi="Calibri" w:cs="Calibri"/>
                <w:sz w:val="20"/>
                <w:szCs w:val="20"/>
                <w:lang w:val="bs-Latn-BA"/>
              </w:rPr>
            </w:pPr>
            <w:r>
              <w:rPr>
                <w:rFonts w:ascii="Calibri" w:hAnsi="Calibri" w:cs="Calibri"/>
                <w:sz w:val="20"/>
                <w:szCs w:val="20"/>
                <w:lang w:val="bs-Latn-BA"/>
              </w:rPr>
              <w:t>Može li se</w:t>
            </w:r>
            <w:r w:rsidR="009C6BC8" w:rsidRPr="00033011">
              <w:rPr>
                <w:rFonts w:ascii="Calibri" w:hAnsi="Calibri" w:cs="Calibri"/>
                <w:sz w:val="20"/>
                <w:szCs w:val="20"/>
                <w:lang w:val="bs-Latn-BA"/>
              </w:rPr>
              <w:t xml:space="preserve"> </w:t>
            </w:r>
            <w:r w:rsidR="00633EE3" w:rsidRPr="00033011">
              <w:rPr>
                <w:rFonts w:ascii="Calibri" w:hAnsi="Calibri" w:cs="Calibri"/>
                <w:sz w:val="20"/>
                <w:szCs w:val="20"/>
                <w:lang w:val="bs-Latn-BA"/>
              </w:rPr>
              <w:t>predloženi podprojekt</w:t>
            </w:r>
            <w:r w:rsidR="0035170E" w:rsidRPr="00033011">
              <w:rPr>
                <w:rFonts w:ascii="Calibri" w:hAnsi="Calibri" w:cs="Calibri"/>
                <w:sz w:val="20"/>
                <w:szCs w:val="20"/>
                <w:lang w:val="bs-Latn-BA"/>
              </w:rPr>
              <w:t xml:space="preserve"> </w:t>
            </w:r>
            <w:r>
              <w:rPr>
                <w:rFonts w:ascii="Calibri" w:hAnsi="Calibri" w:cs="Calibri"/>
                <w:sz w:val="20"/>
                <w:szCs w:val="20"/>
                <w:lang w:val="bs-Latn-BA"/>
              </w:rPr>
              <w:t>smatrati relevantnim za prilagodbu klimatskim promjenama ili povećanje rezilijentnosti na klimatske promjene</w:t>
            </w:r>
            <w:r w:rsidR="0035170E" w:rsidRPr="00033011">
              <w:rPr>
                <w:rFonts w:ascii="Calibri" w:hAnsi="Calibri" w:cs="Calibri"/>
                <w:sz w:val="20"/>
                <w:szCs w:val="20"/>
                <w:lang w:val="bs-Latn-BA"/>
              </w:rPr>
              <w:t>?</w:t>
            </w:r>
          </w:p>
        </w:tc>
        <w:tc>
          <w:tcPr>
            <w:tcW w:w="370" w:type="pct"/>
            <w:gridSpan w:val="2"/>
            <w:shd w:val="clear" w:color="auto" w:fill="auto"/>
          </w:tcPr>
          <w:p w14:paraId="4412D7AC"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21E8B22F"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77088099" w14:textId="77777777" w:rsidR="0035170E" w:rsidRPr="00033011" w:rsidRDefault="0035170E" w:rsidP="003766FB">
            <w:pPr>
              <w:ind w:left="144" w:right="144"/>
              <w:rPr>
                <w:rFonts w:ascii="Calibri" w:hAnsi="Calibri" w:cs="Calibri"/>
                <w:sz w:val="20"/>
                <w:szCs w:val="20"/>
                <w:lang w:val="bs-Latn-BA"/>
              </w:rPr>
            </w:pPr>
          </w:p>
        </w:tc>
      </w:tr>
      <w:tr w:rsidR="00F10723" w:rsidRPr="00033011" w14:paraId="59C72B21" w14:textId="77777777" w:rsidTr="00A91179">
        <w:trPr>
          <w:trHeight w:val="1226"/>
        </w:trPr>
        <w:tc>
          <w:tcPr>
            <w:tcW w:w="253" w:type="pct"/>
            <w:vMerge w:val="restart"/>
            <w:shd w:val="clear" w:color="auto" w:fill="auto"/>
          </w:tcPr>
          <w:p w14:paraId="091C8390" w14:textId="77777777" w:rsidR="00F10723" w:rsidRPr="00033011" w:rsidRDefault="00F10723"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val="restart"/>
            <w:shd w:val="clear" w:color="auto" w:fill="auto"/>
          </w:tcPr>
          <w:p w14:paraId="25EFDF51" w14:textId="471813B8" w:rsidR="00F10723" w:rsidRPr="00033011" w:rsidRDefault="00A72F8D" w:rsidP="00F10723">
            <w:pPr>
              <w:ind w:left="144" w:right="144"/>
              <w:rPr>
                <w:rFonts w:ascii="Calibri" w:hAnsi="Calibri" w:cs="Calibri"/>
                <w:sz w:val="20"/>
                <w:szCs w:val="20"/>
                <w:lang w:val="bs-Latn-BA"/>
              </w:rPr>
            </w:pPr>
            <w:r>
              <w:rPr>
                <w:rFonts w:ascii="Calibri" w:hAnsi="Calibri" w:cs="Calibri"/>
                <w:sz w:val="20"/>
                <w:szCs w:val="20"/>
                <w:lang w:val="bs-Latn-BA"/>
              </w:rPr>
              <w:t>Bi li</w:t>
            </w:r>
            <w:r w:rsidR="00F10723"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podprojekt</w:t>
            </w:r>
            <w:r>
              <w:rPr>
                <w:rFonts w:ascii="Calibri" w:hAnsi="Calibri" w:cs="Calibri"/>
                <w:sz w:val="20"/>
                <w:szCs w:val="20"/>
                <w:lang w:val="bs-Latn-BA"/>
              </w:rPr>
              <w:t xml:space="preserve"> uključivao ikakve intervencije za unapređenje efikasne potrošnje energije, vode i sirovina, kao i drugih prirodnih resursa</w:t>
            </w:r>
            <w:r w:rsidR="00F10723" w:rsidRPr="00033011">
              <w:rPr>
                <w:rFonts w:ascii="Calibri" w:hAnsi="Calibri" w:cs="Calibri"/>
                <w:sz w:val="20"/>
                <w:szCs w:val="20"/>
                <w:lang w:val="bs-Latn-BA"/>
              </w:rPr>
              <w:t>?</w:t>
            </w:r>
          </w:p>
          <w:p w14:paraId="7E56DC25" w14:textId="77777777" w:rsidR="00A91179" w:rsidRPr="00033011" w:rsidRDefault="00A91179" w:rsidP="00F10723">
            <w:pPr>
              <w:ind w:left="144" w:right="144"/>
              <w:rPr>
                <w:rFonts w:ascii="Calibri" w:hAnsi="Calibri" w:cs="Calibri"/>
                <w:sz w:val="20"/>
                <w:szCs w:val="20"/>
                <w:lang w:val="bs-Latn-BA"/>
              </w:rPr>
            </w:pPr>
          </w:p>
          <w:p w14:paraId="654880B5" w14:textId="557B2330" w:rsidR="00F10723" w:rsidRPr="00033011" w:rsidRDefault="00A72F8D" w:rsidP="00A91179">
            <w:pPr>
              <w:ind w:left="144" w:right="144"/>
              <w:rPr>
                <w:rFonts w:ascii="Calibri" w:hAnsi="Calibri" w:cs="Calibri"/>
                <w:sz w:val="20"/>
                <w:szCs w:val="20"/>
                <w:lang w:val="bs-Latn-BA"/>
              </w:rPr>
            </w:pPr>
            <w:r>
              <w:rPr>
                <w:rFonts w:ascii="Calibri" w:hAnsi="Calibri" w:cs="Calibri"/>
                <w:i/>
                <w:sz w:val="20"/>
                <w:szCs w:val="20"/>
                <w:lang w:val="bs-Latn-BA"/>
              </w:rPr>
              <w:t>Ako je odgovor ne</w:t>
            </w:r>
            <w:r w:rsidR="00F10723" w:rsidRPr="00033011">
              <w:rPr>
                <w:rFonts w:ascii="Calibri" w:hAnsi="Calibri" w:cs="Calibri"/>
                <w:i/>
                <w:sz w:val="20"/>
                <w:szCs w:val="20"/>
                <w:lang w:val="bs-Latn-BA"/>
              </w:rPr>
              <w:t xml:space="preserve">, </w:t>
            </w:r>
            <w:r>
              <w:rPr>
                <w:rFonts w:ascii="Calibri" w:hAnsi="Calibri" w:cs="Calibri"/>
                <w:i/>
                <w:sz w:val="20"/>
                <w:szCs w:val="20"/>
                <w:lang w:val="bs-Latn-BA"/>
              </w:rPr>
              <w:t>bi li kompanija bila spremna dobiti podršku za to</w:t>
            </w:r>
            <w:r w:rsidR="00F10723" w:rsidRPr="00033011">
              <w:rPr>
                <w:rFonts w:ascii="Calibri" w:hAnsi="Calibri" w:cs="Calibri"/>
                <w:i/>
                <w:sz w:val="20"/>
                <w:szCs w:val="20"/>
                <w:lang w:val="bs-Latn-BA"/>
              </w:rPr>
              <w:t>?</w:t>
            </w:r>
          </w:p>
        </w:tc>
        <w:tc>
          <w:tcPr>
            <w:tcW w:w="370" w:type="pct"/>
            <w:gridSpan w:val="2"/>
            <w:shd w:val="clear" w:color="auto" w:fill="auto"/>
          </w:tcPr>
          <w:p w14:paraId="297E96F7" w14:textId="77777777" w:rsidR="00F10723" w:rsidRPr="00033011" w:rsidRDefault="00F10723" w:rsidP="003766FB">
            <w:pPr>
              <w:ind w:left="144" w:right="144"/>
              <w:rPr>
                <w:rFonts w:ascii="Calibri" w:hAnsi="Calibri" w:cs="Calibri"/>
                <w:sz w:val="20"/>
                <w:szCs w:val="20"/>
                <w:lang w:val="bs-Latn-BA"/>
              </w:rPr>
            </w:pPr>
          </w:p>
        </w:tc>
        <w:tc>
          <w:tcPr>
            <w:tcW w:w="370" w:type="pct"/>
            <w:shd w:val="clear" w:color="auto" w:fill="auto"/>
          </w:tcPr>
          <w:p w14:paraId="78725B31" w14:textId="77777777" w:rsidR="00F10723" w:rsidRPr="00033011" w:rsidRDefault="00F10723" w:rsidP="003766FB">
            <w:pPr>
              <w:ind w:left="144" w:right="144"/>
              <w:rPr>
                <w:rFonts w:ascii="Calibri" w:hAnsi="Calibri" w:cs="Calibri"/>
                <w:sz w:val="20"/>
                <w:szCs w:val="20"/>
                <w:lang w:val="bs-Latn-BA"/>
              </w:rPr>
            </w:pPr>
          </w:p>
        </w:tc>
        <w:tc>
          <w:tcPr>
            <w:tcW w:w="1549" w:type="pct"/>
            <w:gridSpan w:val="2"/>
            <w:shd w:val="clear" w:color="auto" w:fill="auto"/>
          </w:tcPr>
          <w:p w14:paraId="5621625B" w14:textId="77777777" w:rsidR="00F10723" w:rsidRPr="00033011" w:rsidRDefault="00F10723" w:rsidP="003766FB">
            <w:pPr>
              <w:ind w:left="144" w:right="144"/>
              <w:rPr>
                <w:rFonts w:ascii="Calibri" w:hAnsi="Calibri" w:cs="Calibri"/>
                <w:sz w:val="20"/>
                <w:szCs w:val="20"/>
                <w:lang w:val="bs-Latn-BA"/>
              </w:rPr>
            </w:pPr>
          </w:p>
        </w:tc>
      </w:tr>
      <w:tr w:rsidR="00F10723" w:rsidRPr="00033011" w14:paraId="303FCE69" w14:textId="77777777" w:rsidTr="0035170E">
        <w:trPr>
          <w:trHeight w:val="735"/>
        </w:trPr>
        <w:tc>
          <w:tcPr>
            <w:tcW w:w="253" w:type="pct"/>
            <w:vMerge/>
            <w:shd w:val="clear" w:color="auto" w:fill="auto"/>
          </w:tcPr>
          <w:p w14:paraId="48CE644F" w14:textId="77777777" w:rsidR="00F10723" w:rsidRPr="00033011" w:rsidRDefault="00F10723"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shd w:val="clear" w:color="auto" w:fill="auto"/>
          </w:tcPr>
          <w:p w14:paraId="30EB03F1" w14:textId="77777777" w:rsidR="00F10723" w:rsidRPr="00033011" w:rsidRDefault="00F10723" w:rsidP="00F10723">
            <w:pPr>
              <w:ind w:left="144" w:right="144"/>
              <w:rPr>
                <w:rFonts w:ascii="Calibri" w:hAnsi="Calibri" w:cs="Calibri"/>
                <w:sz w:val="20"/>
                <w:szCs w:val="20"/>
                <w:lang w:val="bs-Latn-BA"/>
              </w:rPr>
            </w:pPr>
          </w:p>
        </w:tc>
        <w:tc>
          <w:tcPr>
            <w:tcW w:w="370" w:type="pct"/>
            <w:gridSpan w:val="2"/>
            <w:shd w:val="clear" w:color="auto" w:fill="auto"/>
          </w:tcPr>
          <w:p w14:paraId="4302F4D7" w14:textId="77777777" w:rsidR="00F10723" w:rsidRPr="00033011" w:rsidRDefault="00F10723" w:rsidP="003766FB">
            <w:pPr>
              <w:ind w:left="144" w:right="144"/>
              <w:rPr>
                <w:rFonts w:ascii="Calibri" w:hAnsi="Calibri" w:cs="Calibri"/>
                <w:sz w:val="20"/>
                <w:szCs w:val="20"/>
                <w:lang w:val="bs-Latn-BA"/>
              </w:rPr>
            </w:pPr>
          </w:p>
        </w:tc>
        <w:tc>
          <w:tcPr>
            <w:tcW w:w="370" w:type="pct"/>
            <w:shd w:val="clear" w:color="auto" w:fill="auto"/>
          </w:tcPr>
          <w:p w14:paraId="6377B019" w14:textId="77777777" w:rsidR="00F10723" w:rsidRPr="00033011" w:rsidRDefault="00F10723" w:rsidP="003766FB">
            <w:pPr>
              <w:ind w:left="144" w:right="144"/>
              <w:rPr>
                <w:rFonts w:ascii="Calibri" w:hAnsi="Calibri" w:cs="Calibri"/>
                <w:sz w:val="20"/>
                <w:szCs w:val="20"/>
                <w:lang w:val="bs-Latn-BA"/>
              </w:rPr>
            </w:pPr>
          </w:p>
        </w:tc>
        <w:tc>
          <w:tcPr>
            <w:tcW w:w="1549" w:type="pct"/>
            <w:gridSpan w:val="2"/>
            <w:shd w:val="clear" w:color="auto" w:fill="auto"/>
          </w:tcPr>
          <w:p w14:paraId="01ABA0AD" w14:textId="77777777" w:rsidR="00F10723" w:rsidRPr="00033011" w:rsidRDefault="00F10723" w:rsidP="003766FB">
            <w:pPr>
              <w:ind w:left="144" w:right="144"/>
              <w:rPr>
                <w:rFonts w:ascii="Calibri" w:hAnsi="Calibri" w:cs="Calibri"/>
                <w:sz w:val="20"/>
                <w:szCs w:val="20"/>
                <w:lang w:val="bs-Latn-BA"/>
              </w:rPr>
            </w:pPr>
          </w:p>
        </w:tc>
      </w:tr>
      <w:tr w:rsidR="00A91179" w:rsidRPr="00033011" w14:paraId="7EF79270" w14:textId="77777777" w:rsidTr="00A91179">
        <w:trPr>
          <w:trHeight w:val="937"/>
        </w:trPr>
        <w:tc>
          <w:tcPr>
            <w:tcW w:w="253" w:type="pct"/>
            <w:vMerge w:val="restart"/>
            <w:shd w:val="clear" w:color="auto" w:fill="auto"/>
          </w:tcPr>
          <w:p w14:paraId="1ADE6984" w14:textId="77777777" w:rsidR="00A91179" w:rsidRPr="00033011" w:rsidRDefault="00A91179"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val="restart"/>
            <w:shd w:val="clear" w:color="auto" w:fill="auto"/>
          </w:tcPr>
          <w:p w14:paraId="6182AF7D" w14:textId="121C4B25" w:rsidR="00A91179" w:rsidRPr="00033011" w:rsidRDefault="00A72F8D" w:rsidP="00941579">
            <w:pPr>
              <w:ind w:left="144" w:right="144"/>
              <w:rPr>
                <w:rFonts w:ascii="Calibri" w:hAnsi="Calibri" w:cs="Calibri"/>
                <w:sz w:val="20"/>
                <w:szCs w:val="20"/>
                <w:lang w:val="bs-Latn-BA"/>
              </w:rPr>
            </w:pPr>
            <w:r w:rsidRPr="00A72F8D">
              <w:rPr>
                <w:rFonts w:ascii="Calibri" w:hAnsi="Calibri" w:cs="Calibri"/>
                <w:sz w:val="20"/>
                <w:szCs w:val="20"/>
                <w:lang w:val="bs-Latn-BA"/>
              </w:rPr>
              <w:t>Bi li podprojekt uključivao ikakve intervencije za unapređenje</w:t>
            </w:r>
            <w:r>
              <w:rPr>
                <w:rFonts w:ascii="Calibri" w:hAnsi="Calibri" w:cs="Calibri"/>
                <w:sz w:val="20"/>
                <w:szCs w:val="20"/>
                <w:lang w:val="bs-Latn-BA"/>
              </w:rPr>
              <w:t xml:space="preserve"> minimiziranja otpada i smanjenje zagađenja</w:t>
            </w:r>
            <w:r w:rsidR="00A91179" w:rsidRPr="00033011">
              <w:rPr>
                <w:rFonts w:ascii="Calibri" w:hAnsi="Calibri" w:cs="Calibri"/>
                <w:sz w:val="20"/>
                <w:szCs w:val="20"/>
                <w:lang w:val="bs-Latn-BA"/>
              </w:rPr>
              <w:t>?</w:t>
            </w:r>
          </w:p>
          <w:p w14:paraId="6D9333A3" w14:textId="77777777" w:rsidR="00A91179" w:rsidRPr="00033011" w:rsidRDefault="00A91179" w:rsidP="00941579">
            <w:pPr>
              <w:ind w:left="144" w:right="144"/>
              <w:rPr>
                <w:rFonts w:ascii="Calibri" w:hAnsi="Calibri" w:cs="Calibri"/>
                <w:sz w:val="20"/>
                <w:szCs w:val="20"/>
                <w:lang w:val="bs-Latn-BA"/>
              </w:rPr>
            </w:pPr>
          </w:p>
          <w:p w14:paraId="4330DD44" w14:textId="3BC03424" w:rsidR="00A91179" w:rsidRPr="00033011" w:rsidRDefault="00A72F8D" w:rsidP="00941579">
            <w:pPr>
              <w:ind w:left="144" w:right="144"/>
              <w:rPr>
                <w:rFonts w:ascii="Calibri" w:hAnsi="Calibri" w:cs="Calibri"/>
                <w:sz w:val="20"/>
                <w:szCs w:val="20"/>
                <w:lang w:val="bs-Latn-BA"/>
              </w:rPr>
            </w:pPr>
            <w:r>
              <w:rPr>
                <w:rFonts w:ascii="Calibri" w:hAnsi="Calibri" w:cs="Calibri"/>
                <w:i/>
                <w:sz w:val="20"/>
                <w:szCs w:val="20"/>
                <w:lang w:val="bs-Latn-BA"/>
              </w:rPr>
              <w:t>Ako je odgovor ne</w:t>
            </w:r>
            <w:r w:rsidR="00A91179" w:rsidRPr="00033011">
              <w:rPr>
                <w:rFonts w:ascii="Calibri" w:hAnsi="Calibri" w:cs="Calibri"/>
                <w:i/>
                <w:sz w:val="20"/>
                <w:szCs w:val="20"/>
                <w:lang w:val="bs-Latn-BA"/>
              </w:rPr>
              <w:t xml:space="preserve">, </w:t>
            </w:r>
            <w:r w:rsidRPr="00A72F8D">
              <w:rPr>
                <w:rFonts w:ascii="Calibri" w:hAnsi="Calibri" w:cs="Calibri"/>
                <w:i/>
                <w:sz w:val="20"/>
                <w:szCs w:val="20"/>
                <w:lang w:val="bs-Latn-BA"/>
              </w:rPr>
              <w:t>bi li kompanija bila spremna dobiti podršku za to</w:t>
            </w:r>
            <w:r w:rsidR="00A91179" w:rsidRPr="00033011">
              <w:rPr>
                <w:rFonts w:ascii="Calibri" w:hAnsi="Calibri" w:cs="Calibri"/>
                <w:i/>
                <w:sz w:val="20"/>
                <w:szCs w:val="20"/>
                <w:lang w:val="bs-Latn-BA"/>
              </w:rPr>
              <w:t>?</w:t>
            </w:r>
          </w:p>
        </w:tc>
        <w:tc>
          <w:tcPr>
            <w:tcW w:w="370" w:type="pct"/>
            <w:gridSpan w:val="2"/>
            <w:shd w:val="clear" w:color="auto" w:fill="auto"/>
          </w:tcPr>
          <w:p w14:paraId="44A546A8" w14:textId="77777777" w:rsidR="00A91179" w:rsidRPr="00033011" w:rsidRDefault="00A91179" w:rsidP="003766FB">
            <w:pPr>
              <w:ind w:left="144" w:right="144"/>
              <w:rPr>
                <w:rFonts w:ascii="Calibri" w:hAnsi="Calibri" w:cs="Calibri"/>
                <w:sz w:val="20"/>
                <w:szCs w:val="20"/>
                <w:lang w:val="bs-Latn-BA"/>
              </w:rPr>
            </w:pPr>
          </w:p>
        </w:tc>
        <w:tc>
          <w:tcPr>
            <w:tcW w:w="370" w:type="pct"/>
            <w:shd w:val="clear" w:color="auto" w:fill="auto"/>
          </w:tcPr>
          <w:p w14:paraId="1394636A" w14:textId="77777777" w:rsidR="00A91179" w:rsidRPr="00033011" w:rsidRDefault="00A91179" w:rsidP="003766FB">
            <w:pPr>
              <w:ind w:left="144" w:right="144"/>
              <w:rPr>
                <w:rFonts w:ascii="Calibri" w:hAnsi="Calibri" w:cs="Calibri"/>
                <w:sz w:val="20"/>
                <w:szCs w:val="20"/>
                <w:lang w:val="bs-Latn-BA"/>
              </w:rPr>
            </w:pPr>
          </w:p>
        </w:tc>
        <w:tc>
          <w:tcPr>
            <w:tcW w:w="1549" w:type="pct"/>
            <w:gridSpan w:val="2"/>
            <w:shd w:val="clear" w:color="auto" w:fill="auto"/>
          </w:tcPr>
          <w:p w14:paraId="3EB69ED1" w14:textId="77777777" w:rsidR="00A91179" w:rsidRPr="00033011" w:rsidRDefault="00A91179" w:rsidP="003766FB">
            <w:pPr>
              <w:ind w:left="144" w:right="144"/>
              <w:rPr>
                <w:rFonts w:ascii="Calibri" w:hAnsi="Calibri" w:cs="Calibri"/>
                <w:sz w:val="20"/>
                <w:szCs w:val="20"/>
                <w:lang w:val="bs-Latn-BA"/>
              </w:rPr>
            </w:pPr>
          </w:p>
        </w:tc>
      </w:tr>
      <w:tr w:rsidR="00A91179" w:rsidRPr="00033011" w14:paraId="00EB6D5A" w14:textId="77777777" w:rsidTr="0035170E">
        <w:trPr>
          <w:trHeight w:val="367"/>
        </w:trPr>
        <w:tc>
          <w:tcPr>
            <w:tcW w:w="253" w:type="pct"/>
            <w:vMerge/>
            <w:shd w:val="clear" w:color="auto" w:fill="auto"/>
          </w:tcPr>
          <w:p w14:paraId="7AB9BCB5" w14:textId="77777777" w:rsidR="00A91179" w:rsidRPr="00033011" w:rsidRDefault="00A91179"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shd w:val="clear" w:color="auto" w:fill="auto"/>
          </w:tcPr>
          <w:p w14:paraId="42896CDB" w14:textId="77777777" w:rsidR="00A91179" w:rsidRPr="00033011" w:rsidRDefault="00A91179" w:rsidP="00941579">
            <w:pPr>
              <w:ind w:left="144" w:right="144"/>
              <w:rPr>
                <w:rFonts w:ascii="Calibri" w:hAnsi="Calibri" w:cs="Calibri"/>
                <w:sz w:val="20"/>
                <w:szCs w:val="20"/>
                <w:lang w:val="bs-Latn-BA"/>
              </w:rPr>
            </w:pPr>
          </w:p>
        </w:tc>
        <w:tc>
          <w:tcPr>
            <w:tcW w:w="370" w:type="pct"/>
            <w:gridSpan w:val="2"/>
            <w:shd w:val="clear" w:color="auto" w:fill="auto"/>
          </w:tcPr>
          <w:p w14:paraId="2D21E633" w14:textId="77777777" w:rsidR="00A91179" w:rsidRPr="00033011" w:rsidRDefault="00A91179" w:rsidP="003766FB">
            <w:pPr>
              <w:ind w:left="144" w:right="144"/>
              <w:rPr>
                <w:rFonts w:ascii="Calibri" w:hAnsi="Calibri" w:cs="Calibri"/>
                <w:sz w:val="20"/>
                <w:szCs w:val="20"/>
                <w:lang w:val="bs-Latn-BA"/>
              </w:rPr>
            </w:pPr>
          </w:p>
        </w:tc>
        <w:tc>
          <w:tcPr>
            <w:tcW w:w="370" w:type="pct"/>
            <w:shd w:val="clear" w:color="auto" w:fill="auto"/>
          </w:tcPr>
          <w:p w14:paraId="088907CD" w14:textId="77777777" w:rsidR="00A91179" w:rsidRPr="00033011" w:rsidRDefault="00A91179" w:rsidP="003766FB">
            <w:pPr>
              <w:ind w:left="144" w:right="144"/>
              <w:rPr>
                <w:rFonts w:ascii="Calibri" w:hAnsi="Calibri" w:cs="Calibri"/>
                <w:sz w:val="20"/>
                <w:szCs w:val="20"/>
                <w:lang w:val="bs-Latn-BA"/>
              </w:rPr>
            </w:pPr>
          </w:p>
        </w:tc>
        <w:tc>
          <w:tcPr>
            <w:tcW w:w="1549" w:type="pct"/>
            <w:gridSpan w:val="2"/>
            <w:shd w:val="clear" w:color="auto" w:fill="auto"/>
          </w:tcPr>
          <w:p w14:paraId="0BFCEBB6" w14:textId="77777777" w:rsidR="00A91179" w:rsidRPr="00033011" w:rsidRDefault="00A91179" w:rsidP="003766FB">
            <w:pPr>
              <w:ind w:left="144" w:right="144"/>
              <w:rPr>
                <w:rFonts w:ascii="Calibri" w:hAnsi="Calibri" w:cs="Calibri"/>
                <w:sz w:val="20"/>
                <w:szCs w:val="20"/>
                <w:lang w:val="bs-Latn-BA"/>
              </w:rPr>
            </w:pPr>
          </w:p>
        </w:tc>
      </w:tr>
      <w:tr w:rsidR="0035170E" w:rsidRPr="00033011" w14:paraId="329DE7EF" w14:textId="77777777" w:rsidTr="003766FB">
        <w:trPr>
          <w:trHeight w:val="340"/>
        </w:trPr>
        <w:tc>
          <w:tcPr>
            <w:tcW w:w="5000" w:type="pct"/>
            <w:gridSpan w:val="8"/>
            <w:shd w:val="clear" w:color="auto" w:fill="auto"/>
          </w:tcPr>
          <w:p w14:paraId="62CECD11" w14:textId="33E53932" w:rsidR="0035170E" w:rsidRPr="00033011" w:rsidRDefault="004B0290" w:rsidP="003766FB">
            <w:pPr>
              <w:ind w:left="144"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IV – </w:t>
            </w:r>
            <w:r w:rsidR="00A72F8D">
              <w:rPr>
                <w:rFonts w:ascii="Calibri" w:hAnsi="Calibri" w:cs="Calibri"/>
                <w:color w:val="1F497D"/>
                <w:sz w:val="20"/>
                <w:szCs w:val="20"/>
                <w:lang w:val="bs-Latn-BA"/>
              </w:rPr>
              <w:t>NEGATIVNI UTICAJI I RIZICI PROJEKTA</w:t>
            </w:r>
            <w:r w:rsidR="0035170E" w:rsidRPr="00033011">
              <w:rPr>
                <w:rFonts w:ascii="Calibri" w:hAnsi="Calibri" w:cs="Calibri"/>
                <w:color w:val="1F497D"/>
                <w:sz w:val="20"/>
                <w:szCs w:val="20"/>
                <w:lang w:val="bs-Latn-BA"/>
              </w:rPr>
              <w:t xml:space="preserve"> – INFORMA</w:t>
            </w:r>
            <w:r w:rsidR="00A72F8D">
              <w:rPr>
                <w:rFonts w:ascii="Calibri" w:hAnsi="Calibri" w:cs="Calibri"/>
                <w:color w:val="1F497D"/>
                <w:sz w:val="20"/>
                <w:szCs w:val="20"/>
                <w:lang w:val="bs-Latn-BA"/>
              </w:rPr>
              <w:t>CIJE OD ZNAČAJA ZA KATEGORIZACIJU PROJEKTA</w:t>
            </w:r>
            <w:r w:rsidR="0035170E" w:rsidRPr="00033011">
              <w:rPr>
                <w:rFonts w:ascii="Calibri" w:hAnsi="Calibri" w:cs="Calibri"/>
                <w:color w:val="1F497D"/>
                <w:sz w:val="20"/>
                <w:szCs w:val="20"/>
                <w:lang w:val="bs-Latn-BA"/>
              </w:rPr>
              <w:t xml:space="preserve"> </w:t>
            </w:r>
          </w:p>
        </w:tc>
      </w:tr>
      <w:tr w:rsidR="0035170E" w:rsidRPr="00033011" w14:paraId="4DF296EC" w14:textId="77777777" w:rsidTr="00576E43">
        <w:trPr>
          <w:trHeight w:val="340"/>
        </w:trPr>
        <w:tc>
          <w:tcPr>
            <w:tcW w:w="2710" w:type="pct"/>
            <w:gridSpan w:val="3"/>
            <w:shd w:val="clear" w:color="auto" w:fill="auto"/>
          </w:tcPr>
          <w:p w14:paraId="6ED78A32" w14:textId="77777777" w:rsidR="0035170E" w:rsidRPr="00033011" w:rsidRDefault="0035170E" w:rsidP="003766FB">
            <w:pPr>
              <w:ind w:left="144" w:right="144"/>
              <w:rPr>
                <w:rFonts w:ascii="Calibri" w:hAnsi="Calibri" w:cs="Calibri"/>
                <w:sz w:val="20"/>
                <w:szCs w:val="20"/>
                <w:lang w:val="bs-Latn-BA"/>
              </w:rPr>
            </w:pPr>
          </w:p>
        </w:tc>
        <w:tc>
          <w:tcPr>
            <w:tcW w:w="370" w:type="pct"/>
            <w:gridSpan w:val="2"/>
            <w:shd w:val="clear" w:color="auto" w:fill="auto"/>
          </w:tcPr>
          <w:p w14:paraId="5DDDA037" w14:textId="1A56DE1A" w:rsidR="0035170E" w:rsidRPr="00033011" w:rsidRDefault="00120D65" w:rsidP="003766FB">
            <w:pPr>
              <w:ind w:left="144" w:right="35" w:hanging="30"/>
              <w:rPr>
                <w:rFonts w:ascii="Calibri" w:hAnsi="Calibri" w:cs="Calibri"/>
                <w:color w:val="336699"/>
                <w:sz w:val="20"/>
                <w:szCs w:val="20"/>
                <w:lang w:val="bs-Latn-BA"/>
              </w:rPr>
            </w:pPr>
            <w:r>
              <w:rPr>
                <w:rFonts w:ascii="Calibri" w:hAnsi="Calibri" w:cs="Calibri"/>
                <w:color w:val="336699"/>
                <w:sz w:val="20"/>
                <w:szCs w:val="20"/>
                <w:lang w:val="bs-Latn-BA"/>
              </w:rPr>
              <w:t>Da</w:t>
            </w:r>
          </w:p>
        </w:tc>
        <w:tc>
          <w:tcPr>
            <w:tcW w:w="370" w:type="pct"/>
            <w:shd w:val="clear" w:color="auto" w:fill="auto"/>
          </w:tcPr>
          <w:p w14:paraId="1A584828" w14:textId="5CE66F73" w:rsidR="0035170E" w:rsidRPr="00033011" w:rsidRDefault="00120D65" w:rsidP="003766FB">
            <w:pPr>
              <w:tabs>
                <w:tab w:val="left" w:pos="458"/>
              </w:tabs>
              <w:ind w:left="144" w:right="37"/>
              <w:rPr>
                <w:rFonts w:ascii="Calibri" w:hAnsi="Calibri" w:cs="Calibri"/>
                <w:color w:val="336699"/>
                <w:sz w:val="20"/>
                <w:szCs w:val="20"/>
                <w:lang w:val="bs-Latn-BA"/>
              </w:rPr>
            </w:pPr>
            <w:r>
              <w:rPr>
                <w:rFonts w:ascii="Calibri" w:hAnsi="Calibri" w:cs="Calibri"/>
                <w:color w:val="336699"/>
                <w:sz w:val="20"/>
                <w:szCs w:val="20"/>
                <w:lang w:val="bs-Latn-BA"/>
              </w:rPr>
              <w:t>Ne</w:t>
            </w:r>
          </w:p>
        </w:tc>
        <w:tc>
          <w:tcPr>
            <w:tcW w:w="1549" w:type="pct"/>
            <w:gridSpan w:val="2"/>
            <w:shd w:val="clear" w:color="auto" w:fill="auto"/>
          </w:tcPr>
          <w:p w14:paraId="47D4E8C5" w14:textId="58F69508" w:rsidR="0035170E" w:rsidRPr="00033011" w:rsidRDefault="00120D65" w:rsidP="003766FB">
            <w:pPr>
              <w:ind w:left="144" w:right="144"/>
              <w:rPr>
                <w:rFonts w:ascii="Calibri" w:hAnsi="Calibri" w:cs="Calibri"/>
                <w:color w:val="336699"/>
                <w:sz w:val="20"/>
                <w:szCs w:val="20"/>
                <w:lang w:val="bs-Latn-BA"/>
              </w:rPr>
            </w:pPr>
            <w:r>
              <w:rPr>
                <w:rFonts w:ascii="Calibri" w:hAnsi="Calibri" w:cs="Calibri"/>
                <w:color w:val="336699"/>
                <w:sz w:val="20"/>
                <w:szCs w:val="20"/>
                <w:lang w:val="bs-Latn-BA"/>
              </w:rPr>
              <w:t>Komentar</w:t>
            </w:r>
          </w:p>
        </w:tc>
      </w:tr>
      <w:tr w:rsidR="0035170E" w:rsidRPr="00033011" w14:paraId="07090FA1" w14:textId="77777777" w:rsidTr="0035170E">
        <w:trPr>
          <w:trHeight w:val="340"/>
        </w:trPr>
        <w:tc>
          <w:tcPr>
            <w:tcW w:w="253" w:type="pct"/>
            <w:shd w:val="clear" w:color="auto" w:fill="auto"/>
          </w:tcPr>
          <w:p w14:paraId="6E94AEE7"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5906C595" w14:textId="582C5EE2" w:rsidR="0035170E" w:rsidRPr="00033011" w:rsidRDefault="00A72F8D" w:rsidP="003766FB">
            <w:pPr>
              <w:ind w:left="144" w:right="144"/>
              <w:rPr>
                <w:rFonts w:ascii="Calibri" w:hAnsi="Calibri" w:cs="Calibri"/>
                <w:sz w:val="20"/>
                <w:szCs w:val="20"/>
                <w:lang w:val="bs-Latn-BA"/>
              </w:rPr>
            </w:pPr>
            <w:r>
              <w:rPr>
                <w:rFonts w:ascii="Calibri" w:hAnsi="Calibri" w:cs="Calibri"/>
                <w:sz w:val="20"/>
                <w:szCs w:val="20"/>
                <w:lang w:val="bs-Latn-BA"/>
              </w:rPr>
              <w:t xml:space="preserve">Postoje li ikakve indikacije da bi </w:t>
            </w:r>
            <w:r w:rsidR="00A003EE">
              <w:rPr>
                <w:rFonts w:ascii="Calibri" w:hAnsi="Calibri" w:cs="Calibri"/>
                <w:sz w:val="20"/>
                <w:szCs w:val="20"/>
                <w:lang w:val="bs-Latn-BA"/>
              </w:rPr>
              <w:t>podnosilac zahtjeva</w:t>
            </w:r>
            <w:r w:rsidR="0035170E" w:rsidRPr="00033011">
              <w:rPr>
                <w:rFonts w:ascii="Calibri" w:hAnsi="Calibri" w:cs="Calibri"/>
                <w:sz w:val="20"/>
                <w:szCs w:val="20"/>
                <w:lang w:val="bs-Latn-BA"/>
              </w:rPr>
              <w:t xml:space="preserve"> </w:t>
            </w:r>
            <w:r>
              <w:rPr>
                <w:rFonts w:ascii="Calibri" w:hAnsi="Calibri" w:cs="Calibri"/>
                <w:sz w:val="20"/>
                <w:szCs w:val="20"/>
                <w:lang w:val="bs-Latn-BA"/>
              </w:rPr>
              <w:t>mogao koristiti neformalnu radnu snagu za potrebe podprojekta</w:t>
            </w:r>
            <w:r w:rsidR="0035170E" w:rsidRPr="00033011">
              <w:rPr>
                <w:rFonts w:ascii="Calibri" w:hAnsi="Calibri" w:cs="Calibri"/>
                <w:sz w:val="20"/>
                <w:szCs w:val="20"/>
                <w:lang w:val="bs-Latn-BA"/>
              </w:rPr>
              <w:t>?</w:t>
            </w:r>
          </w:p>
        </w:tc>
        <w:tc>
          <w:tcPr>
            <w:tcW w:w="370" w:type="pct"/>
            <w:gridSpan w:val="2"/>
            <w:shd w:val="clear" w:color="auto" w:fill="auto"/>
          </w:tcPr>
          <w:p w14:paraId="73D6D418"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3939D4C"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21063AC3" w14:textId="77777777" w:rsidR="0035170E" w:rsidRPr="00033011" w:rsidRDefault="0035170E" w:rsidP="003766FB">
            <w:pPr>
              <w:ind w:left="144" w:right="144"/>
              <w:rPr>
                <w:rFonts w:ascii="Calibri" w:hAnsi="Calibri" w:cs="Calibri"/>
                <w:sz w:val="20"/>
                <w:szCs w:val="20"/>
                <w:lang w:val="bs-Latn-BA"/>
              </w:rPr>
            </w:pPr>
          </w:p>
        </w:tc>
      </w:tr>
      <w:tr w:rsidR="0035170E" w:rsidRPr="00033011" w14:paraId="4E395B1C" w14:textId="77777777" w:rsidTr="0035170E">
        <w:trPr>
          <w:trHeight w:val="340"/>
        </w:trPr>
        <w:tc>
          <w:tcPr>
            <w:tcW w:w="253" w:type="pct"/>
            <w:shd w:val="clear" w:color="auto" w:fill="auto"/>
          </w:tcPr>
          <w:p w14:paraId="01A93D3A"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549E9437" w14:textId="678EF8A6" w:rsidR="0035170E" w:rsidRPr="00033011" w:rsidRDefault="00316B71" w:rsidP="003766FB">
            <w:pPr>
              <w:ind w:left="144" w:right="144"/>
              <w:rPr>
                <w:rFonts w:ascii="Calibri" w:hAnsi="Calibri" w:cs="Calibri"/>
                <w:sz w:val="20"/>
                <w:szCs w:val="20"/>
                <w:lang w:val="bs-Latn-BA"/>
              </w:rPr>
            </w:pPr>
            <w:r w:rsidRPr="00316B71">
              <w:rPr>
                <w:rFonts w:ascii="Calibri" w:hAnsi="Calibri" w:cs="Calibri"/>
                <w:sz w:val="20"/>
                <w:szCs w:val="20"/>
                <w:lang w:val="bs-Latn-BA"/>
              </w:rPr>
              <w:t xml:space="preserve">Postoje li ikakve indikacije da bi podnosilac zahtjeva mogao </w:t>
            </w:r>
            <w:r>
              <w:rPr>
                <w:rFonts w:ascii="Calibri" w:hAnsi="Calibri" w:cs="Calibri"/>
                <w:sz w:val="20"/>
                <w:szCs w:val="20"/>
                <w:lang w:val="bs-Latn-BA"/>
              </w:rPr>
              <w:t xml:space="preserve">zapošljavati lica od </w:t>
            </w:r>
            <w:r w:rsidR="0035170E" w:rsidRPr="00033011">
              <w:rPr>
                <w:rFonts w:ascii="Calibri" w:hAnsi="Calibri" w:cs="Calibri"/>
                <w:sz w:val="20"/>
                <w:szCs w:val="20"/>
                <w:lang w:val="bs-Latn-BA"/>
              </w:rPr>
              <w:t xml:space="preserve">15 </w:t>
            </w:r>
            <w:r>
              <w:rPr>
                <w:rFonts w:ascii="Calibri" w:hAnsi="Calibri" w:cs="Calibri"/>
                <w:sz w:val="20"/>
                <w:szCs w:val="20"/>
                <w:lang w:val="bs-Latn-BA"/>
              </w:rPr>
              <w:t>do</w:t>
            </w:r>
            <w:r w:rsidR="0035170E" w:rsidRPr="00033011">
              <w:rPr>
                <w:rFonts w:ascii="Calibri" w:hAnsi="Calibri" w:cs="Calibri"/>
                <w:sz w:val="20"/>
                <w:szCs w:val="20"/>
                <w:lang w:val="bs-Latn-BA"/>
              </w:rPr>
              <w:t xml:space="preserve"> 18 </w:t>
            </w:r>
            <w:r>
              <w:rPr>
                <w:rFonts w:ascii="Calibri" w:hAnsi="Calibri" w:cs="Calibri"/>
                <w:sz w:val="20"/>
                <w:szCs w:val="20"/>
                <w:lang w:val="bs-Latn-BA"/>
              </w:rPr>
              <w:t>godina starosti bez pridržavanja zakonodavnih odredbi o zapošljavanju i zaštiti takvih radnika</w:t>
            </w:r>
            <w:r w:rsidR="0035170E" w:rsidRPr="00033011">
              <w:rPr>
                <w:rFonts w:ascii="Calibri" w:hAnsi="Calibri" w:cs="Calibri"/>
                <w:sz w:val="20"/>
                <w:szCs w:val="20"/>
                <w:lang w:val="bs-Latn-BA"/>
              </w:rPr>
              <w:t>?</w:t>
            </w:r>
          </w:p>
        </w:tc>
        <w:tc>
          <w:tcPr>
            <w:tcW w:w="370" w:type="pct"/>
            <w:gridSpan w:val="2"/>
            <w:shd w:val="clear" w:color="auto" w:fill="auto"/>
          </w:tcPr>
          <w:p w14:paraId="62A8DA05"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02C0E788"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3D7F0D98" w14:textId="77777777" w:rsidR="0035170E" w:rsidRPr="00033011" w:rsidRDefault="0035170E" w:rsidP="003766FB">
            <w:pPr>
              <w:ind w:left="144" w:right="144"/>
              <w:rPr>
                <w:rFonts w:ascii="Calibri" w:hAnsi="Calibri" w:cs="Calibri"/>
                <w:sz w:val="20"/>
                <w:szCs w:val="20"/>
                <w:lang w:val="bs-Latn-BA"/>
              </w:rPr>
            </w:pPr>
          </w:p>
        </w:tc>
      </w:tr>
      <w:tr w:rsidR="0035170E" w:rsidRPr="00033011" w14:paraId="3428C227" w14:textId="77777777" w:rsidTr="0035170E">
        <w:trPr>
          <w:trHeight w:val="498"/>
        </w:trPr>
        <w:tc>
          <w:tcPr>
            <w:tcW w:w="253" w:type="pct"/>
            <w:shd w:val="clear" w:color="auto" w:fill="auto"/>
          </w:tcPr>
          <w:p w14:paraId="09691851"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1FD6986B" w14:textId="1F5CD367" w:rsidR="0035170E" w:rsidRPr="00033011" w:rsidRDefault="00316B71" w:rsidP="003766FB">
            <w:pPr>
              <w:ind w:left="144" w:right="144"/>
              <w:rPr>
                <w:rFonts w:ascii="Calibri" w:hAnsi="Calibri" w:cs="Calibri"/>
                <w:sz w:val="20"/>
                <w:szCs w:val="20"/>
                <w:lang w:val="bs-Latn-BA"/>
              </w:rPr>
            </w:pPr>
            <w:r>
              <w:rPr>
                <w:rFonts w:ascii="Calibri" w:hAnsi="Calibri" w:cs="Calibri"/>
                <w:sz w:val="20"/>
                <w:szCs w:val="20"/>
                <w:lang w:val="bs-Latn-BA"/>
              </w:rPr>
              <w:t xml:space="preserve">Uključuje li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ikakve</w:t>
            </w:r>
            <w:r w:rsidR="0035170E" w:rsidRPr="00033011">
              <w:rPr>
                <w:rFonts w:ascii="Calibri" w:hAnsi="Calibri" w:cs="Calibri"/>
                <w:sz w:val="20"/>
                <w:szCs w:val="20"/>
                <w:lang w:val="bs-Latn-BA"/>
              </w:rPr>
              <w:t xml:space="preserve"> </w:t>
            </w:r>
            <w:r>
              <w:rPr>
                <w:rFonts w:ascii="Calibri" w:hAnsi="Calibri" w:cs="Calibri"/>
                <w:sz w:val="20"/>
                <w:szCs w:val="20"/>
                <w:lang w:val="bs-Latn-BA"/>
              </w:rPr>
              <w:t>značajne</w:t>
            </w:r>
            <w:r w:rsidR="0035170E" w:rsidRPr="00033011">
              <w:rPr>
                <w:rFonts w:ascii="Calibri" w:hAnsi="Calibri" w:cs="Calibri"/>
                <w:sz w:val="20"/>
                <w:szCs w:val="20"/>
                <w:lang w:val="bs-Latn-BA"/>
              </w:rPr>
              <w:t xml:space="preserve"> </w:t>
            </w:r>
            <w:r w:rsidR="00633EE3" w:rsidRPr="00033011">
              <w:rPr>
                <w:rFonts w:ascii="Calibri" w:hAnsi="Calibri" w:cs="Calibri"/>
                <w:sz w:val="20"/>
                <w:szCs w:val="20"/>
                <w:lang w:val="bs-Latn-BA"/>
              </w:rPr>
              <w:t>potencijaln</w:t>
            </w:r>
            <w:r>
              <w:rPr>
                <w:rFonts w:ascii="Calibri" w:hAnsi="Calibri" w:cs="Calibri"/>
                <w:sz w:val="20"/>
                <w:szCs w:val="20"/>
                <w:lang w:val="bs-Latn-BA"/>
              </w:rPr>
              <w:t>e</w:t>
            </w:r>
            <w:r w:rsidR="00633EE3" w:rsidRPr="00033011">
              <w:rPr>
                <w:rFonts w:ascii="Calibri" w:hAnsi="Calibri" w:cs="Calibri"/>
                <w:sz w:val="20"/>
                <w:szCs w:val="20"/>
                <w:lang w:val="bs-Latn-BA"/>
              </w:rPr>
              <w:t xml:space="preserve"> </w:t>
            </w:r>
            <w:r>
              <w:rPr>
                <w:rFonts w:ascii="Calibri" w:hAnsi="Calibri" w:cs="Calibri"/>
                <w:sz w:val="20"/>
                <w:szCs w:val="20"/>
                <w:lang w:val="bs-Latn-BA"/>
              </w:rPr>
              <w:t xml:space="preserve">fizičke opasnosti </w:t>
            </w:r>
            <w:r w:rsidR="00615551" w:rsidRPr="00033011">
              <w:rPr>
                <w:rFonts w:ascii="Calibri" w:hAnsi="Calibri" w:cs="Calibri"/>
                <w:sz w:val="20"/>
                <w:szCs w:val="20"/>
                <w:lang w:val="bs-Latn-BA"/>
              </w:rPr>
              <w:t xml:space="preserve">za </w:t>
            </w:r>
            <w:r>
              <w:rPr>
                <w:rFonts w:ascii="Calibri" w:hAnsi="Calibri" w:cs="Calibri"/>
                <w:sz w:val="20"/>
                <w:szCs w:val="20"/>
                <w:lang w:val="bs-Latn-BA"/>
              </w:rPr>
              <w:t>radnike</w:t>
            </w:r>
            <w:r w:rsidR="0035170E" w:rsidRPr="00033011">
              <w:rPr>
                <w:rFonts w:ascii="Calibri" w:hAnsi="Calibri" w:cs="Calibri"/>
                <w:sz w:val="20"/>
                <w:szCs w:val="20"/>
                <w:lang w:val="bs-Latn-BA"/>
              </w:rPr>
              <w:t>?</w:t>
            </w:r>
          </w:p>
        </w:tc>
        <w:tc>
          <w:tcPr>
            <w:tcW w:w="370" w:type="pct"/>
            <w:gridSpan w:val="2"/>
            <w:shd w:val="clear" w:color="auto" w:fill="auto"/>
          </w:tcPr>
          <w:p w14:paraId="06A2152B"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312D35D"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44347DD" w14:textId="77777777" w:rsidR="0035170E" w:rsidRPr="00033011" w:rsidRDefault="0035170E" w:rsidP="003766FB">
            <w:pPr>
              <w:ind w:left="144" w:right="144"/>
              <w:rPr>
                <w:rFonts w:ascii="Calibri" w:hAnsi="Calibri" w:cs="Calibri"/>
                <w:sz w:val="20"/>
                <w:szCs w:val="20"/>
                <w:lang w:val="bs-Latn-BA"/>
              </w:rPr>
            </w:pPr>
          </w:p>
        </w:tc>
      </w:tr>
      <w:tr w:rsidR="0035170E" w:rsidRPr="00033011" w14:paraId="7030BE40" w14:textId="77777777" w:rsidTr="0035170E">
        <w:trPr>
          <w:trHeight w:val="340"/>
        </w:trPr>
        <w:tc>
          <w:tcPr>
            <w:tcW w:w="253" w:type="pct"/>
            <w:shd w:val="clear" w:color="auto" w:fill="auto"/>
          </w:tcPr>
          <w:p w14:paraId="1AAD15FB"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7D31006B" w14:textId="27B0D617" w:rsidR="0035170E" w:rsidRPr="00033011" w:rsidRDefault="00316B71"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170E" w:rsidRPr="00033011">
              <w:rPr>
                <w:rFonts w:ascii="Calibri" w:hAnsi="Calibri" w:cs="Calibri"/>
                <w:sz w:val="20"/>
                <w:szCs w:val="20"/>
                <w:lang w:val="bs-Latn-BA"/>
              </w:rPr>
              <w:t xml:space="preserve"> </w:t>
            </w:r>
            <w:r w:rsidR="00A66BEA" w:rsidRPr="00033011">
              <w:rPr>
                <w:rFonts w:ascii="Calibri" w:hAnsi="Calibri" w:cs="Calibri"/>
                <w:sz w:val="20"/>
                <w:szCs w:val="20"/>
                <w:lang w:val="bs-Latn-BA"/>
              </w:rPr>
              <w:t>podprojekt</w:t>
            </w:r>
            <w:r>
              <w:rPr>
                <w:rFonts w:ascii="Calibri" w:hAnsi="Calibri" w:cs="Calibri"/>
                <w:sz w:val="20"/>
                <w:szCs w:val="20"/>
                <w:lang w:val="bs-Latn-BA"/>
              </w:rPr>
              <w:t>a</w:t>
            </w:r>
            <w:r w:rsidR="00A66BEA" w:rsidRPr="00033011">
              <w:rPr>
                <w:rFonts w:ascii="Calibri" w:hAnsi="Calibri" w:cs="Calibri"/>
                <w:sz w:val="20"/>
                <w:szCs w:val="20"/>
                <w:lang w:val="bs-Latn-BA"/>
              </w:rPr>
              <w:t xml:space="preserve"> </w:t>
            </w:r>
            <w:r>
              <w:rPr>
                <w:rFonts w:ascii="Calibri" w:hAnsi="Calibri" w:cs="Calibri"/>
                <w:sz w:val="20"/>
                <w:szCs w:val="20"/>
                <w:lang w:val="bs-Latn-BA"/>
              </w:rPr>
              <w:t xml:space="preserve">izazvala emisije zagađujućih supstanci u zrak </w:t>
            </w:r>
            <w:r w:rsidR="00E27ACA" w:rsidRPr="00033011">
              <w:rPr>
                <w:rFonts w:ascii="Calibri" w:hAnsi="Calibri" w:cs="Calibri"/>
                <w:sz w:val="20"/>
                <w:szCs w:val="20"/>
                <w:lang w:val="bs-Latn-BA"/>
              </w:rPr>
              <w:t xml:space="preserve">i/ili </w:t>
            </w:r>
            <w:r>
              <w:rPr>
                <w:rFonts w:ascii="Calibri" w:hAnsi="Calibri" w:cs="Calibri"/>
                <w:sz w:val="20"/>
                <w:szCs w:val="20"/>
                <w:lang w:val="bs-Latn-BA"/>
              </w:rPr>
              <w:t>bi li iziskivala</w:t>
            </w:r>
            <w:r w:rsidR="0035170E" w:rsidRPr="00033011">
              <w:rPr>
                <w:rFonts w:ascii="Calibri" w:hAnsi="Calibri" w:cs="Calibri"/>
                <w:sz w:val="20"/>
                <w:szCs w:val="20"/>
                <w:lang w:val="bs-Latn-BA"/>
              </w:rPr>
              <w:t xml:space="preserve"> </w:t>
            </w:r>
            <w:r w:rsidR="00633EE3" w:rsidRPr="00033011">
              <w:rPr>
                <w:rFonts w:ascii="Calibri" w:hAnsi="Calibri" w:cs="Calibri"/>
                <w:sz w:val="20"/>
                <w:szCs w:val="20"/>
                <w:lang w:val="bs-Latn-BA"/>
              </w:rPr>
              <w:t>mjere</w:t>
            </w:r>
            <w:r>
              <w:rPr>
                <w:rFonts w:ascii="Calibri" w:hAnsi="Calibri" w:cs="Calibri"/>
                <w:sz w:val="20"/>
                <w:szCs w:val="20"/>
                <w:lang w:val="bs-Latn-BA"/>
              </w:rPr>
              <w:t xml:space="preserve"> za zaštitu okoliša kako bi se osigurala usklađenost sa </w:t>
            </w:r>
            <w:r w:rsidR="00F31569" w:rsidRPr="00033011">
              <w:rPr>
                <w:rFonts w:ascii="Calibri" w:hAnsi="Calibri" w:cs="Calibri"/>
                <w:sz w:val="20"/>
                <w:szCs w:val="20"/>
                <w:lang w:val="bs-Latn-BA"/>
              </w:rPr>
              <w:t>standardi</w:t>
            </w:r>
            <w:r>
              <w:rPr>
                <w:rFonts w:ascii="Calibri" w:hAnsi="Calibri" w:cs="Calibri"/>
                <w:sz w:val="20"/>
                <w:szCs w:val="20"/>
                <w:lang w:val="bs-Latn-BA"/>
              </w:rPr>
              <w:t>ma</w:t>
            </w:r>
            <w:r w:rsidR="0035170E" w:rsidRPr="00033011">
              <w:rPr>
                <w:rFonts w:ascii="Calibri" w:hAnsi="Calibri" w:cs="Calibri"/>
                <w:sz w:val="20"/>
                <w:szCs w:val="20"/>
                <w:lang w:val="bs-Latn-BA"/>
              </w:rPr>
              <w:t xml:space="preserve"> FBiH/RS?</w:t>
            </w:r>
          </w:p>
        </w:tc>
        <w:tc>
          <w:tcPr>
            <w:tcW w:w="370" w:type="pct"/>
            <w:gridSpan w:val="2"/>
            <w:shd w:val="clear" w:color="auto" w:fill="auto"/>
          </w:tcPr>
          <w:p w14:paraId="5BE9F896"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9F28C1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28F593B8" w14:textId="77777777" w:rsidR="0035170E" w:rsidRPr="00033011" w:rsidRDefault="0035170E" w:rsidP="003766FB">
            <w:pPr>
              <w:ind w:left="144" w:right="144"/>
              <w:rPr>
                <w:rFonts w:ascii="Calibri" w:hAnsi="Calibri" w:cs="Calibri"/>
                <w:sz w:val="20"/>
                <w:szCs w:val="20"/>
                <w:lang w:val="bs-Latn-BA"/>
              </w:rPr>
            </w:pPr>
          </w:p>
        </w:tc>
      </w:tr>
      <w:tr w:rsidR="0035170E" w:rsidRPr="00033011" w14:paraId="39523829" w14:textId="77777777" w:rsidTr="0035170E">
        <w:trPr>
          <w:trHeight w:val="340"/>
        </w:trPr>
        <w:tc>
          <w:tcPr>
            <w:tcW w:w="253" w:type="pct"/>
            <w:shd w:val="clear" w:color="auto" w:fill="auto"/>
          </w:tcPr>
          <w:p w14:paraId="18FF973C"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2059A78C" w14:textId="75CFE0A0" w:rsidR="0035170E" w:rsidRPr="00033011" w:rsidRDefault="00316B71"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2E74" w:rsidRPr="00033011">
              <w:rPr>
                <w:rFonts w:ascii="Calibri" w:hAnsi="Calibri" w:cs="Calibri"/>
                <w:sz w:val="20"/>
                <w:szCs w:val="20"/>
                <w:lang w:val="bs-Latn-BA"/>
              </w:rPr>
              <w:t xml:space="preserve"> projekt</w:t>
            </w:r>
            <w:r>
              <w:rPr>
                <w:rFonts w:ascii="Calibri" w:hAnsi="Calibri" w:cs="Calibri"/>
                <w:sz w:val="20"/>
                <w:szCs w:val="20"/>
                <w:lang w:val="bs-Latn-BA"/>
              </w:rPr>
              <w:t>a</w:t>
            </w:r>
            <w:r w:rsidR="00352E74" w:rsidRPr="00033011">
              <w:rPr>
                <w:rFonts w:ascii="Calibri" w:hAnsi="Calibri" w:cs="Calibri"/>
                <w:sz w:val="20"/>
                <w:szCs w:val="20"/>
                <w:lang w:val="bs-Latn-BA"/>
              </w:rPr>
              <w:t xml:space="preserve"> </w:t>
            </w:r>
            <w:r>
              <w:rPr>
                <w:rFonts w:ascii="Calibri" w:hAnsi="Calibri" w:cs="Calibri"/>
                <w:sz w:val="20"/>
                <w:szCs w:val="20"/>
                <w:lang w:val="bs-Latn-BA"/>
              </w:rPr>
              <w:t>uključivala</w:t>
            </w:r>
            <w:r w:rsidR="0035170E" w:rsidRPr="00033011">
              <w:rPr>
                <w:rFonts w:ascii="Calibri" w:hAnsi="Calibri" w:cs="Calibri"/>
                <w:sz w:val="20"/>
                <w:szCs w:val="20"/>
                <w:lang w:val="bs-Latn-BA"/>
              </w:rPr>
              <w:t xml:space="preserve"> </w:t>
            </w:r>
            <w:r>
              <w:rPr>
                <w:rFonts w:ascii="Calibri" w:hAnsi="Calibri" w:cs="Calibri"/>
                <w:sz w:val="20"/>
                <w:szCs w:val="20"/>
                <w:lang w:val="bs-Latn-BA"/>
              </w:rPr>
              <w:t>ispuštanje otpadnih voda</w:t>
            </w:r>
            <w:r w:rsidR="00E27ACA" w:rsidRPr="00033011">
              <w:rPr>
                <w:rFonts w:ascii="Calibri" w:hAnsi="Calibri" w:cs="Calibri"/>
                <w:sz w:val="20"/>
                <w:szCs w:val="20"/>
                <w:lang w:val="bs-Latn-BA"/>
              </w:rPr>
              <w:t xml:space="preserve"> i/ili </w:t>
            </w:r>
            <w:r w:rsidRPr="00316B71">
              <w:rPr>
                <w:rFonts w:ascii="Calibri" w:hAnsi="Calibri" w:cs="Calibri"/>
                <w:sz w:val="20"/>
                <w:szCs w:val="20"/>
                <w:lang w:val="bs-Latn-BA"/>
              </w:rPr>
              <w:t>bi li iziskivala mjere za zaštitu okoliša kako bi se osigurala usklađenost sa standardima FBiH/RS</w:t>
            </w:r>
            <w:r w:rsidR="0035170E" w:rsidRPr="00033011">
              <w:rPr>
                <w:rFonts w:ascii="Calibri" w:hAnsi="Calibri" w:cs="Calibri"/>
                <w:sz w:val="20"/>
                <w:szCs w:val="20"/>
                <w:lang w:val="bs-Latn-BA"/>
              </w:rPr>
              <w:t>?</w:t>
            </w:r>
          </w:p>
        </w:tc>
        <w:tc>
          <w:tcPr>
            <w:tcW w:w="370" w:type="pct"/>
            <w:gridSpan w:val="2"/>
            <w:shd w:val="clear" w:color="auto" w:fill="auto"/>
          </w:tcPr>
          <w:p w14:paraId="2A7D7C07"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2B0BEE0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03B7B2C7" w14:textId="77777777" w:rsidR="0035170E" w:rsidRPr="00033011" w:rsidRDefault="0035170E" w:rsidP="003766FB">
            <w:pPr>
              <w:ind w:left="144" w:right="144"/>
              <w:rPr>
                <w:rFonts w:ascii="Calibri" w:hAnsi="Calibri" w:cs="Calibri"/>
                <w:sz w:val="20"/>
                <w:szCs w:val="20"/>
                <w:lang w:val="bs-Latn-BA"/>
              </w:rPr>
            </w:pPr>
          </w:p>
        </w:tc>
      </w:tr>
      <w:tr w:rsidR="0035170E" w:rsidRPr="00033011" w14:paraId="30C78B08" w14:textId="77777777" w:rsidTr="0035170E">
        <w:trPr>
          <w:trHeight w:val="1025"/>
        </w:trPr>
        <w:tc>
          <w:tcPr>
            <w:tcW w:w="253" w:type="pct"/>
            <w:vMerge w:val="restart"/>
            <w:shd w:val="clear" w:color="auto" w:fill="auto"/>
          </w:tcPr>
          <w:p w14:paraId="22415BC2"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vMerge w:val="restart"/>
            <w:shd w:val="clear" w:color="auto" w:fill="auto"/>
          </w:tcPr>
          <w:p w14:paraId="4069D34E" w14:textId="07892EC5" w:rsidR="0035170E" w:rsidRPr="00033011" w:rsidRDefault="00316B71"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170E" w:rsidRPr="00033011">
              <w:rPr>
                <w:rFonts w:ascii="Calibri" w:hAnsi="Calibri" w:cs="Calibri"/>
                <w:sz w:val="20"/>
                <w:szCs w:val="20"/>
                <w:lang w:val="bs-Latn-BA"/>
              </w:rPr>
              <w:t xml:space="preserve"> </w:t>
            </w:r>
            <w:r w:rsidR="00A66BEA" w:rsidRPr="00033011">
              <w:rPr>
                <w:rFonts w:ascii="Calibri" w:hAnsi="Calibri" w:cs="Calibri"/>
                <w:sz w:val="20"/>
                <w:szCs w:val="20"/>
                <w:lang w:val="bs-Latn-BA"/>
              </w:rPr>
              <w:t>podprojekt</w:t>
            </w:r>
            <w:r>
              <w:rPr>
                <w:rFonts w:ascii="Calibri" w:hAnsi="Calibri" w:cs="Calibri"/>
                <w:sz w:val="20"/>
                <w:szCs w:val="20"/>
                <w:lang w:val="bs-Latn-BA"/>
              </w:rPr>
              <w:t>a</w:t>
            </w:r>
            <w:r w:rsidR="0035170E" w:rsidRPr="00033011">
              <w:rPr>
                <w:rFonts w:ascii="Calibri" w:hAnsi="Calibri" w:cs="Calibri"/>
                <w:sz w:val="20"/>
                <w:szCs w:val="20"/>
                <w:lang w:val="bs-Latn-BA"/>
              </w:rPr>
              <w:t xml:space="preserve"> </w:t>
            </w:r>
            <w:r>
              <w:rPr>
                <w:rFonts w:ascii="Calibri" w:hAnsi="Calibri" w:cs="Calibri"/>
                <w:sz w:val="20"/>
                <w:szCs w:val="20"/>
                <w:lang w:val="bs-Latn-BA"/>
              </w:rPr>
              <w:t>izazvala bilo kakvu emisiju buke na nivou koji bi iziskivao</w:t>
            </w:r>
            <w:r w:rsidR="0035170E" w:rsidRPr="00033011">
              <w:rPr>
                <w:rFonts w:ascii="Calibri" w:hAnsi="Calibri" w:cs="Calibri"/>
                <w:sz w:val="20"/>
                <w:szCs w:val="20"/>
                <w:lang w:val="bs-Latn-BA"/>
              </w:rPr>
              <w:t xml:space="preserve"> </w:t>
            </w:r>
            <w:r w:rsidR="00633EE3" w:rsidRPr="00033011">
              <w:rPr>
                <w:rFonts w:ascii="Calibri" w:hAnsi="Calibri" w:cs="Calibri"/>
                <w:sz w:val="20"/>
                <w:szCs w:val="20"/>
                <w:lang w:val="bs-Latn-BA"/>
              </w:rPr>
              <w:t>mjere</w:t>
            </w:r>
            <w:r w:rsidR="0035170E" w:rsidRPr="00033011">
              <w:rPr>
                <w:rFonts w:ascii="Calibri" w:hAnsi="Calibri" w:cs="Calibri"/>
                <w:sz w:val="20"/>
                <w:szCs w:val="20"/>
                <w:lang w:val="bs-Latn-BA"/>
              </w:rPr>
              <w:t xml:space="preserve"> </w:t>
            </w:r>
            <w:r>
              <w:rPr>
                <w:rFonts w:ascii="Calibri" w:hAnsi="Calibri" w:cs="Calibri"/>
                <w:sz w:val="20"/>
                <w:szCs w:val="20"/>
                <w:lang w:val="bs-Latn-BA"/>
              </w:rPr>
              <w:t xml:space="preserve">suzbijanja </w:t>
            </w:r>
            <w:r w:rsidRPr="00316B71">
              <w:rPr>
                <w:rFonts w:ascii="Calibri" w:hAnsi="Calibri" w:cs="Calibri"/>
                <w:sz w:val="20"/>
                <w:szCs w:val="20"/>
                <w:lang w:val="bs-Latn-BA"/>
              </w:rPr>
              <w:t>kako bi se osigurala usklađenost sa standardima FBiH/RS</w:t>
            </w:r>
            <w:r w:rsidRPr="00033011">
              <w:rPr>
                <w:rFonts w:ascii="Calibri" w:hAnsi="Calibri" w:cs="Calibri"/>
                <w:sz w:val="20"/>
                <w:szCs w:val="20"/>
                <w:lang w:val="bs-Latn-BA"/>
              </w:rPr>
              <w:t>?</w:t>
            </w:r>
          </w:p>
          <w:p w14:paraId="36DC2929" w14:textId="64677BDC" w:rsidR="0035170E" w:rsidRPr="00033011" w:rsidRDefault="00316B71" w:rsidP="003766FB">
            <w:pPr>
              <w:ind w:left="144" w:right="144"/>
              <w:rPr>
                <w:rFonts w:ascii="Calibri" w:hAnsi="Calibri" w:cs="Calibri"/>
                <w:sz w:val="20"/>
                <w:szCs w:val="20"/>
                <w:lang w:val="bs-Latn-BA"/>
              </w:rPr>
            </w:pPr>
            <w:r>
              <w:rPr>
                <w:rFonts w:ascii="Calibri" w:hAnsi="Calibri" w:cs="Calibri"/>
                <w:sz w:val="20"/>
                <w:szCs w:val="20"/>
                <w:lang w:val="bs-Latn-BA"/>
              </w:rPr>
              <w:t xml:space="preserve">Bi li nivoi buke uticali na posebno osjetljive </w:t>
            </w:r>
            <w:r w:rsidR="0035170E" w:rsidRPr="00033011">
              <w:rPr>
                <w:rFonts w:ascii="Calibri" w:hAnsi="Calibri" w:cs="Calibri"/>
                <w:sz w:val="20"/>
                <w:szCs w:val="20"/>
                <w:lang w:val="bs-Latn-BA"/>
              </w:rPr>
              <w:t>receptor</w:t>
            </w:r>
            <w:r>
              <w:rPr>
                <w:rFonts w:ascii="Calibri" w:hAnsi="Calibri" w:cs="Calibri"/>
                <w:sz w:val="20"/>
                <w:szCs w:val="20"/>
                <w:lang w:val="bs-Latn-BA"/>
              </w:rPr>
              <w:t>e</w:t>
            </w:r>
            <w:r w:rsidR="0035170E" w:rsidRPr="00033011">
              <w:rPr>
                <w:rFonts w:ascii="Calibri" w:hAnsi="Calibri" w:cs="Calibri"/>
                <w:sz w:val="20"/>
                <w:szCs w:val="20"/>
                <w:lang w:val="bs-Latn-BA"/>
              </w:rPr>
              <w:t xml:space="preserve"> (</w:t>
            </w:r>
            <w:r>
              <w:rPr>
                <w:rFonts w:ascii="Calibri" w:hAnsi="Calibri" w:cs="Calibri"/>
                <w:sz w:val="20"/>
                <w:szCs w:val="20"/>
                <w:lang w:val="bs-Latn-BA"/>
              </w:rPr>
              <w:t>prirodna staništa</w:t>
            </w:r>
            <w:r w:rsidR="0035170E" w:rsidRPr="00033011">
              <w:rPr>
                <w:rFonts w:ascii="Calibri" w:hAnsi="Calibri" w:cs="Calibri"/>
                <w:sz w:val="20"/>
                <w:szCs w:val="20"/>
                <w:lang w:val="bs-Latn-BA"/>
              </w:rPr>
              <w:t xml:space="preserve">, </w:t>
            </w:r>
            <w:r w:rsidR="00615551" w:rsidRPr="00033011">
              <w:rPr>
                <w:rFonts w:ascii="Calibri" w:hAnsi="Calibri" w:cs="Calibri"/>
                <w:sz w:val="20"/>
                <w:szCs w:val="20"/>
                <w:lang w:val="bs-Latn-BA"/>
              </w:rPr>
              <w:t>bolnice</w:t>
            </w:r>
            <w:r w:rsidR="0035170E" w:rsidRPr="00033011">
              <w:rPr>
                <w:rFonts w:ascii="Calibri" w:hAnsi="Calibri" w:cs="Calibri"/>
                <w:sz w:val="20"/>
                <w:szCs w:val="20"/>
                <w:lang w:val="bs-Latn-BA"/>
              </w:rPr>
              <w:t xml:space="preserve">, </w:t>
            </w:r>
            <w:r>
              <w:rPr>
                <w:rFonts w:ascii="Calibri" w:hAnsi="Calibri" w:cs="Calibri"/>
                <w:sz w:val="20"/>
                <w:szCs w:val="20"/>
                <w:lang w:val="bs-Latn-BA"/>
              </w:rPr>
              <w:t>škole</w:t>
            </w:r>
            <w:r w:rsidR="0035170E" w:rsidRPr="00033011">
              <w:rPr>
                <w:rFonts w:ascii="Calibri" w:hAnsi="Calibri" w:cs="Calibri"/>
                <w:sz w:val="20"/>
                <w:szCs w:val="20"/>
                <w:lang w:val="bs-Latn-BA"/>
              </w:rPr>
              <w:t xml:space="preserve">, </w:t>
            </w:r>
            <w:r>
              <w:rPr>
                <w:rFonts w:ascii="Calibri" w:hAnsi="Calibri" w:cs="Calibri"/>
                <w:sz w:val="20"/>
                <w:szCs w:val="20"/>
                <w:lang w:val="bs-Latn-BA"/>
              </w:rPr>
              <w:t>lokalno stanovništvo</w:t>
            </w:r>
            <w:r w:rsidR="0035170E" w:rsidRPr="00033011">
              <w:rPr>
                <w:rFonts w:ascii="Calibri" w:hAnsi="Calibri" w:cs="Calibri"/>
                <w:sz w:val="20"/>
                <w:szCs w:val="20"/>
                <w:lang w:val="bs-Latn-BA"/>
              </w:rPr>
              <w:t>…)</w:t>
            </w:r>
          </w:p>
        </w:tc>
        <w:tc>
          <w:tcPr>
            <w:tcW w:w="370" w:type="pct"/>
            <w:gridSpan w:val="2"/>
            <w:shd w:val="clear" w:color="auto" w:fill="auto"/>
          </w:tcPr>
          <w:p w14:paraId="3723CADC"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732A1FE7"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3216D3C9" w14:textId="77777777" w:rsidR="0035170E" w:rsidRPr="00033011" w:rsidRDefault="0035170E" w:rsidP="003766FB">
            <w:pPr>
              <w:ind w:left="144" w:right="144"/>
              <w:rPr>
                <w:rFonts w:ascii="Calibri" w:hAnsi="Calibri" w:cs="Calibri"/>
                <w:sz w:val="20"/>
                <w:szCs w:val="20"/>
                <w:lang w:val="bs-Latn-BA"/>
              </w:rPr>
            </w:pPr>
          </w:p>
        </w:tc>
      </w:tr>
      <w:tr w:rsidR="0035170E" w:rsidRPr="00033011" w14:paraId="594409FE" w14:textId="77777777" w:rsidTr="0035170E">
        <w:trPr>
          <w:trHeight w:val="340"/>
        </w:trPr>
        <w:tc>
          <w:tcPr>
            <w:tcW w:w="253" w:type="pct"/>
            <w:vMerge/>
            <w:shd w:val="clear" w:color="auto" w:fill="auto"/>
          </w:tcPr>
          <w:p w14:paraId="722D708B" w14:textId="77777777" w:rsidR="0035170E" w:rsidRPr="00033011" w:rsidRDefault="0035170E" w:rsidP="003766FB">
            <w:pPr>
              <w:pStyle w:val="ListParagraph"/>
              <w:ind w:left="426" w:right="144"/>
              <w:rPr>
                <w:rFonts w:ascii="Calibri" w:hAnsi="Calibri" w:cs="Calibri"/>
                <w:sz w:val="20"/>
                <w:szCs w:val="20"/>
                <w:lang w:val="bs-Latn-BA"/>
              </w:rPr>
            </w:pPr>
          </w:p>
        </w:tc>
        <w:tc>
          <w:tcPr>
            <w:tcW w:w="2458" w:type="pct"/>
            <w:gridSpan w:val="2"/>
            <w:vMerge/>
            <w:shd w:val="clear" w:color="auto" w:fill="auto"/>
          </w:tcPr>
          <w:p w14:paraId="54437F01" w14:textId="77777777" w:rsidR="0035170E" w:rsidRPr="00033011" w:rsidRDefault="0035170E" w:rsidP="003766FB">
            <w:pPr>
              <w:ind w:left="144" w:right="144"/>
              <w:rPr>
                <w:rFonts w:ascii="Calibri" w:hAnsi="Calibri" w:cs="Calibri"/>
                <w:sz w:val="20"/>
                <w:szCs w:val="20"/>
                <w:lang w:val="bs-Latn-BA"/>
              </w:rPr>
            </w:pPr>
          </w:p>
        </w:tc>
        <w:tc>
          <w:tcPr>
            <w:tcW w:w="370" w:type="pct"/>
            <w:gridSpan w:val="2"/>
            <w:shd w:val="clear" w:color="auto" w:fill="auto"/>
          </w:tcPr>
          <w:p w14:paraId="3C6C229A"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1B78549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72524593" w14:textId="77777777" w:rsidR="0035170E" w:rsidRPr="00033011" w:rsidRDefault="0035170E" w:rsidP="003766FB">
            <w:pPr>
              <w:ind w:left="144" w:right="144"/>
              <w:rPr>
                <w:rFonts w:ascii="Calibri" w:hAnsi="Calibri" w:cs="Calibri"/>
                <w:sz w:val="20"/>
                <w:szCs w:val="20"/>
                <w:lang w:val="bs-Latn-BA"/>
              </w:rPr>
            </w:pPr>
          </w:p>
        </w:tc>
      </w:tr>
      <w:tr w:rsidR="0035170E" w:rsidRPr="00033011" w14:paraId="23AD4F44" w14:textId="77777777" w:rsidTr="0035170E">
        <w:trPr>
          <w:trHeight w:val="340"/>
        </w:trPr>
        <w:tc>
          <w:tcPr>
            <w:tcW w:w="253" w:type="pct"/>
            <w:shd w:val="clear" w:color="auto" w:fill="auto"/>
          </w:tcPr>
          <w:p w14:paraId="22403D3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1578A4E6" w14:textId="25B4D322" w:rsidR="0035170E" w:rsidRPr="00033011" w:rsidRDefault="00E96C8A" w:rsidP="003766FB">
            <w:pPr>
              <w:ind w:left="144" w:right="144"/>
              <w:rPr>
                <w:rFonts w:ascii="Calibri" w:hAnsi="Calibri" w:cs="Calibri"/>
                <w:sz w:val="20"/>
                <w:szCs w:val="20"/>
                <w:lang w:val="bs-Latn-BA"/>
              </w:rPr>
            </w:pPr>
            <w:r>
              <w:rPr>
                <w:rFonts w:ascii="Calibri" w:hAnsi="Calibri" w:cs="Calibri"/>
                <w:sz w:val="20"/>
                <w:szCs w:val="20"/>
                <w:lang w:val="bs-Latn-BA"/>
              </w:rPr>
              <w:t>U poređenju sa stanjem prije ulaganja, bi li</w:t>
            </w:r>
            <w:r w:rsidR="009C6BC8" w:rsidRPr="00033011">
              <w:rPr>
                <w:rFonts w:ascii="Calibri" w:hAnsi="Calibri" w:cs="Calibri"/>
                <w:sz w:val="20"/>
                <w:szCs w:val="20"/>
                <w:lang w:val="bs-Latn-BA"/>
              </w:rPr>
              <w:t xml:space="preserve"> </w:t>
            </w:r>
            <w:r w:rsidR="00954BBB" w:rsidRPr="00033011">
              <w:rPr>
                <w:rFonts w:ascii="Calibri" w:hAnsi="Calibri" w:cs="Calibri"/>
                <w:sz w:val="20"/>
                <w:szCs w:val="20"/>
                <w:lang w:val="bs-Latn-BA"/>
              </w:rPr>
              <w:t>implementacija</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podprojekt</w:t>
            </w:r>
            <w:r>
              <w:rPr>
                <w:rFonts w:ascii="Calibri" w:hAnsi="Calibri" w:cs="Calibri"/>
                <w:sz w:val="20"/>
                <w:szCs w:val="20"/>
                <w:lang w:val="bs-Latn-BA"/>
              </w:rPr>
              <w:t>a prouzrokovala povećano korištenje prirodnih resursa</w:t>
            </w:r>
            <w:r w:rsidR="0035170E" w:rsidRPr="00033011">
              <w:rPr>
                <w:rFonts w:ascii="Calibri" w:hAnsi="Calibri" w:cs="Calibri"/>
                <w:sz w:val="20"/>
                <w:szCs w:val="20"/>
                <w:lang w:val="bs-Latn-BA"/>
              </w:rPr>
              <w:t xml:space="preserve">, </w:t>
            </w:r>
            <w:r>
              <w:rPr>
                <w:rFonts w:ascii="Calibri" w:hAnsi="Calibri" w:cs="Calibri"/>
                <w:sz w:val="20"/>
                <w:szCs w:val="20"/>
                <w:lang w:val="bs-Latn-BA"/>
              </w:rPr>
              <w:t xml:space="preserve">kao što su </w:t>
            </w:r>
            <w:r w:rsidR="0035170E" w:rsidRPr="00033011">
              <w:rPr>
                <w:rFonts w:ascii="Calibri" w:hAnsi="Calibri" w:cs="Calibri"/>
                <w:sz w:val="20"/>
                <w:szCs w:val="20"/>
                <w:lang w:val="bs-Latn-BA"/>
              </w:rPr>
              <w:t>energ</w:t>
            </w:r>
            <w:r>
              <w:rPr>
                <w:rFonts w:ascii="Calibri" w:hAnsi="Calibri" w:cs="Calibri"/>
                <w:sz w:val="20"/>
                <w:szCs w:val="20"/>
                <w:lang w:val="bs-Latn-BA"/>
              </w:rPr>
              <w:t>ija</w:t>
            </w:r>
            <w:r w:rsidR="0035170E" w:rsidRPr="00033011">
              <w:rPr>
                <w:rFonts w:ascii="Calibri" w:hAnsi="Calibri" w:cs="Calibri"/>
                <w:sz w:val="20"/>
                <w:szCs w:val="20"/>
                <w:lang w:val="bs-Latn-BA"/>
              </w:rPr>
              <w:t xml:space="preserve">, </w:t>
            </w:r>
            <w:r>
              <w:rPr>
                <w:rFonts w:ascii="Calibri" w:hAnsi="Calibri" w:cs="Calibri"/>
                <w:sz w:val="20"/>
                <w:szCs w:val="20"/>
                <w:lang w:val="bs-Latn-BA"/>
              </w:rPr>
              <w:t>voda</w:t>
            </w:r>
            <w:r w:rsidR="0035170E" w:rsidRPr="00033011">
              <w:rPr>
                <w:rFonts w:ascii="Calibri" w:hAnsi="Calibri" w:cs="Calibri"/>
                <w:sz w:val="20"/>
                <w:szCs w:val="20"/>
                <w:lang w:val="bs-Latn-BA"/>
              </w:rPr>
              <w:t xml:space="preserve">, </w:t>
            </w:r>
            <w:r w:rsidR="006F0ECA">
              <w:rPr>
                <w:rFonts w:ascii="Calibri" w:hAnsi="Calibri" w:cs="Calibri"/>
                <w:sz w:val="20"/>
                <w:szCs w:val="20"/>
                <w:lang w:val="bs-Latn-BA"/>
              </w:rPr>
              <w:t>sirovine</w:t>
            </w:r>
            <w:r w:rsidR="0035170E" w:rsidRPr="00033011">
              <w:rPr>
                <w:rFonts w:ascii="Calibri" w:hAnsi="Calibri" w:cs="Calibri"/>
                <w:sz w:val="20"/>
                <w:szCs w:val="20"/>
                <w:lang w:val="bs-Latn-BA"/>
              </w:rPr>
              <w:t>?</w:t>
            </w:r>
          </w:p>
          <w:p w14:paraId="505AB716" w14:textId="68E5268E"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Ako je odgovor da</w:t>
            </w:r>
            <w:r w:rsidR="0035170E" w:rsidRPr="00033011">
              <w:rPr>
                <w:rFonts w:ascii="Calibri" w:hAnsi="Calibri" w:cs="Calibri"/>
                <w:sz w:val="20"/>
                <w:szCs w:val="20"/>
                <w:lang w:val="bs-Latn-BA"/>
              </w:rPr>
              <w:t xml:space="preserve">, </w:t>
            </w:r>
            <w:r w:rsidR="006F0ECA">
              <w:rPr>
                <w:rFonts w:ascii="Calibri" w:hAnsi="Calibri" w:cs="Calibri"/>
                <w:sz w:val="20"/>
                <w:szCs w:val="20"/>
                <w:lang w:val="bs-Latn-BA"/>
              </w:rPr>
              <w:t>navedite kojih</w:t>
            </w:r>
            <w:r w:rsidR="0035170E" w:rsidRPr="00033011">
              <w:rPr>
                <w:rFonts w:ascii="Calibri" w:hAnsi="Calibri" w:cs="Calibri"/>
                <w:sz w:val="20"/>
                <w:szCs w:val="20"/>
                <w:lang w:val="bs-Latn-BA"/>
              </w:rPr>
              <w:t>.</w:t>
            </w:r>
          </w:p>
        </w:tc>
        <w:tc>
          <w:tcPr>
            <w:tcW w:w="370" w:type="pct"/>
            <w:gridSpan w:val="2"/>
            <w:shd w:val="clear" w:color="auto" w:fill="auto"/>
          </w:tcPr>
          <w:p w14:paraId="432EB549"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71ED99BE"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43300143" w14:textId="77777777" w:rsidR="0035170E" w:rsidRPr="00033011" w:rsidRDefault="0035170E" w:rsidP="003766FB">
            <w:pPr>
              <w:ind w:left="144" w:right="144"/>
              <w:rPr>
                <w:rFonts w:ascii="Calibri" w:hAnsi="Calibri" w:cs="Calibri"/>
                <w:sz w:val="20"/>
                <w:szCs w:val="20"/>
                <w:lang w:val="bs-Latn-BA"/>
              </w:rPr>
            </w:pPr>
          </w:p>
        </w:tc>
      </w:tr>
      <w:tr w:rsidR="0035170E" w:rsidRPr="00033011" w14:paraId="52C6B5B9" w14:textId="77777777" w:rsidTr="0035170E">
        <w:trPr>
          <w:trHeight w:val="1953"/>
        </w:trPr>
        <w:tc>
          <w:tcPr>
            <w:tcW w:w="253" w:type="pct"/>
            <w:shd w:val="clear" w:color="auto" w:fill="auto"/>
          </w:tcPr>
          <w:p w14:paraId="4AC6BB12"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45037370" w14:textId="1C7AE05F" w:rsidR="0035170E" w:rsidRPr="00033011" w:rsidRDefault="006F0ECA"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2E74" w:rsidRPr="00033011">
              <w:rPr>
                <w:rFonts w:ascii="Calibri" w:hAnsi="Calibri" w:cs="Calibri"/>
                <w:sz w:val="20"/>
                <w:szCs w:val="20"/>
                <w:lang w:val="bs-Latn-BA"/>
              </w:rPr>
              <w:t xml:space="preserve"> projekt</w:t>
            </w:r>
            <w:r>
              <w:rPr>
                <w:rFonts w:ascii="Calibri" w:hAnsi="Calibri" w:cs="Calibri"/>
                <w:sz w:val="20"/>
                <w:szCs w:val="20"/>
                <w:lang w:val="bs-Latn-BA"/>
              </w:rPr>
              <w:t>a</w:t>
            </w:r>
            <w:r w:rsidR="00352E74" w:rsidRPr="00033011">
              <w:rPr>
                <w:rFonts w:ascii="Calibri" w:hAnsi="Calibri" w:cs="Calibri"/>
                <w:sz w:val="20"/>
                <w:szCs w:val="20"/>
                <w:lang w:val="bs-Latn-BA"/>
              </w:rPr>
              <w:t xml:space="preserve"> </w:t>
            </w:r>
            <w:r>
              <w:rPr>
                <w:rFonts w:ascii="Calibri" w:hAnsi="Calibri" w:cs="Calibri"/>
                <w:sz w:val="20"/>
                <w:szCs w:val="20"/>
                <w:lang w:val="bs-Latn-BA"/>
              </w:rPr>
              <w:t>izazvala nastanak otpada koji bi iziskivao posebne odredbe za zbrinjavanje, i koji bi trebao biti zbrinut od strane kompanija ovlaštenih za zbrinjavanje otpada</w:t>
            </w:r>
            <w:r w:rsidR="0035170E" w:rsidRPr="00033011">
              <w:rPr>
                <w:rFonts w:ascii="Calibri" w:hAnsi="Calibri" w:cs="Calibri"/>
                <w:sz w:val="20"/>
                <w:szCs w:val="20"/>
                <w:lang w:val="bs-Latn-BA"/>
              </w:rPr>
              <w:t>?</w:t>
            </w:r>
          </w:p>
          <w:p w14:paraId="3070579F" w14:textId="76EB044E" w:rsidR="0035170E" w:rsidRPr="00033011" w:rsidRDefault="0035170E" w:rsidP="003766FB">
            <w:pPr>
              <w:ind w:left="144" w:right="144"/>
              <w:rPr>
                <w:rFonts w:ascii="Calibri" w:hAnsi="Calibri" w:cs="Calibri"/>
                <w:sz w:val="20"/>
                <w:szCs w:val="20"/>
                <w:lang w:val="bs-Latn-BA"/>
              </w:rPr>
            </w:pPr>
            <w:r w:rsidRPr="00033011">
              <w:rPr>
                <w:rFonts w:ascii="Calibri" w:hAnsi="Calibri" w:cs="Calibri"/>
                <w:sz w:val="20"/>
                <w:szCs w:val="20"/>
                <w:lang w:val="bs-Latn-BA"/>
              </w:rPr>
              <w:t>(</w:t>
            </w:r>
            <w:r w:rsidR="006F0ECA">
              <w:rPr>
                <w:rFonts w:ascii="Calibri" w:hAnsi="Calibri" w:cs="Calibri"/>
                <w:sz w:val="20"/>
                <w:szCs w:val="20"/>
                <w:lang w:val="bs-Latn-BA"/>
              </w:rPr>
              <w:t>U slučaju nabavke nove opreme</w:t>
            </w:r>
            <w:r w:rsidRPr="00033011">
              <w:rPr>
                <w:rFonts w:ascii="Calibri" w:hAnsi="Calibri" w:cs="Calibri"/>
                <w:sz w:val="20"/>
                <w:szCs w:val="20"/>
                <w:lang w:val="bs-Latn-BA"/>
              </w:rPr>
              <w:t xml:space="preserve">, </w:t>
            </w:r>
            <w:r w:rsidR="006F0ECA">
              <w:rPr>
                <w:rFonts w:ascii="Calibri" w:hAnsi="Calibri" w:cs="Calibri"/>
                <w:sz w:val="20"/>
                <w:szCs w:val="20"/>
                <w:lang w:val="bs-Latn-BA"/>
              </w:rPr>
              <w:t>bi li stara oprema bila zbrinuta od strane ovlaštene kompanije za zbrinjavanje otpada</w:t>
            </w:r>
            <w:r w:rsidRPr="00033011">
              <w:rPr>
                <w:rFonts w:ascii="Calibri" w:hAnsi="Calibri" w:cs="Calibri"/>
                <w:sz w:val="20"/>
                <w:szCs w:val="20"/>
                <w:lang w:val="bs-Latn-BA"/>
              </w:rPr>
              <w:t>?)</w:t>
            </w:r>
          </w:p>
        </w:tc>
        <w:tc>
          <w:tcPr>
            <w:tcW w:w="370" w:type="pct"/>
            <w:gridSpan w:val="2"/>
            <w:shd w:val="clear" w:color="auto" w:fill="auto"/>
          </w:tcPr>
          <w:p w14:paraId="60DE309F"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46FC3700"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4D6E2C6" w14:textId="77777777" w:rsidR="0035170E" w:rsidRPr="00033011" w:rsidRDefault="0035170E" w:rsidP="003766FB">
            <w:pPr>
              <w:ind w:left="144" w:right="144"/>
              <w:rPr>
                <w:rFonts w:ascii="Calibri" w:hAnsi="Calibri" w:cs="Calibri"/>
                <w:sz w:val="20"/>
                <w:szCs w:val="20"/>
                <w:lang w:val="bs-Latn-BA"/>
              </w:rPr>
            </w:pPr>
          </w:p>
        </w:tc>
      </w:tr>
      <w:tr w:rsidR="0035170E" w:rsidRPr="00033011" w14:paraId="38C039B9" w14:textId="77777777" w:rsidTr="0035170E">
        <w:trPr>
          <w:trHeight w:val="340"/>
        </w:trPr>
        <w:tc>
          <w:tcPr>
            <w:tcW w:w="253" w:type="pct"/>
            <w:shd w:val="clear" w:color="auto" w:fill="auto"/>
          </w:tcPr>
          <w:p w14:paraId="2C365459"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3B4EA184" w14:textId="0051B29D" w:rsidR="0035170E" w:rsidRPr="00033011" w:rsidRDefault="006F0ECA"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2E74" w:rsidRPr="00033011">
              <w:rPr>
                <w:rFonts w:ascii="Calibri" w:hAnsi="Calibri" w:cs="Calibri"/>
                <w:sz w:val="20"/>
                <w:szCs w:val="20"/>
                <w:lang w:val="bs-Latn-BA"/>
              </w:rPr>
              <w:t xml:space="preserve"> projekt</w:t>
            </w:r>
            <w:r>
              <w:rPr>
                <w:rFonts w:ascii="Calibri" w:hAnsi="Calibri" w:cs="Calibri"/>
                <w:sz w:val="20"/>
                <w:szCs w:val="20"/>
                <w:lang w:val="bs-Latn-BA"/>
              </w:rPr>
              <w:t>a uključivala proizvodnju, prijevoz, upravljanje, skladištenje ili korištenje opasnih materijala koji</w:t>
            </w:r>
            <w:r w:rsidR="0035170E" w:rsidRPr="00033011">
              <w:rPr>
                <w:rFonts w:ascii="Calibri" w:hAnsi="Calibri" w:cs="Calibri"/>
                <w:sz w:val="20"/>
                <w:szCs w:val="20"/>
                <w:lang w:val="bs-Latn-BA"/>
              </w:rPr>
              <w:t>:</w:t>
            </w:r>
          </w:p>
          <w:p w14:paraId="52970DDC" w14:textId="6293DABA"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t>zahtijevaju posebne dozvole</w:t>
            </w:r>
            <w:r w:rsidR="00705141" w:rsidRPr="00033011">
              <w:rPr>
                <w:rFonts w:ascii="Calibri" w:hAnsi="Calibri" w:cs="Calibri"/>
                <w:sz w:val="20"/>
                <w:szCs w:val="20"/>
                <w:lang w:val="bs-Latn-BA"/>
              </w:rPr>
              <w:t xml:space="preserve"> ili </w:t>
            </w:r>
            <w:r>
              <w:rPr>
                <w:rFonts w:ascii="Calibri" w:hAnsi="Calibri" w:cs="Calibri"/>
                <w:sz w:val="20"/>
                <w:szCs w:val="20"/>
                <w:lang w:val="bs-Latn-BA"/>
              </w:rPr>
              <w:t>odobrenja</w:t>
            </w:r>
          </w:p>
          <w:p w14:paraId="07FB80A6" w14:textId="274741BF"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t>zahtijevaju</w:t>
            </w:r>
            <w:r w:rsidR="0035170E" w:rsidRPr="00033011">
              <w:rPr>
                <w:rFonts w:ascii="Calibri" w:hAnsi="Calibri" w:cs="Calibri"/>
                <w:sz w:val="20"/>
                <w:szCs w:val="20"/>
                <w:lang w:val="bs-Latn-BA"/>
              </w:rPr>
              <w:t xml:space="preserve"> </w:t>
            </w:r>
            <w:r>
              <w:rPr>
                <w:rFonts w:ascii="Calibri" w:hAnsi="Calibri" w:cs="Calibri"/>
                <w:sz w:val="20"/>
                <w:szCs w:val="20"/>
                <w:lang w:val="bs-Latn-BA"/>
              </w:rPr>
              <w:t>licencirano</w:t>
            </w:r>
            <w:r w:rsidR="00705141" w:rsidRPr="00033011">
              <w:rPr>
                <w:rFonts w:ascii="Calibri" w:hAnsi="Calibri" w:cs="Calibri"/>
                <w:sz w:val="20"/>
                <w:szCs w:val="20"/>
                <w:lang w:val="bs-Latn-BA"/>
              </w:rPr>
              <w:t xml:space="preserve"> ili </w:t>
            </w:r>
            <w:r>
              <w:rPr>
                <w:rFonts w:ascii="Calibri" w:hAnsi="Calibri" w:cs="Calibri"/>
                <w:sz w:val="20"/>
                <w:szCs w:val="20"/>
                <w:lang w:val="bs-Latn-BA"/>
              </w:rPr>
              <w:t>osposobljeno</w:t>
            </w:r>
            <w:r w:rsidR="0035170E" w:rsidRPr="00033011">
              <w:rPr>
                <w:rFonts w:ascii="Calibri" w:hAnsi="Calibri" w:cs="Calibri"/>
                <w:sz w:val="20"/>
                <w:szCs w:val="20"/>
                <w:lang w:val="bs-Latn-BA"/>
              </w:rPr>
              <w:t xml:space="preserve"> </w:t>
            </w:r>
            <w:r>
              <w:rPr>
                <w:rFonts w:ascii="Calibri" w:hAnsi="Calibri" w:cs="Calibri"/>
                <w:sz w:val="20"/>
                <w:szCs w:val="20"/>
                <w:lang w:val="bs-Latn-BA"/>
              </w:rPr>
              <w:t>osoblje</w:t>
            </w:r>
          </w:p>
          <w:p w14:paraId="56831DF8" w14:textId="2D8C31CB"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lastRenderedPageBreak/>
              <w:t>su zabranjeni</w:t>
            </w:r>
            <w:r w:rsidR="00C06C4F" w:rsidRPr="00033011">
              <w:rPr>
                <w:rFonts w:ascii="Calibri" w:hAnsi="Calibri" w:cs="Calibri"/>
                <w:sz w:val="20"/>
                <w:szCs w:val="20"/>
                <w:lang w:val="bs-Latn-BA"/>
              </w:rPr>
              <w:t xml:space="preserve"> u</w:t>
            </w:r>
            <w:r w:rsidR="009C6BC8" w:rsidRPr="00033011">
              <w:rPr>
                <w:rFonts w:ascii="Calibri" w:hAnsi="Calibri" w:cs="Calibri"/>
                <w:sz w:val="20"/>
                <w:szCs w:val="20"/>
                <w:lang w:val="bs-Latn-BA"/>
              </w:rPr>
              <w:t xml:space="preserve"> </w:t>
            </w:r>
            <w:r w:rsidR="0035170E" w:rsidRPr="00033011">
              <w:rPr>
                <w:rFonts w:ascii="Calibri" w:hAnsi="Calibri" w:cs="Calibri"/>
                <w:sz w:val="20"/>
                <w:szCs w:val="20"/>
                <w:lang w:val="bs-Latn-BA"/>
              </w:rPr>
              <w:t>EU</w:t>
            </w:r>
            <w:r>
              <w:rPr>
                <w:rFonts w:ascii="Calibri" w:hAnsi="Calibri" w:cs="Calibri"/>
                <w:sz w:val="20"/>
                <w:szCs w:val="20"/>
                <w:lang w:val="bs-Latn-BA"/>
              </w:rPr>
              <w:t>-u</w:t>
            </w:r>
            <w:r w:rsidR="00705141" w:rsidRPr="00033011">
              <w:rPr>
                <w:rFonts w:ascii="Calibri" w:hAnsi="Calibri" w:cs="Calibri"/>
                <w:sz w:val="20"/>
                <w:szCs w:val="20"/>
                <w:lang w:val="bs-Latn-BA"/>
              </w:rPr>
              <w:t xml:space="preserve"> ili </w:t>
            </w:r>
            <w:r>
              <w:rPr>
                <w:rFonts w:ascii="Calibri" w:hAnsi="Calibri" w:cs="Calibri"/>
                <w:sz w:val="20"/>
                <w:szCs w:val="20"/>
                <w:lang w:val="bs-Latn-BA"/>
              </w:rPr>
              <w:t>zapadnim zemljama</w:t>
            </w:r>
          </w:p>
          <w:p w14:paraId="7F219FBC" w14:textId="4E837233"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t>su teški</w:t>
            </w:r>
            <w:r w:rsidR="0035170E" w:rsidRPr="00033011">
              <w:rPr>
                <w:rFonts w:ascii="Calibri" w:hAnsi="Calibri" w:cs="Calibri"/>
                <w:sz w:val="20"/>
                <w:szCs w:val="20"/>
                <w:lang w:val="bs-Latn-BA"/>
              </w:rPr>
              <w:t xml:space="preserve">, </w:t>
            </w:r>
            <w:r>
              <w:rPr>
                <w:rFonts w:ascii="Calibri" w:hAnsi="Calibri" w:cs="Calibri"/>
                <w:sz w:val="20"/>
                <w:szCs w:val="20"/>
                <w:lang w:val="bs-Latn-BA"/>
              </w:rPr>
              <w:t>skupi ili teški za upravljanje</w:t>
            </w:r>
          </w:p>
          <w:p w14:paraId="47F9FE09" w14:textId="2895A3A9"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t>nisu u skladu s preporukama</w:t>
            </w:r>
            <w:r w:rsidR="0035170E" w:rsidRPr="00033011">
              <w:rPr>
                <w:rFonts w:ascii="Calibri" w:hAnsi="Calibri" w:cs="Calibri"/>
                <w:sz w:val="20"/>
                <w:szCs w:val="20"/>
                <w:lang w:val="bs-Latn-BA"/>
              </w:rPr>
              <w:t xml:space="preserve"> </w:t>
            </w:r>
            <w:r>
              <w:rPr>
                <w:rFonts w:ascii="Calibri" w:hAnsi="Calibri" w:cs="Calibri"/>
                <w:sz w:val="20"/>
                <w:szCs w:val="20"/>
                <w:lang w:val="bs-Latn-BA"/>
              </w:rPr>
              <w:t>dobre</w:t>
            </w:r>
            <w:r w:rsidR="0035170E" w:rsidRPr="00033011">
              <w:rPr>
                <w:rFonts w:ascii="Calibri" w:hAnsi="Calibri" w:cs="Calibri"/>
                <w:sz w:val="20"/>
                <w:szCs w:val="20"/>
                <w:lang w:val="bs-Latn-BA"/>
              </w:rPr>
              <w:t xml:space="preserve"> </w:t>
            </w:r>
            <w:r>
              <w:rPr>
                <w:rFonts w:ascii="Calibri" w:hAnsi="Calibri" w:cs="Calibri"/>
                <w:sz w:val="20"/>
                <w:szCs w:val="20"/>
                <w:lang w:val="bs-Latn-BA"/>
              </w:rPr>
              <w:t>međunarodne industrijske prakse</w:t>
            </w:r>
          </w:p>
          <w:p w14:paraId="5C937A28" w14:textId="46E9A1D8" w:rsidR="0035170E" w:rsidRPr="00033011" w:rsidRDefault="006F0ECA" w:rsidP="001206F2">
            <w:pPr>
              <w:pStyle w:val="ListParagraph"/>
              <w:numPr>
                <w:ilvl w:val="0"/>
                <w:numId w:val="31"/>
              </w:numPr>
              <w:spacing w:line="276" w:lineRule="auto"/>
              <w:ind w:left="685" w:right="144"/>
              <w:jc w:val="left"/>
              <w:rPr>
                <w:rFonts w:ascii="Calibri" w:hAnsi="Calibri" w:cs="Calibri"/>
                <w:sz w:val="20"/>
                <w:szCs w:val="20"/>
                <w:lang w:val="bs-Latn-BA"/>
              </w:rPr>
            </w:pPr>
            <w:r>
              <w:rPr>
                <w:rFonts w:ascii="Calibri" w:hAnsi="Calibri" w:cs="Calibri"/>
                <w:sz w:val="20"/>
                <w:szCs w:val="20"/>
                <w:lang w:val="bs-Latn-BA"/>
              </w:rPr>
              <w:t>mogu prouzrokovati zagađenje tla</w:t>
            </w:r>
            <w:r w:rsidR="00C6607B" w:rsidRPr="00033011">
              <w:rPr>
                <w:rFonts w:ascii="Calibri" w:hAnsi="Calibri" w:cs="Calibri"/>
                <w:sz w:val="20"/>
                <w:szCs w:val="20"/>
                <w:lang w:val="bs-Latn-BA"/>
              </w:rPr>
              <w:t xml:space="preserve"> i </w:t>
            </w:r>
            <w:r>
              <w:rPr>
                <w:rFonts w:ascii="Calibri" w:hAnsi="Calibri" w:cs="Calibri"/>
                <w:sz w:val="20"/>
                <w:szCs w:val="20"/>
                <w:lang w:val="bs-Latn-BA"/>
              </w:rPr>
              <w:t>vode</w:t>
            </w:r>
            <w:r w:rsidR="008E2DAD">
              <w:rPr>
                <w:rFonts w:ascii="Calibri" w:hAnsi="Calibri" w:cs="Calibri"/>
                <w:sz w:val="20"/>
                <w:szCs w:val="20"/>
                <w:lang w:val="bs-Latn-BA"/>
              </w:rPr>
              <w:t xml:space="preserve"> osim ako se uspostave odgovarajuće kontrolne mjere</w:t>
            </w:r>
            <w:r w:rsidR="0035170E" w:rsidRPr="00033011">
              <w:rPr>
                <w:rFonts w:ascii="Calibri" w:hAnsi="Calibri" w:cs="Calibri"/>
                <w:sz w:val="20"/>
                <w:szCs w:val="20"/>
                <w:lang w:val="bs-Latn-BA"/>
              </w:rPr>
              <w:t>?</w:t>
            </w:r>
          </w:p>
        </w:tc>
        <w:tc>
          <w:tcPr>
            <w:tcW w:w="370" w:type="pct"/>
            <w:gridSpan w:val="2"/>
            <w:shd w:val="clear" w:color="auto" w:fill="auto"/>
          </w:tcPr>
          <w:p w14:paraId="20C23709"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55C61A54"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2BECDBFD" w14:textId="77777777" w:rsidR="0035170E" w:rsidRPr="00033011" w:rsidRDefault="0035170E" w:rsidP="003766FB">
            <w:pPr>
              <w:ind w:left="144" w:right="144"/>
              <w:rPr>
                <w:rFonts w:ascii="Calibri" w:hAnsi="Calibri" w:cs="Calibri"/>
                <w:sz w:val="20"/>
                <w:szCs w:val="20"/>
                <w:lang w:val="bs-Latn-BA"/>
              </w:rPr>
            </w:pPr>
          </w:p>
        </w:tc>
      </w:tr>
      <w:tr w:rsidR="0035170E" w:rsidRPr="00033011" w14:paraId="13653B3F" w14:textId="77777777" w:rsidTr="0035170E">
        <w:trPr>
          <w:trHeight w:val="340"/>
        </w:trPr>
        <w:tc>
          <w:tcPr>
            <w:tcW w:w="253" w:type="pct"/>
            <w:shd w:val="clear" w:color="auto" w:fill="auto"/>
          </w:tcPr>
          <w:p w14:paraId="41734C9E"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7F4F1E24" w14:textId="4F0E2F0D"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Bi li implementacija</w:t>
            </w:r>
            <w:r w:rsidR="0035170E" w:rsidRPr="00033011">
              <w:rPr>
                <w:rFonts w:ascii="Calibri" w:hAnsi="Calibri" w:cs="Calibri"/>
                <w:sz w:val="20"/>
                <w:szCs w:val="20"/>
                <w:lang w:val="bs-Latn-BA"/>
              </w:rPr>
              <w:t xml:space="preserve"> </w:t>
            </w:r>
            <w:r w:rsidR="00A66BEA" w:rsidRPr="00033011">
              <w:rPr>
                <w:rFonts w:ascii="Calibri" w:hAnsi="Calibri" w:cs="Calibri"/>
                <w:sz w:val="20"/>
                <w:szCs w:val="20"/>
                <w:lang w:val="bs-Latn-BA"/>
              </w:rPr>
              <w:t>podprojekt</w:t>
            </w:r>
            <w:r>
              <w:rPr>
                <w:rFonts w:ascii="Calibri" w:hAnsi="Calibri" w:cs="Calibri"/>
                <w:sz w:val="20"/>
                <w:szCs w:val="20"/>
                <w:lang w:val="bs-Latn-BA"/>
              </w:rPr>
              <w:t>a</w:t>
            </w:r>
            <w:r w:rsidR="0035170E" w:rsidRPr="00033011">
              <w:rPr>
                <w:rFonts w:ascii="Calibri" w:hAnsi="Calibri" w:cs="Calibri"/>
                <w:sz w:val="20"/>
                <w:szCs w:val="20"/>
                <w:lang w:val="bs-Latn-BA"/>
              </w:rPr>
              <w:t xml:space="preserve"> </w:t>
            </w:r>
            <w:r>
              <w:rPr>
                <w:rFonts w:ascii="Calibri" w:hAnsi="Calibri" w:cs="Calibri"/>
                <w:sz w:val="20"/>
                <w:szCs w:val="20"/>
                <w:lang w:val="bs-Latn-BA"/>
              </w:rPr>
              <w:t>uključivala</w:t>
            </w:r>
            <w:r w:rsidR="0035170E" w:rsidRPr="00033011">
              <w:rPr>
                <w:rFonts w:ascii="Calibri" w:hAnsi="Calibri" w:cs="Calibri"/>
                <w:sz w:val="20"/>
                <w:szCs w:val="20"/>
                <w:lang w:val="bs-Latn-BA"/>
              </w:rPr>
              <w:t xml:space="preserve"> </w:t>
            </w:r>
            <w:r>
              <w:rPr>
                <w:rFonts w:ascii="Calibri" w:hAnsi="Calibri" w:cs="Calibri"/>
                <w:sz w:val="20"/>
                <w:szCs w:val="20"/>
                <w:lang w:val="bs-Latn-BA"/>
              </w:rPr>
              <w:t>korištenje</w:t>
            </w:r>
            <w:r w:rsidR="0035170E" w:rsidRPr="00033011">
              <w:rPr>
                <w:rFonts w:ascii="Calibri" w:hAnsi="Calibri" w:cs="Calibri"/>
                <w:sz w:val="20"/>
                <w:szCs w:val="20"/>
                <w:lang w:val="bs-Latn-BA"/>
              </w:rPr>
              <w:t xml:space="preserve"> pesticid</w:t>
            </w:r>
            <w:r>
              <w:rPr>
                <w:rFonts w:ascii="Calibri" w:hAnsi="Calibri" w:cs="Calibri"/>
                <w:sz w:val="20"/>
                <w:szCs w:val="20"/>
                <w:lang w:val="bs-Latn-BA"/>
              </w:rPr>
              <w:t>a</w:t>
            </w:r>
            <w:r w:rsidR="00705141" w:rsidRPr="00033011">
              <w:rPr>
                <w:rFonts w:ascii="Calibri" w:hAnsi="Calibri" w:cs="Calibri"/>
                <w:sz w:val="20"/>
                <w:szCs w:val="20"/>
                <w:lang w:val="bs-Latn-BA"/>
              </w:rPr>
              <w:t xml:space="preserve"> ili </w:t>
            </w:r>
            <w:r>
              <w:rPr>
                <w:rFonts w:ascii="Calibri" w:hAnsi="Calibri" w:cs="Calibri"/>
                <w:sz w:val="20"/>
                <w:szCs w:val="20"/>
                <w:lang w:val="bs-Latn-BA"/>
              </w:rPr>
              <w:t>njihovih</w:t>
            </w:r>
            <w:r w:rsidR="0035170E" w:rsidRPr="00033011">
              <w:rPr>
                <w:rFonts w:ascii="Calibri" w:hAnsi="Calibri" w:cs="Calibri"/>
                <w:sz w:val="20"/>
                <w:szCs w:val="20"/>
                <w:lang w:val="bs-Latn-BA"/>
              </w:rPr>
              <w:t xml:space="preserve"> formula</w:t>
            </w:r>
            <w:r>
              <w:rPr>
                <w:rFonts w:ascii="Calibri" w:hAnsi="Calibri" w:cs="Calibri"/>
                <w:sz w:val="20"/>
                <w:szCs w:val="20"/>
                <w:lang w:val="bs-Latn-BA"/>
              </w:rPr>
              <w:t>cija</w:t>
            </w:r>
            <w:r w:rsidR="0035170E" w:rsidRPr="00033011">
              <w:rPr>
                <w:rFonts w:ascii="Calibri" w:hAnsi="Calibri" w:cs="Calibri"/>
                <w:sz w:val="20"/>
                <w:szCs w:val="20"/>
                <w:lang w:val="bs-Latn-BA"/>
              </w:rPr>
              <w:t>?</w:t>
            </w:r>
          </w:p>
          <w:p w14:paraId="194435A1" w14:textId="00F2235E" w:rsidR="0035170E" w:rsidRPr="00033011" w:rsidRDefault="00A003EE" w:rsidP="003766FB">
            <w:pPr>
              <w:ind w:left="144" w:right="144"/>
              <w:rPr>
                <w:rFonts w:ascii="Calibri" w:hAnsi="Calibri" w:cs="Calibri"/>
                <w:sz w:val="20"/>
                <w:szCs w:val="20"/>
                <w:lang w:val="bs-Latn-BA"/>
              </w:rPr>
            </w:pPr>
            <w:r>
              <w:rPr>
                <w:rFonts w:ascii="Calibri" w:hAnsi="Calibri" w:cs="Calibri"/>
                <w:sz w:val="20"/>
                <w:szCs w:val="20"/>
                <w:lang w:val="bs-Latn-BA"/>
              </w:rPr>
              <w:t>Ako je odgovor da</w:t>
            </w:r>
            <w:r w:rsidR="0035170E" w:rsidRPr="00033011">
              <w:rPr>
                <w:rFonts w:ascii="Calibri" w:hAnsi="Calibri" w:cs="Calibri"/>
                <w:sz w:val="20"/>
                <w:szCs w:val="20"/>
                <w:lang w:val="bs-Latn-BA"/>
              </w:rPr>
              <w:t xml:space="preserve">, </w:t>
            </w:r>
            <w:r w:rsidR="008E2DAD">
              <w:rPr>
                <w:rFonts w:ascii="Calibri" w:hAnsi="Calibri" w:cs="Calibri"/>
                <w:sz w:val="20"/>
                <w:szCs w:val="20"/>
                <w:lang w:val="bs-Latn-BA"/>
              </w:rPr>
              <w:t>navedite kojih</w:t>
            </w:r>
            <w:r w:rsidR="0035170E" w:rsidRPr="00033011">
              <w:rPr>
                <w:rFonts w:ascii="Calibri" w:hAnsi="Calibri" w:cs="Calibri"/>
                <w:sz w:val="20"/>
                <w:szCs w:val="20"/>
                <w:lang w:val="bs-Latn-BA"/>
              </w:rPr>
              <w:t>.</w:t>
            </w:r>
          </w:p>
        </w:tc>
        <w:tc>
          <w:tcPr>
            <w:tcW w:w="370" w:type="pct"/>
            <w:gridSpan w:val="2"/>
            <w:shd w:val="clear" w:color="auto" w:fill="auto"/>
          </w:tcPr>
          <w:p w14:paraId="68CA205A"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2D4805BF"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3F113D30" w14:textId="77777777" w:rsidR="0035170E" w:rsidRPr="00033011" w:rsidRDefault="0035170E" w:rsidP="003766FB">
            <w:pPr>
              <w:ind w:left="144" w:right="144"/>
              <w:rPr>
                <w:rFonts w:ascii="Calibri" w:hAnsi="Calibri" w:cs="Calibri"/>
                <w:sz w:val="20"/>
                <w:szCs w:val="20"/>
                <w:lang w:val="bs-Latn-BA"/>
              </w:rPr>
            </w:pPr>
          </w:p>
        </w:tc>
      </w:tr>
      <w:tr w:rsidR="0035170E" w:rsidRPr="00033011" w14:paraId="3E9BA19E" w14:textId="77777777" w:rsidTr="0035170E">
        <w:trPr>
          <w:trHeight w:val="340"/>
        </w:trPr>
        <w:tc>
          <w:tcPr>
            <w:tcW w:w="253" w:type="pct"/>
            <w:shd w:val="clear" w:color="auto" w:fill="auto"/>
          </w:tcPr>
          <w:p w14:paraId="2D9EAD70"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3B707B74" w14:textId="580E566A"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Uključuje li</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korištenje</w:t>
            </w:r>
            <w:r w:rsidR="0035170E" w:rsidRPr="00033011">
              <w:rPr>
                <w:rFonts w:ascii="Calibri" w:hAnsi="Calibri" w:cs="Calibri"/>
                <w:sz w:val="20"/>
                <w:szCs w:val="20"/>
                <w:lang w:val="bs-Latn-BA"/>
              </w:rPr>
              <w:t xml:space="preserve"> su</w:t>
            </w:r>
            <w:r>
              <w:rPr>
                <w:rFonts w:ascii="Calibri" w:hAnsi="Calibri" w:cs="Calibri"/>
                <w:sz w:val="20"/>
                <w:szCs w:val="20"/>
                <w:lang w:val="bs-Latn-BA"/>
              </w:rPr>
              <w:t>pstanci</w:t>
            </w:r>
            <w:r w:rsidR="00705141" w:rsidRPr="00033011">
              <w:rPr>
                <w:rFonts w:ascii="Calibri" w:hAnsi="Calibri" w:cs="Calibri"/>
                <w:sz w:val="20"/>
                <w:szCs w:val="20"/>
                <w:lang w:val="bs-Latn-BA"/>
              </w:rPr>
              <w:t xml:space="preserve"> ili </w:t>
            </w:r>
            <w:r w:rsidR="0035170E" w:rsidRPr="00033011">
              <w:rPr>
                <w:rFonts w:ascii="Calibri" w:hAnsi="Calibri" w:cs="Calibri"/>
                <w:sz w:val="20"/>
                <w:szCs w:val="20"/>
                <w:lang w:val="bs-Latn-BA"/>
              </w:rPr>
              <w:t>materi</w:t>
            </w:r>
            <w:r>
              <w:rPr>
                <w:rFonts w:ascii="Calibri" w:hAnsi="Calibri" w:cs="Calibri"/>
                <w:sz w:val="20"/>
                <w:szCs w:val="20"/>
                <w:lang w:val="bs-Latn-BA"/>
              </w:rPr>
              <w:t>jala koji bi mogli biti štetni za ljudsko zdravlje</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 xml:space="preserve"> </w:t>
            </w:r>
            <w:r>
              <w:rPr>
                <w:rFonts w:ascii="Calibri" w:hAnsi="Calibri" w:cs="Calibri"/>
                <w:sz w:val="20"/>
                <w:szCs w:val="20"/>
                <w:lang w:val="bs-Latn-BA"/>
              </w:rPr>
              <w:t xml:space="preserve">okoliš </w:t>
            </w:r>
            <w:r w:rsidR="00705141" w:rsidRPr="00033011">
              <w:rPr>
                <w:rFonts w:ascii="Calibri" w:hAnsi="Calibri" w:cs="Calibri"/>
                <w:sz w:val="20"/>
                <w:szCs w:val="20"/>
                <w:lang w:val="bs-Latn-BA"/>
              </w:rPr>
              <w:t xml:space="preserve">ili </w:t>
            </w:r>
            <w:r>
              <w:rPr>
                <w:rFonts w:ascii="Calibri" w:hAnsi="Calibri" w:cs="Calibri"/>
                <w:sz w:val="20"/>
                <w:szCs w:val="20"/>
                <w:lang w:val="bs-Latn-BA"/>
              </w:rPr>
              <w:t xml:space="preserve">izazvati zabrinutost zbog stvarnih ili </w:t>
            </w:r>
            <w:r w:rsidR="0035170E" w:rsidRPr="00033011">
              <w:rPr>
                <w:rFonts w:ascii="Calibri" w:hAnsi="Calibri" w:cs="Calibri"/>
                <w:sz w:val="20"/>
                <w:szCs w:val="20"/>
                <w:lang w:val="bs-Latn-BA"/>
              </w:rPr>
              <w:t>perc</w:t>
            </w:r>
            <w:r>
              <w:rPr>
                <w:rFonts w:ascii="Calibri" w:hAnsi="Calibri" w:cs="Calibri"/>
                <w:sz w:val="20"/>
                <w:szCs w:val="20"/>
                <w:lang w:val="bs-Latn-BA"/>
              </w:rPr>
              <w:t>ipiranih rizika za ljudsko zdravlje</w:t>
            </w:r>
            <w:r w:rsidR="0035170E" w:rsidRPr="00033011">
              <w:rPr>
                <w:rFonts w:ascii="Calibri" w:hAnsi="Calibri" w:cs="Calibri"/>
                <w:sz w:val="20"/>
                <w:szCs w:val="20"/>
                <w:lang w:val="bs-Latn-BA"/>
              </w:rPr>
              <w:t>?</w:t>
            </w:r>
          </w:p>
        </w:tc>
        <w:tc>
          <w:tcPr>
            <w:tcW w:w="370" w:type="pct"/>
            <w:gridSpan w:val="2"/>
            <w:shd w:val="clear" w:color="auto" w:fill="auto"/>
          </w:tcPr>
          <w:p w14:paraId="653CDBD8"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6ACACAF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00D9CD0A" w14:textId="77777777" w:rsidR="0035170E" w:rsidRPr="00033011" w:rsidRDefault="0035170E" w:rsidP="003766FB">
            <w:pPr>
              <w:ind w:left="144" w:right="144"/>
              <w:rPr>
                <w:rFonts w:ascii="Calibri" w:hAnsi="Calibri" w:cs="Calibri"/>
                <w:sz w:val="20"/>
                <w:szCs w:val="20"/>
                <w:lang w:val="bs-Latn-BA"/>
              </w:rPr>
            </w:pPr>
          </w:p>
        </w:tc>
      </w:tr>
      <w:tr w:rsidR="0035170E" w:rsidRPr="00033011" w14:paraId="2CC9D938" w14:textId="77777777" w:rsidTr="0035170E">
        <w:trPr>
          <w:trHeight w:val="340"/>
        </w:trPr>
        <w:tc>
          <w:tcPr>
            <w:tcW w:w="253" w:type="pct"/>
            <w:shd w:val="clear" w:color="auto" w:fill="auto"/>
          </w:tcPr>
          <w:p w14:paraId="739411F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12817DA2" w14:textId="678E8684"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Uključuje li</w:t>
            </w:r>
            <w:r w:rsidRPr="00033011">
              <w:rPr>
                <w:rFonts w:ascii="Calibri" w:hAnsi="Calibri" w:cs="Calibri"/>
                <w:sz w:val="20"/>
                <w:szCs w:val="20"/>
                <w:lang w:val="bs-Latn-BA"/>
              </w:rPr>
              <w:t xml:space="preserve"> podprojekt </w:t>
            </w:r>
            <w:r w:rsidR="00633EE3" w:rsidRPr="00033011">
              <w:rPr>
                <w:rFonts w:ascii="Calibri" w:hAnsi="Calibri" w:cs="Calibri"/>
                <w:sz w:val="20"/>
                <w:szCs w:val="20"/>
                <w:lang w:val="bs-Latn-BA"/>
              </w:rPr>
              <w:t>potencijaln</w:t>
            </w:r>
            <w:r>
              <w:rPr>
                <w:rFonts w:ascii="Calibri" w:hAnsi="Calibri" w:cs="Calibri"/>
                <w:sz w:val="20"/>
                <w:szCs w:val="20"/>
                <w:lang w:val="bs-Latn-BA"/>
              </w:rPr>
              <w:t>e</w:t>
            </w:r>
            <w:r w:rsidR="00633EE3" w:rsidRPr="00033011">
              <w:rPr>
                <w:rFonts w:ascii="Calibri" w:hAnsi="Calibri" w:cs="Calibri"/>
                <w:sz w:val="20"/>
                <w:szCs w:val="20"/>
                <w:lang w:val="bs-Latn-BA"/>
              </w:rPr>
              <w:t xml:space="preserve"> </w:t>
            </w:r>
            <w:r>
              <w:rPr>
                <w:rFonts w:ascii="Calibri" w:hAnsi="Calibri" w:cs="Calibri"/>
                <w:sz w:val="20"/>
                <w:szCs w:val="20"/>
                <w:lang w:val="bs-Latn-BA"/>
              </w:rPr>
              <w:t>opasnosti</w:t>
            </w:r>
            <w:r w:rsidR="00615551" w:rsidRPr="00033011">
              <w:rPr>
                <w:rFonts w:ascii="Calibri" w:hAnsi="Calibri" w:cs="Calibri"/>
                <w:sz w:val="20"/>
                <w:szCs w:val="20"/>
                <w:lang w:val="bs-Latn-BA"/>
              </w:rPr>
              <w:t xml:space="preserve"> za</w:t>
            </w:r>
            <w:r w:rsidR="009C6BC8" w:rsidRPr="00033011">
              <w:rPr>
                <w:rFonts w:ascii="Calibri" w:hAnsi="Calibri" w:cs="Calibri"/>
                <w:sz w:val="20"/>
                <w:szCs w:val="20"/>
                <w:lang w:val="bs-Latn-BA"/>
              </w:rPr>
              <w:t xml:space="preserve"> </w:t>
            </w:r>
            <w:r>
              <w:rPr>
                <w:rFonts w:ascii="Calibri" w:hAnsi="Calibri" w:cs="Calibri"/>
                <w:sz w:val="20"/>
                <w:szCs w:val="20"/>
                <w:lang w:val="bs-Latn-BA"/>
              </w:rPr>
              <w:t>zajednicu</w:t>
            </w:r>
            <w:r w:rsidR="0035170E" w:rsidRPr="00033011">
              <w:rPr>
                <w:rFonts w:ascii="Calibri" w:hAnsi="Calibri" w:cs="Calibri"/>
                <w:sz w:val="20"/>
                <w:szCs w:val="20"/>
                <w:lang w:val="bs-Latn-BA"/>
              </w:rPr>
              <w:t xml:space="preserve"> (</w:t>
            </w:r>
            <w:r>
              <w:rPr>
                <w:rFonts w:ascii="Calibri" w:hAnsi="Calibri" w:cs="Calibri"/>
                <w:sz w:val="20"/>
                <w:szCs w:val="20"/>
                <w:lang w:val="bs-Latn-BA"/>
              </w:rPr>
              <w:t>na primjer</w:t>
            </w:r>
            <w:r w:rsidR="0035170E" w:rsidRPr="00033011">
              <w:rPr>
                <w:rFonts w:ascii="Calibri" w:hAnsi="Calibri" w:cs="Calibri"/>
                <w:sz w:val="20"/>
                <w:szCs w:val="20"/>
                <w:lang w:val="bs-Latn-BA"/>
              </w:rPr>
              <w:t xml:space="preserve">, </w:t>
            </w:r>
            <w:r>
              <w:rPr>
                <w:rFonts w:ascii="Calibri" w:hAnsi="Calibri" w:cs="Calibri"/>
                <w:sz w:val="20"/>
                <w:szCs w:val="20"/>
                <w:lang w:val="bs-Latn-BA"/>
              </w:rPr>
              <w:t>rizik od požara</w:t>
            </w:r>
            <w:r w:rsidR="0035170E" w:rsidRPr="00033011">
              <w:rPr>
                <w:rFonts w:ascii="Calibri" w:hAnsi="Calibri" w:cs="Calibri"/>
                <w:sz w:val="20"/>
                <w:szCs w:val="20"/>
                <w:lang w:val="bs-Latn-BA"/>
              </w:rPr>
              <w:t>)?</w:t>
            </w:r>
          </w:p>
        </w:tc>
        <w:tc>
          <w:tcPr>
            <w:tcW w:w="370" w:type="pct"/>
            <w:gridSpan w:val="2"/>
            <w:shd w:val="clear" w:color="auto" w:fill="auto"/>
          </w:tcPr>
          <w:p w14:paraId="0CBD6820"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595056E9"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7A2306D3" w14:textId="77777777" w:rsidR="0035170E" w:rsidRPr="00033011" w:rsidRDefault="0035170E" w:rsidP="003766FB">
            <w:pPr>
              <w:ind w:left="144" w:right="144"/>
              <w:rPr>
                <w:rFonts w:ascii="Calibri" w:hAnsi="Calibri" w:cs="Calibri"/>
                <w:sz w:val="20"/>
                <w:szCs w:val="20"/>
                <w:lang w:val="bs-Latn-BA"/>
              </w:rPr>
            </w:pPr>
          </w:p>
        </w:tc>
      </w:tr>
      <w:tr w:rsidR="0035170E" w:rsidRPr="00033011" w14:paraId="4820D31E" w14:textId="77777777" w:rsidTr="0035170E">
        <w:trPr>
          <w:trHeight w:val="340"/>
        </w:trPr>
        <w:tc>
          <w:tcPr>
            <w:tcW w:w="253" w:type="pct"/>
            <w:shd w:val="clear" w:color="auto" w:fill="auto"/>
          </w:tcPr>
          <w:p w14:paraId="569F09E4"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2E4B53C9" w14:textId="5C4CACF9"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Hoće li</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dovesti do uticaja na saobraćaj i imati implikacije u kontekstu pristupačnosti</w:t>
            </w:r>
            <w:r w:rsidR="0035170E" w:rsidRPr="00033011">
              <w:rPr>
                <w:rFonts w:ascii="Calibri" w:hAnsi="Calibri" w:cs="Calibri"/>
                <w:sz w:val="20"/>
                <w:szCs w:val="20"/>
                <w:lang w:val="bs-Latn-BA"/>
              </w:rPr>
              <w:t>?</w:t>
            </w:r>
          </w:p>
        </w:tc>
        <w:tc>
          <w:tcPr>
            <w:tcW w:w="370" w:type="pct"/>
            <w:gridSpan w:val="2"/>
            <w:shd w:val="clear" w:color="auto" w:fill="auto"/>
          </w:tcPr>
          <w:p w14:paraId="1ADA0556"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90B7A60"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08628F51" w14:textId="77777777" w:rsidR="0035170E" w:rsidRPr="00033011" w:rsidRDefault="0035170E" w:rsidP="003766FB">
            <w:pPr>
              <w:ind w:left="144" w:right="144"/>
              <w:rPr>
                <w:rFonts w:ascii="Calibri" w:hAnsi="Calibri" w:cs="Calibri"/>
                <w:sz w:val="20"/>
                <w:szCs w:val="20"/>
                <w:lang w:val="bs-Latn-BA"/>
              </w:rPr>
            </w:pPr>
          </w:p>
        </w:tc>
      </w:tr>
      <w:tr w:rsidR="0035170E" w:rsidRPr="00033011" w14:paraId="770DC2CD" w14:textId="77777777" w:rsidTr="007E1323">
        <w:trPr>
          <w:trHeight w:val="340"/>
        </w:trPr>
        <w:tc>
          <w:tcPr>
            <w:tcW w:w="253" w:type="pct"/>
            <w:shd w:val="clear" w:color="auto" w:fill="D9E2F3" w:themeFill="accent1" w:themeFillTint="33"/>
          </w:tcPr>
          <w:p w14:paraId="2E5004AF"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4ED07ECC" w14:textId="16CF8F09"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Hoće li</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podprojekt</w:t>
            </w:r>
            <w:r>
              <w:rPr>
                <w:rFonts w:ascii="Calibri" w:hAnsi="Calibri" w:cs="Calibri"/>
                <w:sz w:val="20"/>
                <w:szCs w:val="20"/>
                <w:lang w:val="bs-Latn-BA"/>
              </w:rPr>
              <w:t xml:space="preserve"> biti lociran unutar ili u blizini službeno zaštićenih područja</w:t>
            </w:r>
            <w:r w:rsidR="00705141" w:rsidRPr="00033011">
              <w:rPr>
                <w:rFonts w:ascii="Calibri" w:hAnsi="Calibri" w:cs="Calibri"/>
                <w:sz w:val="20"/>
                <w:szCs w:val="20"/>
                <w:lang w:val="bs-Latn-BA"/>
              </w:rPr>
              <w:t xml:space="preserve"> ili </w:t>
            </w:r>
            <w:r>
              <w:rPr>
                <w:rFonts w:ascii="Calibri" w:hAnsi="Calibri" w:cs="Calibri"/>
                <w:sz w:val="20"/>
                <w:szCs w:val="20"/>
                <w:lang w:val="bs-Latn-BA"/>
              </w:rPr>
              <w:t>područja koja</w:t>
            </w:r>
            <w:r w:rsidR="0035170E" w:rsidRPr="00033011">
              <w:rPr>
                <w:rFonts w:ascii="Calibri" w:hAnsi="Calibri" w:cs="Calibri"/>
                <w:sz w:val="20"/>
                <w:szCs w:val="20"/>
                <w:lang w:val="bs-Latn-BA"/>
              </w:rPr>
              <w:t xml:space="preserve"> </w:t>
            </w:r>
            <w:r w:rsidR="003C21EC" w:rsidRPr="00033011">
              <w:rPr>
                <w:rFonts w:ascii="Calibri" w:hAnsi="Calibri" w:cs="Calibri"/>
                <w:sz w:val="20"/>
                <w:szCs w:val="20"/>
                <w:lang w:val="bs-Latn-BA"/>
              </w:rPr>
              <w:t>Vlada</w:t>
            </w:r>
            <w:r w:rsidR="0035170E" w:rsidRPr="00033011">
              <w:rPr>
                <w:rFonts w:ascii="Calibri" w:hAnsi="Calibri" w:cs="Calibri"/>
                <w:sz w:val="20"/>
                <w:szCs w:val="20"/>
                <w:lang w:val="bs-Latn-BA"/>
              </w:rPr>
              <w:t xml:space="preserve"> FBiH / RS</w:t>
            </w:r>
            <w:r>
              <w:rPr>
                <w:rFonts w:ascii="Calibri" w:hAnsi="Calibri" w:cs="Calibri"/>
                <w:sz w:val="20"/>
                <w:szCs w:val="20"/>
                <w:lang w:val="bs-Latn-BA"/>
              </w:rPr>
              <w:t>-a razmatra u kontekstu službenog statusa zaštite</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2F9D2E0E"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3BFC8FAD"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6320A95A" w14:textId="77777777" w:rsidR="0035170E" w:rsidRPr="00033011" w:rsidRDefault="0035170E" w:rsidP="003766FB">
            <w:pPr>
              <w:ind w:left="144" w:right="144"/>
              <w:rPr>
                <w:rFonts w:ascii="Calibri" w:hAnsi="Calibri" w:cs="Calibri"/>
                <w:sz w:val="20"/>
                <w:szCs w:val="20"/>
                <w:lang w:val="bs-Latn-BA"/>
              </w:rPr>
            </w:pPr>
          </w:p>
        </w:tc>
      </w:tr>
      <w:tr w:rsidR="0035170E" w:rsidRPr="00033011" w14:paraId="38344EFA" w14:textId="77777777" w:rsidTr="007E1323">
        <w:trPr>
          <w:trHeight w:val="340"/>
        </w:trPr>
        <w:tc>
          <w:tcPr>
            <w:tcW w:w="253" w:type="pct"/>
            <w:shd w:val="clear" w:color="auto" w:fill="D9E2F3" w:themeFill="accent1" w:themeFillTint="33"/>
          </w:tcPr>
          <w:p w14:paraId="65F71BE5"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53F60FE9" w14:textId="475FC259" w:rsidR="0035170E" w:rsidRPr="00033011" w:rsidRDefault="008E2DAD" w:rsidP="003766FB">
            <w:pPr>
              <w:ind w:left="144" w:right="144"/>
              <w:rPr>
                <w:rFonts w:ascii="Calibri" w:hAnsi="Calibri" w:cs="Calibri"/>
                <w:sz w:val="20"/>
                <w:szCs w:val="20"/>
                <w:lang w:val="bs-Latn-BA"/>
              </w:rPr>
            </w:pPr>
            <w:r>
              <w:rPr>
                <w:rFonts w:ascii="Calibri" w:hAnsi="Calibri" w:cs="Calibri"/>
                <w:sz w:val="20"/>
                <w:szCs w:val="20"/>
                <w:lang w:val="bs-Latn-BA"/>
              </w:rPr>
              <w:t>Postoje li</w:t>
            </w:r>
            <w:r w:rsidR="0035170E" w:rsidRPr="00033011">
              <w:rPr>
                <w:rFonts w:ascii="Calibri" w:hAnsi="Calibri" w:cs="Calibri"/>
                <w:sz w:val="20"/>
                <w:szCs w:val="20"/>
                <w:lang w:val="bs-Latn-BA"/>
              </w:rPr>
              <w:t xml:space="preserve">, </w:t>
            </w:r>
            <w:r>
              <w:rPr>
                <w:rFonts w:ascii="Calibri" w:hAnsi="Calibri" w:cs="Calibri"/>
                <w:sz w:val="20"/>
                <w:szCs w:val="20"/>
                <w:lang w:val="bs-Latn-BA"/>
              </w:rPr>
              <w:t>oko lokacije podprojekta</w:t>
            </w:r>
            <w:r w:rsidR="0035170E" w:rsidRPr="00033011">
              <w:rPr>
                <w:rFonts w:ascii="Calibri" w:hAnsi="Calibri" w:cs="Calibri"/>
                <w:sz w:val="20"/>
                <w:szCs w:val="20"/>
                <w:lang w:val="bs-Latn-BA"/>
              </w:rPr>
              <w:t xml:space="preserve">, </w:t>
            </w:r>
            <w:r>
              <w:rPr>
                <w:rFonts w:ascii="Calibri" w:hAnsi="Calibri" w:cs="Calibri"/>
                <w:sz w:val="20"/>
                <w:szCs w:val="20"/>
                <w:lang w:val="bs-Latn-BA"/>
              </w:rPr>
              <w:t xml:space="preserve">područja koja su ugrožena ili su važna </w:t>
            </w:r>
            <w:r w:rsidR="00C06C4F" w:rsidRPr="00033011">
              <w:rPr>
                <w:rFonts w:ascii="Calibri" w:hAnsi="Calibri" w:cs="Calibri"/>
                <w:sz w:val="20"/>
                <w:szCs w:val="20"/>
                <w:lang w:val="bs-Latn-BA"/>
              </w:rPr>
              <w:t>u</w:t>
            </w:r>
            <w:r w:rsidR="009C6BC8" w:rsidRPr="00033011">
              <w:rPr>
                <w:rFonts w:ascii="Calibri" w:hAnsi="Calibri" w:cs="Calibri"/>
                <w:sz w:val="20"/>
                <w:szCs w:val="20"/>
                <w:lang w:val="bs-Latn-BA"/>
              </w:rPr>
              <w:t xml:space="preserve"> </w:t>
            </w:r>
            <w:r>
              <w:rPr>
                <w:rFonts w:ascii="Calibri" w:hAnsi="Calibri" w:cs="Calibri"/>
                <w:sz w:val="20"/>
                <w:szCs w:val="20"/>
                <w:lang w:val="bs-Latn-BA"/>
              </w:rPr>
              <w:t>kontekstu</w:t>
            </w:r>
            <w:r w:rsidR="0035170E" w:rsidRPr="00033011">
              <w:rPr>
                <w:rFonts w:ascii="Calibri" w:hAnsi="Calibri" w:cs="Calibri"/>
                <w:sz w:val="20"/>
                <w:szCs w:val="20"/>
                <w:lang w:val="bs-Latn-BA"/>
              </w:rPr>
              <w:t xml:space="preserve"> e</w:t>
            </w:r>
            <w:r>
              <w:rPr>
                <w:rFonts w:ascii="Calibri" w:hAnsi="Calibri" w:cs="Calibri"/>
                <w:sz w:val="20"/>
                <w:szCs w:val="20"/>
                <w:lang w:val="bs-Latn-BA"/>
              </w:rPr>
              <w:t>k</w:t>
            </w:r>
            <w:r w:rsidR="0035170E" w:rsidRPr="00033011">
              <w:rPr>
                <w:rFonts w:ascii="Calibri" w:hAnsi="Calibri" w:cs="Calibri"/>
                <w:sz w:val="20"/>
                <w:szCs w:val="20"/>
                <w:lang w:val="bs-Latn-BA"/>
              </w:rPr>
              <w:t>olo</w:t>
            </w:r>
            <w:r>
              <w:rPr>
                <w:rFonts w:ascii="Calibri" w:hAnsi="Calibri" w:cs="Calibri"/>
                <w:sz w:val="20"/>
                <w:szCs w:val="20"/>
                <w:lang w:val="bs-Latn-BA"/>
              </w:rPr>
              <w:t>gije</w:t>
            </w:r>
            <w:r w:rsidR="0035170E" w:rsidRPr="00033011">
              <w:rPr>
                <w:rFonts w:ascii="Calibri" w:hAnsi="Calibri" w:cs="Calibri"/>
                <w:sz w:val="20"/>
                <w:szCs w:val="20"/>
                <w:lang w:val="bs-Latn-BA"/>
              </w:rPr>
              <w:t>,</w:t>
            </w:r>
            <w:r w:rsidR="00615551" w:rsidRPr="00033011">
              <w:rPr>
                <w:rFonts w:ascii="Calibri" w:hAnsi="Calibri" w:cs="Calibri"/>
                <w:sz w:val="20"/>
                <w:szCs w:val="20"/>
                <w:lang w:val="bs-Latn-BA"/>
              </w:rPr>
              <w:t xml:space="preserve"> </w:t>
            </w:r>
            <w:r>
              <w:rPr>
                <w:rFonts w:ascii="Calibri" w:hAnsi="Calibri" w:cs="Calibri"/>
                <w:sz w:val="20"/>
                <w:szCs w:val="20"/>
                <w:lang w:val="bs-Latn-BA"/>
              </w:rPr>
              <w:t>na primjer</w:t>
            </w:r>
            <w:r w:rsidR="0035170E" w:rsidRPr="00033011">
              <w:rPr>
                <w:rFonts w:ascii="Calibri" w:hAnsi="Calibri" w:cs="Calibri"/>
                <w:sz w:val="20"/>
                <w:szCs w:val="20"/>
                <w:lang w:val="bs-Latn-BA"/>
              </w:rPr>
              <w:t xml:space="preserve">, </w:t>
            </w:r>
            <w:r>
              <w:rPr>
                <w:rFonts w:ascii="Calibri" w:hAnsi="Calibri" w:cs="Calibri"/>
                <w:sz w:val="20"/>
                <w:szCs w:val="20"/>
                <w:lang w:val="bs-Latn-BA"/>
              </w:rPr>
              <w:t>močvarna tla</w:t>
            </w:r>
            <w:r w:rsidR="0035170E" w:rsidRPr="00033011">
              <w:rPr>
                <w:rFonts w:ascii="Calibri" w:hAnsi="Calibri" w:cs="Calibri"/>
                <w:sz w:val="20"/>
                <w:szCs w:val="20"/>
                <w:lang w:val="bs-Latn-BA"/>
              </w:rPr>
              <w:t xml:space="preserve">, </w:t>
            </w:r>
            <w:r>
              <w:rPr>
                <w:rFonts w:ascii="Calibri" w:hAnsi="Calibri" w:cs="Calibri"/>
                <w:sz w:val="20"/>
                <w:szCs w:val="20"/>
                <w:lang w:val="bs-Latn-BA"/>
              </w:rPr>
              <w:t>plovni putevi i</w:t>
            </w:r>
            <w:r w:rsidR="00705141" w:rsidRPr="00033011">
              <w:rPr>
                <w:rFonts w:ascii="Calibri" w:hAnsi="Calibri" w:cs="Calibri"/>
                <w:sz w:val="20"/>
                <w:szCs w:val="20"/>
                <w:lang w:val="bs-Latn-BA"/>
              </w:rPr>
              <w:t xml:space="preserve">li </w:t>
            </w:r>
            <w:r w:rsidR="00071A53">
              <w:rPr>
                <w:rFonts w:ascii="Calibri" w:hAnsi="Calibri" w:cs="Calibri"/>
                <w:sz w:val="20"/>
                <w:szCs w:val="20"/>
                <w:lang w:val="bs-Latn-BA"/>
              </w:rPr>
              <w:t>druga vodna tijela, planine</w:t>
            </w:r>
            <w:r w:rsidR="0035170E" w:rsidRPr="00033011">
              <w:rPr>
                <w:rFonts w:ascii="Calibri" w:hAnsi="Calibri" w:cs="Calibri"/>
                <w:sz w:val="20"/>
                <w:szCs w:val="20"/>
                <w:lang w:val="bs-Latn-BA"/>
              </w:rPr>
              <w:t xml:space="preserve">, </w:t>
            </w:r>
            <w:r w:rsidR="00071A53">
              <w:rPr>
                <w:rFonts w:ascii="Calibri" w:hAnsi="Calibri" w:cs="Calibri"/>
                <w:sz w:val="20"/>
                <w:szCs w:val="20"/>
                <w:lang w:val="bs-Latn-BA"/>
              </w:rPr>
              <w:t>šume</w:t>
            </w:r>
            <w:r w:rsidR="00705141" w:rsidRPr="00033011">
              <w:rPr>
                <w:rFonts w:ascii="Calibri" w:hAnsi="Calibri" w:cs="Calibri"/>
                <w:sz w:val="20"/>
                <w:szCs w:val="20"/>
                <w:lang w:val="bs-Latn-BA"/>
              </w:rPr>
              <w:t xml:space="preserve"> ili </w:t>
            </w:r>
            <w:r w:rsidR="00071A53">
              <w:rPr>
                <w:rFonts w:ascii="Calibri" w:hAnsi="Calibri" w:cs="Calibri"/>
                <w:sz w:val="20"/>
                <w:szCs w:val="20"/>
                <w:lang w:val="bs-Latn-BA"/>
              </w:rPr>
              <w:t>šumsko zemljište</w:t>
            </w:r>
            <w:r w:rsidR="0035170E" w:rsidRPr="00033011">
              <w:rPr>
                <w:rFonts w:ascii="Calibri" w:hAnsi="Calibri" w:cs="Calibri"/>
                <w:sz w:val="20"/>
                <w:szCs w:val="20"/>
                <w:lang w:val="bs-Latn-BA"/>
              </w:rPr>
              <w:t>,</w:t>
            </w:r>
            <w:r w:rsidR="00C6607B" w:rsidRPr="00033011">
              <w:rPr>
                <w:rFonts w:ascii="Calibri" w:hAnsi="Calibri" w:cs="Calibri"/>
                <w:sz w:val="20"/>
                <w:szCs w:val="20"/>
                <w:lang w:val="bs-Latn-BA"/>
              </w:rPr>
              <w:t xml:space="preserve"> </w:t>
            </w:r>
            <w:r w:rsidR="00071A53">
              <w:rPr>
                <w:rFonts w:ascii="Calibri" w:hAnsi="Calibri" w:cs="Calibri"/>
                <w:sz w:val="20"/>
                <w:szCs w:val="20"/>
                <w:lang w:val="bs-Latn-BA"/>
              </w:rPr>
              <w:t>a koja bi mogla biti zahvaćena projektom</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21CD30D1"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57D68D3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5CF4D8F6" w14:textId="77777777" w:rsidR="0035170E" w:rsidRPr="00033011" w:rsidRDefault="0035170E" w:rsidP="003766FB">
            <w:pPr>
              <w:ind w:left="144" w:right="144"/>
              <w:rPr>
                <w:rFonts w:ascii="Calibri" w:hAnsi="Calibri" w:cs="Calibri"/>
                <w:sz w:val="20"/>
                <w:szCs w:val="20"/>
                <w:lang w:val="bs-Latn-BA"/>
              </w:rPr>
            </w:pPr>
          </w:p>
        </w:tc>
      </w:tr>
      <w:tr w:rsidR="0035170E" w:rsidRPr="00033011" w14:paraId="2C2DF610" w14:textId="77777777" w:rsidTr="007E1323">
        <w:trPr>
          <w:trHeight w:val="340"/>
        </w:trPr>
        <w:tc>
          <w:tcPr>
            <w:tcW w:w="253" w:type="pct"/>
            <w:shd w:val="clear" w:color="auto" w:fill="D9E2F3" w:themeFill="accent1" w:themeFillTint="33"/>
          </w:tcPr>
          <w:p w14:paraId="49C69F17"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63D22020" w14:textId="6A5D7F6A" w:rsidR="0035170E" w:rsidRPr="00033011" w:rsidRDefault="00071A53" w:rsidP="003766FB">
            <w:pPr>
              <w:ind w:left="144" w:right="144"/>
              <w:rPr>
                <w:rFonts w:ascii="Calibri" w:hAnsi="Calibri" w:cs="Calibri"/>
                <w:sz w:val="20"/>
                <w:szCs w:val="20"/>
                <w:lang w:val="bs-Latn-BA"/>
              </w:rPr>
            </w:pPr>
            <w:r>
              <w:rPr>
                <w:rFonts w:ascii="Calibri" w:hAnsi="Calibri" w:cs="Calibri"/>
                <w:sz w:val="20"/>
                <w:szCs w:val="20"/>
                <w:lang w:val="bs-Latn-BA"/>
              </w:rPr>
              <w:t>Postoje li</w:t>
            </w:r>
            <w:r w:rsidRPr="00033011">
              <w:rPr>
                <w:rFonts w:ascii="Calibri" w:hAnsi="Calibri" w:cs="Calibri"/>
                <w:sz w:val="20"/>
                <w:szCs w:val="20"/>
                <w:lang w:val="bs-Latn-BA"/>
              </w:rPr>
              <w:t xml:space="preserve">, </w:t>
            </w:r>
            <w:r>
              <w:rPr>
                <w:rFonts w:ascii="Calibri" w:hAnsi="Calibri" w:cs="Calibri"/>
                <w:sz w:val="20"/>
                <w:szCs w:val="20"/>
                <w:lang w:val="bs-Latn-BA"/>
              </w:rPr>
              <w:t>oko lokacije podprojekta</w:t>
            </w:r>
            <w:r w:rsidRPr="00033011">
              <w:rPr>
                <w:rFonts w:ascii="Calibri" w:hAnsi="Calibri" w:cs="Calibri"/>
                <w:sz w:val="20"/>
                <w:szCs w:val="20"/>
                <w:lang w:val="bs-Latn-BA"/>
              </w:rPr>
              <w:t>,</w:t>
            </w:r>
            <w:r>
              <w:rPr>
                <w:rFonts w:ascii="Calibri" w:hAnsi="Calibri" w:cs="Calibri"/>
                <w:sz w:val="20"/>
                <w:szCs w:val="20"/>
                <w:lang w:val="bs-Latn-BA"/>
              </w:rPr>
              <w:t xml:space="preserve"> ikakva područja koja koriste važne zaštićene ili ugrožene vrste </w:t>
            </w:r>
            <w:r w:rsidR="0035170E" w:rsidRPr="00033011">
              <w:rPr>
                <w:rFonts w:ascii="Calibri" w:hAnsi="Calibri" w:cs="Calibri"/>
                <w:sz w:val="20"/>
                <w:szCs w:val="20"/>
                <w:lang w:val="bs-Latn-BA"/>
              </w:rPr>
              <w:t>flor</w:t>
            </w:r>
            <w:r>
              <w:rPr>
                <w:rFonts w:ascii="Calibri" w:hAnsi="Calibri" w:cs="Calibri"/>
                <w:sz w:val="20"/>
                <w:szCs w:val="20"/>
                <w:lang w:val="bs-Latn-BA"/>
              </w:rPr>
              <w:t>e</w:t>
            </w:r>
            <w:r w:rsidR="00705141" w:rsidRPr="00033011">
              <w:rPr>
                <w:rFonts w:ascii="Calibri" w:hAnsi="Calibri" w:cs="Calibri"/>
                <w:sz w:val="20"/>
                <w:szCs w:val="20"/>
                <w:lang w:val="bs-Latn-BA"/>
              </w:rPr>
              <w:t xml:space="preserve"> ili </w:t>
            </w:r>
            <w:r w:rsidR="0035170E" w:rsidRPr="00033011">
              <w:rPr>
                <w:rFonts w:ascii="Calibri" w:hAnsi="Calibri" w:cs="Calibri"/>
                <w:sz w:val="20"/>
                <w:szCs w:val="20"/>
                <w:lang w:val="bs-Latn-BA"/>
              </w:rPr>
              <w:t>faun</w:t>
            </w:r>
            <w:r>
              <w:rPr>
                <w:rFonts w:ascii="Calibri" w:hAnsi="Calibri" w:cs="Calibri"/>
                <w:sz w:val="20"/>
                <w:szCs w:val="20"/>
                <w:lang w:val="bs-Latn-BA"/>
              </w:rPr>
              <w:t>e</w:t>
            </w:r>
            <w:r w:rsidR="0035170E" w:rsidRPr="00033011">
              <w:rPr>
                <w:rFonts w:ascii="Calibri" w:hAnsi="Calibri" w:cs="Calibri"/>
                <w:sz w:val="20"/>
                <w:szCs w:val="20"/>
                <w:lang w:val="bs-Latn-BA"/>
              </w:rPr>
              <w:t>,</w:t>
            </w:r>
            <w:r w:rsidR="00615551" w:rsidRPr="00033011">
              <w:rPr>
                <w:rFonts w:ascii="Calibri" w:hAnsi="Calibri" w:cs="Calibri"/>
                <w:sz w:val="20"/>
                <w:szCs w:val="20"/>
                <w:lang w:val="bs-Latn-BA"/>
              </w:rPr>
              <w:t xml:space="preserve"> </w:t>
            </w:r>
            <w:r>
              <w:rPr>
                <w:rFonts w:ascii="Calibri" w:hAnsi="Calibri" w:cs="Calibri"/>
                <w:sz w:val="20"/>
                <w:szCs w:val="20"/>
                <w:lang w:val="bs-Latn-BA"/>
              </w:rPr>
              <w:t>na primjer</w:t>
            </w:r>
            <w:r w:rsidR="0035170E" w:rsidRPr="00033011">
              <w:rPr>
                <w:rFonts w:ascii="Calibri" w:hAnsi="Calibri" w:cs="Calibri"/>
                <w:sz w:val="20"/>
                <w:szCs w:val="20"/>
                <w:lang w:val="bs-Latn-BA"/>
              </w:rPr>
              <w:t>,</w:t>
            </w:r>
            <w:r w:rsidR="00615551" w:rsidRPr="00033011">
              <w:rPr>
                <w:rFonts w:ascii="Calibri" w:hAnsi="Calibri" w:cs="Calibri"/>
                <w:sz w:val="20"/>
                <w:szCs w:val="20"/>
                <w:lang w:val="bs-Latn-BA"/>
              </w:rPr>
              <w:t xml:space="preserve"> za </w:t>
            </w:r>
            <w:r>
              <w:rPr>
                <w:rFonts w:ascii="Calibri" w:hAnsi="Calibri" w:cs="Calibri"/>
                <w:sz w:val="20"/>
                <w:szCs w:val="20"/>
                <w:lang w:val="bs-Latn-BA"/>
              </w:rPr>
              <w:t>reprodukciju</w:t>
            </w:r>
            <w:r w:rsidR="0035170E" w:rsidRPr="00033011">
              <w:rPr>
                <w:rFonts w:ascii="Calibri" w:hAnsi="Calibri" w:cs="Calibri"/>
                <w:sz w:val="20"/>
                <w:szCs w:val="20"/>
                <w:lang w:val="bs-Latn-BA"/>
              </w:rPr>
              <w:t xml:space="preserve">, </w:t>
            </w:r>
            <w:r>
              <w:rPr>
                <w:rFonts w:ascii="Calibri" w:hAnsi="Calibri" w:cs="Calibri"/>
                <w:sz w:val="20"/>
                <w:szCs w:val="20"/>
                <w:lang w:val="bs-Latn-BA"/>
              </w:rPr>
              <w:t>hranjenje</w:t>
            </w:r>
            <w:r w:rsidR="0035170E" w:rsidRPr="00033011">
              <w:rPr>
                <w:rFonts w:ascii="Calibri" w:hAnsi="Calibri" w:cs="Calibri"/>
                <w:sz w:val="20"/>
                <w:szCs w:val="20"/>
                <w:lang w:val="bs-Latn-BA"/>
              </w:rPr>
              <w:t xml:space="preserve">, </w:t>
            </w:r>
            <w:r>
              <w:rPr>
                <w:rFonts w:ascii="Calibri" w:hAnsi="Calibri" w:cs="Calibri"/>
                <w:sz w:val="20"/>
                <w:szCs w:val="20"/>
                <w:lang w:val="bs-Latn-BA"/>
              </w:rPr>
              <w:t>odmor</w:t>
            </w:r>
            <w:r w:rsidR="0035170E" w:rsidRPr="00033011">
              <w:rPr>
                <w:rFonts w:ascii="Calibri" w:hAnsi="Calibri" w:cs="Calibri"/>
                <w:sz w:val="20"/>
                <w:szCs w:val="20"/>
                <w:lang w:val="bs-Latn-BA"/>
              </w:rPr>
              <w:t xml:space="preserve">, </w:t>
            </w:r>
            <w:r>
              <w:rPr>
                <w:rFonts w:ascii="Calibri" w:hAnsi="Calibri" w:cs="Calibri"/>
                <w:sz w:val="20"/>
                <w:szCs w:val="20"/>
                <w:lang w:val="bs-Latn-BA"/>
              </w:rPr>
              <w:t>zimovanje</w:t>
            </w:r>
            <w:r w:rsidR="0035170E" w:rsidRPr="00033011">
              <w:rPr>
                <w:rFonts w:ascii="Calibri" w:hAnsi="Calibri" w:cs="Calibri"/>
                <w:sz w:val="20"/>
                <w:szCs w:val="20"/>
                <w:lang w:val="bs-Latn-BA"/>
              </w:rPr>
              <w:t xml:space="preserve">, </w:t>
            </w:r>
            <w:r>
              <w:rPr>
                <w:rFonts w:ascii="Calibri" w:hAnsi="Calibri" w:cs="Calibri"/>
                <w:sz w:val="20"/>
                <w:szCs w:val="20"/>
                <w:lang w:val="bs-Latn-BA"/>
              </w:rPr>
              <w:t>migracije</w:t>
            </w:r>
            <w:r w:rsidR="0035170E" w:rsidRPr="00033011">
              <w:rPr>
                <w:rFonts w:ascii="Calibri" w:hAnsi="Calibri" w:cs="Calibri"/>
                <w:sz w:val="20"/>
                <w:szCs w:val="20"/>
                <w:lang w:val="bs-Latn-BA"/>
              </w:rPr>
              <w:t>,</w:t>
            </w:r>
            <w:r w:rsidR="00C6607B" w:rsidRPr="00033011">
              <w:rPr>
                <w:rFonts w:ascii="Calibri" w:hAnsi="Calibri" w:cs="Calibri"/>
                <w:sz w:val="20"/>
                <w:szCs w:val="20"/>
                <w:lang w:val="bs-Latn-BA"/>
              </w:rPr>
              <w:t xml:space="preserve"> </w:t>
            </w:r>
            <w:r w:rsidRPr="00071A53">
              <w:rPr>
                <w:rFonts w:ascii="Calibri" w:hAnsi="Calibri" w:cs="Calibri"/>
                <w:sz w:val="20"/>
                <w:szCs w:val="20"/>
                <w:lang w:val="bs-Latn-BA"/>
              </w:rPr>
              <w:t>a koja bi mogla biti zahvaćena projektom</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0F27659D"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7571E06B"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2CBB6567" w14:textId="77777777" w:rsidR="0035170E" w:rsidRPr="00033011" w:rsidRDefault="0035170E" w:rsidP="003766FB">
            <w:pPr>
              <w:ind w:left="144" w:right="144"/>
              <w:rPr>
                <w:rFonts w:ascii="Calibri" w:hAnsi="Calibri" w:cs="Calibri"/>
                <w:sz w:val="20"/>
                <w:szCs w:val="20"/>
                <w:lang w:val="bs-Latn-BA"/>
              </w:rPr>
            </w:pPr>
          </w:p>
        </w:tc>
      </w:tr>
      <w:tr w:rsidR="0035170E" w:rsidRPr="00033011" w14:paraId="0AB2603F" w14:textId="77777777" w:rsidTr="007E1323">
        <w:trPr>
          <w:trHeight w:val="340"/>
        </w:trPr>
        <w:tc>
          <w:tcPr>
            <w:tcW w:w="253" w:type="pct"/>
            <w:shd w:val="clear" w:color="auto" w:fill="D9E2F3" w:themeFill="accent1" w:themeFillTint="33"/>
          </w:tcPr>
          <w:p w14:paraId="7A458EE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59879AD1" w14:textId="666AE700" w:rsidR="0035170E" w:rsidRPr="00033011" w:rsidRDefault="00DC695B" w:rsidP="003766FB">
            <w:pPr>
              <w:ind w:left="144" w:right="144"/>
              <w:rPr>
                <w:rFonts w:ascii="Calibri" w:hAnsi="Calibri" w:cs="Calibri"/>
                <w:sz w:val="20"/>
                <w:szCs w:val="20"/>
                <w:lang w:val="bs-Latn-BA"/>
              </w:rPr>
            </w:pPr>
            <w:r>
              <w:rPr>
                <w:rFonts w:ascii="Calibri" w:hAnsi="Calibri" w:cs="Calibri"/>
                <w:sz w:val="20"/>
                <w:szCs w:val="20"/>
                <w:lang w:val="bs-Latn-BA"/>
              </w:rPr>
              <w:t xml:space="preserve">Hoće li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potencijalno imati negativan</w:t>
            </w:r>
            <w:r w:rsidR="0035170E" w:rsidRPr="00033011">
              <w:rPr>
                <w:rFonts w:ascii="Calibri" w:hAnsi="Calibri" w:cs="Calibri"/>
                <w:sz w:val="20"/>
                <w:szCs w:val="20"/>
                <w:lang w:val="bs-Latn-BA"/>
              </w:rPr>
              <w:t xml:space="preserve"> </w:t>
            </w:r>
            <w:r>
              <w:rPr>
                <w:rFonts w:ascii="Calibri" w:hAnsi="Calibri" w:cs="Calibri"/>
                <w:sz w:val="20"/>
                <w:szCs w:val="20"/>
                <w:lang w:val="bs-Latn-BA"/>
              </w:rPr>
              <w:t>uticaj na očuvanje biološke raznolikosti i održivo upravljanje živim prirodnim resursima</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424B239C"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57A1EFC9"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7A78E33C" w14:textId="77777777" w:rsidR="0035170E" w:rsidRPr="00033011" w:rsidRDefault="0035170E" w:rsidP="003766FB">
            <w:pPr>
              <w:ind w:left="144" w:right="144"/>
              <w:rPr>
                <w:rFonts w:ascii="Calibri" w:hAnsi="Calibri" w:cs="Calibri"/>
                <w:sz w:val="20"/>
                <w:szCs w:val="20"/>
                <w:lang w:val="bs-Latn-BA"/>
              </w:rPr>
            </w:pPr>
          </w:p>
        </w:tc>
      </w:tr>
      <w:tr w:rsidR="0035170E" w:rsidRPr="00033011" w14:paraId="57881A92" w14:textId="77777777" w:rsidTr="007E1323">
        <w:trPr>
          <w:trHeight w:val="340"/>
        </w:trPr>
        <w:tc>
          <w:tcPr>
            <w:tcW w:w="253" w:type="pct"/>
            <w:shd w:val="clear" w:color="auto" w:fill="D9E2F3" w:themeFill="accent1" w:themeFillTint="33"/>
          </w:tcPr>
          <w:p w14:paraId="782316A4"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752895E6" w14:textId="004C0605" w:rsidR="0035170E" w:rsidRPr="00033011" w:rsidRDefault="00DC695B" w:rsidP="003766FB">
            <w:pPr>
              <w:ind w:left="144" w:right="144"/>
              <w:rPr>
                <w:rFonts w:ascii="Calibri" w:hAnsi="Calibri" w:cs="Calibri"/>
                <w:sz w:val="20"/>
                <w:szCs w:val="20"/>
                <w:lang w:val="bs-Latn-BA"/>
              </w:rPr>
            </w:pPr>
            <w:r>
              <w:rPr>
                <w:rFonts w:ascii="Calibri" w:hAnsi="Calibri" w:cs="Calibri"/>
                <w:sz w:val="20"/>
                <w:szCs w:val="20"/>
                <w:lang w:val="bs-Latn-BA"/>
              </w:rPr>
              <w:t xml:space="preserve">Hoće li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uključivati</w:t>
            </w:r>
            <w:r w:rsidR="0035170E" w:rsidRPr="00033011">
              <w:rPr>
                <w:rFonts w:ascii="Calibri" w:hAnsi="Calibri" w:cs="Calibri"/>
                <w:sz w:val="20"/>
                <w:szCs w:val="20"/>
                <w:lang w:val="bs-Latn-BA"/>
              </w:rPr>
              <w:t xml:space="preserve"> </w:t>
            </w:r>
            <w:r>
              <w:rPr>
                <w:rFonts w:ascii="Calibri" w:hAnsi="Calibri" w:cs="Calibri"/>
                <w:sz w:val="20"/>
                <w:szCs w:val="20"/>
                <w:lang w:val="bs-Latn-BA"/>
              </w:rPr>
              <w:t>fizičko</w:t>
            </w:r>
            <w:r w:rsidR="0035170E" w:rsidRPr="00033011">
              <w:rPr>
                <w:rFonts w:ascii="Calibri" w:hAnsi="Calibri" w:cs="Calibri"/>
                <w:sz w:val="20"/>
                <w:szCs w:val="20"/>
                <w:lang w:val="bs-Latn-BA"/>
              </w:rPr>
              <w:t xml:space="preserve"> </w:t>
            </w:r>
            <w:r>
              <w:rPr>
                <w:rFonts w:ascii="Calibri" w:hAnsi="Calibri" w:cs="Calibri"/>
                <w:sz w:val="20"/>
                <w:szCs w:val="20"/>
                <w:lang w:val="bs-Latn-BA"/>
              </w:rPr>
              <w:t>preseljenje ljudi</w:t>
            </w:r>
            <w:r w:rsidR="0035170E" w:rsidRPr="00033011">
              <w:rPr>
                <w:rFonts w:ascii="Calibri" w:hAnsi="Calibri" w:cs="Calibri"/>
                <w:sz w:val="20"/>
                <w:szCs w:val="20"/>
                <w:lang w:val="bs-Latn-BA"/>
              </w:rPr>
              <w:t xml:space="preserve">, </w:t>
            </w:r>
            <w:r>
              <w:rPr>
                <w:rFonts w:ascii="Calibri" w:hAnsi="Calibri" w:cs="Calibri"/>
                <w:sz w:val="20"/>
                <w:szCs w:val="20"/>
                <w:lang w:val="bs-Latn-BA"/>
              </w:rPr>
              <w:t>gubitak imovine,</w:t>
            </w:r>
            <w:r w:rsidR="0035170E" w:rsidRPr="00033011">
              <w:rPr>
                <w:rFonts w:ascii="Calibri" w:hAnsi="Calibri" w:cs="Calibri"/>
                <w:sz w:val="20"/>
                <w:szCs w:val="20"/>
                <w:lang w:val="bs-Latn-BA"/>
              </w:rPr>
              <w:t xml:space="preserve"> </w:t>
            </w:r>
            <w:r>
              <w:rPr>
                <w:rFonts w:ascii="Calibri" w:hAnsi="Calibri" w:cs="Calibri"/>
                <w:sz w:val="20"/>
                <w:szCs w:val="20"/>
                <w:lang w:val="bs-Latn-BA"/>
              </w:rPr>
              <w:t>ograničen pristup imovini</w:t>
            </w:r>
            <w:r w:rsidR="00705141" w:rsidRPr="00033011">
              <w:rPr>
                <w:rFonts w:ascii="Calibri" w:hAnsi="Calibri" w:cs="Calibri"/>
                <w:sz w:val="20"/>
                <w:szCs w:val="20"/>
                <w:lang w:val="bs-Latn-BA"/>
              </w:rPr>
              <w:t xml:space="preserve"> ili </w:t>
            </w:r>
            <w:r>
              <w:rPr>
                <w:rFonts w:ascii="Calibri" w:hAnsi="Calibri" w:cs="Calibri"/>
                <w:sz w:val="20"/>
                <w:szCs w:val="20"/>
                <w:lang w:val="bs-Latn-BA"/>
              </w:rPr>
              <w:t>izvoru egzistencije</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310B905E"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23AE2AB6"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6BA9434F" w14:textId="77777777" w:rsidR="0035170E" w:rsidRPr="00033011" w:rsidRDefault="0035170E" w:rsidP="003766FB">
            <w:pPr>
              <w:ind w:left="144" w:right="144"/>
              <w:rPr>
                <w:rFonts w:ascii="Calibri" w:hAnsi="Calibri" w:cs="Calibri"/>
                <w:sz w:val="20"/>
                <w:szCs w:val="20"/>
                <w:lang w:val="bs-Latn-BA"/>
              </w:rPr>
            </w:pPr>
          </w:p>
        </w:tc>
      </w:tr>
      <w:tr w:rsidR="0035170E" w:rsidRPr="00033011" w14:paraId="07EACEDD" w14:textId="77777777" w:rsidTr="007E1323">
        <w:trPr>
          <w:trHeight w:val="340"/>
        </w:trPr>
        <w:tc>
          <w:tcPr>
            <w:tcW w:w="253" w:type="pct"/>
            <w:shd w:val="clear" w:color="auto" w:fill="D9E2F3" w:themeFill="accent1" w:themeFillTint="33"/>
          </w:tcPr>
          <w:p w14:paraId="1B702A09"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39094A53" w14:textId="0CFB52F4" w:rsidR="0035170E" w:rsidRPr="00033011" w:rsidRDefault="00DC695B" w:rsidP="003766FB">
            <w:pPr>
              <w:ind w:left="144" w:right="144"/>
              <w:rPr>
                <w:rFonts w:ascii="Calibri" w:hAnsi="Calibri" w:cs="Calibri"/>
                <w:sz w:val="20"/>
                <w:szCs w:val="20"/>
                <w:lang w:val="bs-Latn-BA"/>
              </w:rPr>
            </w:pPr>
            <w:r>
              <w:rPr>
                <w:rFonts w:ascii="Calibri" w:hAnsi="Calibri" w:cs="Calibri"/>
                <w:sz w:val="20"/>
                <w:szCs w:val="20"/>
                <w:lang w:val="bs-Latn-BA"/>
              </w:rPr>
              <w:t>Hoće li doći do gubitaka usjeva, drveća, grobova i dugotrajne materijalne imovine</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34752EB1"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0E8CFC4B"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51B7815E" w14:textId="77777777" w:rsidR="0035170E" w:rsidRPr="00033011" w:rsidRDefault="0035170E" w:rsidP="003766FB">
            <w:pPr>
              <w:ind w:left="144" w:right="144"/>
              <w:rPr>
                <w:rFonts w:ascii="Calibri" w:hAnsi="Calibri" w:cs="Calibri"/>
                <w:sz w:val="20"/>
                <w:szCs w:val="20"/>
                <w:lang w:val="bs-Latn-BA"/>
              </w:rPr>
            </w:pPr>
          </w:p>
        </w:tc>
      </w:tr>
      <w:tr w:rsidR="0035170E" w:rsidRPr="00033011" w14:paraId="58C660D0" w14:textId="77777777" w:rsidTr="007E1323">
        <w:trPr>
          <w:trHeight w:val="340"/>
        </w:trPr>
        <w:tc>
          <w:tcPr>
            <w:tcW w:w="253" w:type="pct"/>
            <w:shd w:val="clear" w:color="auto" w:fill="D9E2F3" w:themeFill="accent1" w:themeFillTint="33"/>
          </w:tcPr>
          <w:p w14:paraId="560EB459"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D9E2F3" w:themeFill="accent1" w:themeFillTint="33"/>
          </w:tcPr>
          <w:p w14:paraId="0D299FCA" w14:textId="30B1252A" w:rsidR="0035170E" w:rsidRPr="00033011" w:rsidRDefault="00DC695B" w:rsidP="003766FB">
            <w:pPr>
              <w:ind w:left="144" w:right="144"/>
              <w:rPr>
                <w:rFonts w:ascii="Calibri" w:hAnsi="Calibri" w:cs="Calibri"/>
                <w:sz w:val="20"/>
                <w:szCs w:val="20"/>
                <w:lang w:val="bs-Latn-BA"/>
              </w:rPr>
            </w:pPr>
            <w:r>
              <w:rPr>
                <w:rFonts w:ascii="Calibri" w:hAnsi="Calibri" w:cs="Calibri"/>
                <w:sz w:val="20"/>
                <w:szCs w:val="20"/>
                <w:lang w:val="bs-Latn-BA"/>
              </w:rPr>
              <w:t>Uključuje li</w:t>
            </w:r>
            <w:r w:rsidR="0035170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 xml:space="preserve">podprojekt </w:t>
            </w:r>
            <w:r>
              <w:rPr>
                <w:rFonts w:ascii="Calibri" w:hAnsi="Calibri" w:cs="Calibri"/>
                <w:sz w:val="20"/>
                <w:szCs w:val="20"/>
                <w:lang w:val="bs-Latn-BA"/>
              </w:rPr>
              <w:t>fizičke izmjene zemljišta ili izmjene upotrebe zemljišta</w:t>
            </w:r>
            <w:r w:rsidR="0035170E" w:rsidRPr="00033011">
              <w:rPr>
                <w:rFonts w:ascii="Calibri" w:hAnsi="Calibri" w:cs="Calibri"/>
                <w:sz w:val="20"/>
                <w:szCs w:val="20"/>
                <w:lang w:val="bs-Latn-BA"/>
              </w:rPr>
              <w:t>?</w:t>
            </w:r>
          </w:p>
        </w:tc>
        <w:tc>
          <w:tcPr>
            <w:tcW w:w="370" w:type="pct"/>
            <w:gridSpan w:val="2"/>
            <w:shd w:val="clear" w:color="auto" w:fill="D9E2F3" w:themeFill="accent1" w:themeFillTint="33"/>
          </w:tcPr>
          <w:p w14:paraId="10E3B99D"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D9E2F3" w:themeFill="accent1" w:themeFillTint="33"/>
          </w:tcPr>
          <w:p w14:paraId="0B547C7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D9E2F3" w:themeFill="accent1" w:themeFillTint="33"/>
          </w:tcPr>
          <w:p w14:paraId="43380FE3" w14:textId="77777777" w:rsidR="0035170E" w:rsidRPr="00033011" w:rsidRDefault="0035170E" w:rsidP="003766FB">
            <w:pPr>
              <w:ind w:left="144" w:right="144"/>
              <w:rPr>
                <w:rFonts w:ascii="Calibri" w:hAnsi="Calibri" w:cs="Calibri"/>
                <w:sz w:val="20"/>
                <w:szCs w:val="20"/>
                <w:lang w:val="bs-Latn-BA"/>
              </w:rPr>
            </w:pPr>
          </w:p>
        </w:tc>
      </w:tr>
      <w:tr w:rsidR="0035170E" w:rsidRPr="00033011" w14:paraId="648DB8D5" w14:textId="77777777" w:rsidTr="0035170E">
        <w:trPr>
          <w:trHeight w:val="340"/>
        </w:trPr>
        <w:tc>
          <w:tcPr>
            <w:tcW w:w="253" w:type="pct"/>
            <w:shd w:val="clear" w:color="auto" w:fill="auto"/>
          </w:tcPr>
          <w:p w14:paraId="4D7CF43D"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4DB2987C" w14:textId="2490D509" w:rsidR="0035170E" w:rsidRPr="00033011" w:rsidRDefault="00DC695B" w:rsidP="003766FB">
            <w:pPr>
              <w:ind w:left="144" w:right="144"/>
              <w:rPr>
                <w:rFonts w:ascii="Calibri" w:hAnsi="Calibri" w:cs="Calibri"/>
                <w:sz w:val="20"/>
                <w:szCs w:val="20"/>
                <w:lang w:val="bs-Latn-BA"/>
              </w:rPr>
            </w:pPr>
            <w:r>
              <w:rPr>
                <w:rFonts w:ascii="Calibri" w:hAnsi="Calibri" w:cs="Calibri"/>
                <w:sz w:val="20"/>
                <w:szCs w:val="20"/>
                <w:lang w:val="bs-Latn-BA"/>
              </w:rPr>
              <w:t>Hoće li</w:t>
            </w:r>
            <w:r w:rsidR="009C6BC8" w:rsidRPr="00033011">
              <w:rPr>
                <w:rFonts w:ascii="Calibri" w:hAnsi="Calibri" w:cs="Calibri"/>
                <w:sz w:val="20"/>
                <w:szCs w:val="20"/>
                <w:lang w:val="bs-Latn-BA"/>
              </w:rPr>
              <w:t xml:space="preserve"> </w:t>
            </w:r>
            <w:r w:rsidR="00352E74" w:rsidRPr="00033011">
              <w:rPr>
                <w:rFonts w:ascii="Calibri" w:hAnsi="Calibri" w:cs="Calibri"/>
                <w:sz w:val="20"/>
                <w:szCs w:val="20"/>
                <w:lang w:val="bs-Latn-BA"/>
              </w:rPr>
              <w:t>projekt</w:t>
            </w:r>
            <w:r>
              <w:rPr>
                <w:rFonts w:ascii="Calibri" w:hAnsi="Calibri" w:cs="Calibri"/>
                <w:sz w:val="20"/>
                <w:szCs w:val="20"/>
                <w:lang w:val="bs-Latn-BA"/>
              </w:rPr>
              <w:t xml:space="preserve"> potencijalno uticati na područja od poznatog značaja </w:t>
            </w:r>
            <w:r w:rsidR="00615551" w:rsidRPr="00033011">
              <w:rPr>
                <w:rFonts w:ascii="Calibri" w:hAnsi="Calibri" w:cs="Calibri"/>
                <w:sz w:val="20"/>
                <w:szCs w:val="20"/>
                <w:lang w:val="bs-Latn-BA"/>
              </w:rPr>
              <w:t xml:space="preserve">za </w:t>
            </w:r>
            <w:r w:rsidR="0035170E" w:rsidRPr="00033011">
              <w:rPr>
                <w:rFonts w:ascii="Calibri" w:hAnsi="Calibri" w:cs="Calibri"/>
                <w:sz w:val="20"/>
                <w:szCs w:val="20"/>
                <w:lang w:val="bs-Latn-BA"/>
              </w:rPr>
              <w:t>lo</w:t>
            </w:r>
            <w:r>
              <w:rPr>
                <w:rFonts w:ascii="Calibri" w:hAnsi="Calibri" w:cs="Calibri"/>
                <w:sz w:val="20"/>
                <w:szCs w:val="20"/>
                <w:lang w:val="bs-Latn-BA"/>
              </w:rPr>
              <w:t>kaln</w:t>
            </w:r>
            <w:r w:rsidR="00260D74">
              <w:rPr>
                <w:rFonts w:ascii="Calibri" w:hAnsi="Calibri" w:cs="Calibri"/>
                <w:sz w:val="20"/>
                <w:szCs w:val="20"/>
                <w:lang w:val="bs-Latn-BA"/>
              </w:rPr>
              <w:t>u</w:t>
            </w:r>
            <w:r w:rsidR="0035170E" w:rsidRPr="00033011">
              <w:rPr>
                <w:rFonts w:ascii="Calibri" w:hAnsi="Calibri" w:cs="Calibri"/>
                <w:sz w:val="20"/>
                <w:szCs w:val="20"/>
                <w:lang w:val="bs-Latn-BA"/>
              </w:rPr>
              <w:t>, regional</w:t>
            </w:r>
            <w:r>
              <w:rPr>
                <w:rFonts w:ascii="Calibri" w:hAnsi="Calibri" w:cs="Calibri"/>
                <w:sz w:val="20"/>
                <w:szCs w:val="20"/>
                <w:lang w:val="bs-Latn-BA"/>
              </w:rPr>
              <w:t>n</w:t>
            </w:r>
            <w:r w:rsidR="00260D74">
              <w:rPr>
                <w:rFonts w:ascii="Calibri" w:hAnsi="Calibri" w:cs="Calibri"/>
                <w:sz w:val="20"/>
                <w:szCs w:val="20"/>
                <w:lang w:val="bs-Latn-BA"/>
              </w:rPr>
              <w:t>u</w:t>
            </w:r>
            <w:r w:rsidR="00705141" w:rsidRPr="00033011">
              <w:rPr>
                <w:rFonts w:ascii="Calibri" w:hAnsi="Calibri" w:cs="Calibri"/>
                <w:sz w:val="20"/>
                <w:szCs w:val="20"/>
                <w:lang w:val="bs-Latn-BA"/>
              </w:rPr>
              <w:t xml:space="preserve"> ili </w:t>
            </w:r>
            <w:r>
              <w:rPr>
                <w:rFonts w:ascii="Calibri" w:hAnsi="Calibri" w:cs="Calibri"/>
                <w:sz w:val="20"/>
                <w:szCs w:val="20"/>
                <w:lang w:val="bs-Latn-BA"/>
              </w:rPr>
              <w:t>državn</w:t>
            </w:r>
            <w:r w:rsidR="00260D74">
              <w:rPr>
                <w:rFonts w:ascii="Calibri" w:hAnsi="Calibri" w:cs="Calibri"/>
                <w:sz w:val="20"/>
                <w:szCs w:val="20"/>
                <w:lang w:val="bs-Latn-BA"/>
              </w:rPr>
              <w:t>u</w:t>
            </w:r>
            <w:r w:rsidR="0035170E" w:rsidRPr="00033011">
              <w:rPr>
                <w:rFonts w:ascii="Calibri" w:hAnsi="Calibri" w:cs="Calibri"/>
                <w:sz w:val="20"/>
                <w:szCs w:val="20"/>
                <w:lang w:val="bs-Latn-BA"/>
              </w:rPr>
              <w:t xml:space="preserve"> </w:t>
            </w:r>
            <w:r>
              <w:rPr>
                <w:rFonts w:ascii="Calibri" w:hAnsi="Calibri" w:cs="Calibri"/>
                <w:sz w:val="20"/>
                <w:szCs w:val="20"/>
                <w:lang w:val="bs-Latn-BA"/>
              </w:rPr>
              <w:t>kulturn</w:t>
            </w:r>
            <w:r w:rsidR="00260D74">
              <w:rPr>
                <w:rFonts w:ascii="Calibri" w:hAnsi="Calibri" w:cs="Calibri"/>
                <w:sz w:val="20"/>
                <w:szCs w:val="20"/>
                <w:lang w:val="bs-Latn-BA"/>
              </w:rPr>
              <w:t>u</w:t>
            </w:r>
            <w:r>
              <w:rPr>
                <w:rFonts w:ascii="Calibri" w:hAnsi="Calibri" w:cs="Calibri"/>
                <w:sz w:val="20"/>
                <w:szCs w:val="20"/>
                <w:lang w:val="bs-Latn-BA"/>
              </w:rPr>
              <w:t xml:space="preserve"> </w:t>
            </w:r>
            <w:r w:rsidR="00260D74">
              <w:rPr>
                <w:rFonts w:ascii="Calibri" w:hAnsi="Calibri" w:cs="Calibri"/>
                <w:sz w:val="20"/>
                <w:szCs w:val="20"/>
                <w:lang w:val="bs-Latn-BA"/>
              </w:rPr>
              <w:t>baštinu</w:t>
            </w:r>
            <w:r w:rsidR="00C06C4F" w:rsidRPr="00033011">
              <w:rPr>
                <w:rFonts w:ascii="Calibri" w:hAnsi="Calibri" w:cs="Calibri"/>
                <w:sz w:val="20"/>
                <w:szCs w:val="20"/>
                <w:lang w:val="bs-Latn-BA"/>
              </w:rPr>
              <w:t xml:space="preserve"> u </w:t>
            </w:r>
            <w:r w:rsidR="0035170E" w:rsidRPr="00033011">
              <w:rPr>
                <w:rFonts w:ascii="Calibri" w:hAnsi="Calibri" w:cs="Calibri"/>
                <w:sz w:val="20"/>
                <w:szCs w:val="20"/>
                <w:lang w:val="bs-Latn-BA"/>
              </w:rPr>
              <w:t>FBiH</w:t>
            </w:r>
            <w:r w:rsidR="00C6607B" w:rsidRPr="00033011">
              <w:rPr>
                <w:rFonts w:ascii="Calibri" w:hAnsi="Calibri" w:cs="Calibri"/>
                <w:sz w:val="20"/>
                <w:szCs w:val="20"/>
                <w:lang w:val="bs-Latn-BA"/>
              </w:rPr>
              <w:t xml:space="preserve"> i </w:t>
            </w:r>
            <w:r w:rsidR="0035170E" w:rsidRPr="00033011">
              <w:rPr>
                <w:rFonts w:ascii="Calibri" w:hAnsi="Calibri" w:cs="Calibri"/>
                <w:sz w:val="20"/>
                <w:szCs w:val="20"/>
                <w:lang w:val="bs-Latn-BA"/>
              </w:rPr>
              <w:t>RS</w:t>
            </w:r>
            <w:r>
              <w:rPr>
                <w:rFonts w:ascii="Calibri" w:hAnsi="Calibri" w:cs="Calibri"/>
                <w:sz w:val="20"/>
                <w:szCs w:val="20"/>
                <w:lang w:val="bs-Latn-BA"/>
              </w:rPr>
              <w:t>-u</w:t>
            </w:r>
            <w:r w:rsidR="0035170E" w:rsidRPr="00033011">
              <w:rPr>
                <w:rFonts w:ascii="Calibri" w:hAnsi="Calibri" w:cs="Calibri"/>
                <w:sz w:val="20"/>
                <w:szCs w:val="20"/>
                <w:lang w:val="bs-Latn-BA"/>
              </w:rPr>
              <w:t>? (</w:t>
            </w:r>
            <w:r w:rsidR="0049723F" w:rsidRPr="00033011">
              <w:rPr>
                <w:rFonts w:ascii="Calibri" w:hAnsi="Calibri" w:cs="Calibri"/>
                <w:sz w:val="20"/>
                <w:szCs w:val="20"/>
                <w:lang w:val="bs-Latn-BA"/>
              </w:rPr>
              <w:t>u toku</w:t>
            </w:r>
            <w:r w:rsidR="0035170E" w:rsidRPr="00033011">
              <w:rPr>
                <w:rFonts w:ascii="Calibri" w:hAnsi="Calibri" w:cs="Calibri"/>
                <w:sz w:val="20"/>
                <w:szCs w:val="20"/>
                <w:lang w:val="bs-Latn-BA"/>
              </w:rPr>
              <w:t xml:space="preserve"> </w:t>
            </w:r>
            <w:r w:rsidR="007A0017">
              <w:rPr>
                <w:rFonts w:ascii="Calibri" w:hAnsi="Calibri" w:cs="Calibri"/>
                <w:sz w:val="20"/>
                <w:szCs w:val="20"/>
                <w:lang w:val="bs-Latn-BA"/>
              </w:rPr>
              <w:t xml:space="preserve">javnih konsultacija treba tražiti od lokalnog stanovništva da obezbijedi informacije o </w:t>
            </w:r>
            <w:r w:rsidR="00132DE0" w:rsidRPr="00033011">
              <w:rPr>
                <w:rFonts w:ascii="Calibri" w:hAnsi="Calibri" w:cs="Calibri"/>
                <w:sz w:val="20"/>
                <w:szCs w:val="20"/>
                <w:lang w:val="bs-Latn-BA"/>
              </w:rPr>
              <w:t>svi</w:t>
            </w:r>
            <w:r w:rsidR="007A0017">
              <w:rPr>
                <w:rFonts w:ascii="Calibri" w:hAnsi="Calibri" w:cs="Calibri"/>
                <w:sz w:val="20"/>
                <w:szCs w:val="20"/>
                <w:lang w:val="bs-Latn-BA"/>
              </w:rPr>
              <w:t>m mjestima ili objektima koji nisu uvršteni ni na jednu službenu listu, ali koji su po njihovom mišljenju značajni i trebaju se zaštiti</w:t>
            </w:r>
            <w:r w:rsidR="0035170E" w:rsidRPr="00033011">
              <w:rPr>
                <w:rFonts w:ascii="Calibri" w:hAnsi="Calibri" w:cs="Calibri"/>
                <w:sz w:val="20"/>
                <w:szCs w:val="20"/>
                <w:lang w:val="bs-Latn-BA"/>
              </w:rPr>
              <w:t>)</w:t>
            </w:r>
          </w:p>
        </w:tc>
        <w:tc>
          <w:tcPr>
            <w:tcW w:w="370" w:type="pct"/>
            <w:gridSpan w:val="2"/>
            <w:shd w:val="clear" w:color="auto" w:fill="auto"/>
          </w:tcPr>
          <w:p w14:paraId="57909C18"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61C136C2"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4C5E9BD9" w14:textId="77777777" w:rsidR="0035170E" w:rsidRPr="00033011" w:rsidRDefault="0035170E" w:rsidP="003766FB">
            <w:pPr>
              <w:ind w:left="144" w:right="144"/>
              <w:rPr>
                <w:rFonts w:ascii="Calibri" w:hAnsi="Calibri" w:cs="Calibri"/>
                <w:sz w:val="20"/>
                <w:szCs w:val="20"/>
                <w:lang w:val="bs-Latn-BA"/>
              </w:rPr>
            </w:pPr>
          </w:p>
        </w:tc>
      </w:tr>
      <w:tr w:rsidR="0035170E" w:rsidRPr="00033011" w14:paraId="09EDD13F" w14:textId="77777777" w:rsidTr="0035170E">
        <w:trPr>
          <w:trHeight w:val="340"/>
        </w:trPr>
        <w:tc>
          <w:tcPr>
            <w:tcW w:w="253" w:type="pct"/>
            <w:shd w:val="clear" w:color="auto" w:fill="auto"/>
          </w:tcPr>
          <w:p w14:paraId="2BF8BDE3" w14:textId="77777777" w:rsidR="0035170E" w:rsidRPr="00033011" w:rsidRDefault="0035170E" w:rsidP="001206F2">
            <w:pPr>
              <w:pStyle w:val="ListParagraph"/>
              <w:numPr>
                <w:ilvl w:val="0"/>
                <w:numId w:val="29"/>
              </w:numPr>
              <w:spacing w:line="276" w:lineRule="auto"/>
              <w:ind w:right="144"/>
              <w:jc w:val="left"/>
              <w:rPr>
                <w:rFonts w:ascii="Calibri" w:hAnsi="Calibri" w:cs="Calibri"/>
                <w:sz w:val="20"/>
                <w:szCs w:val="20"/>
                <w:lang w:val="bs-Latn-BA"/>
              </w:rPr>
            </w:pPr>
          </w:p>
        </w:tc>
        <w:tc>
          <w:tcPr>
            <w:tcW w:w="2458" w:type="pct"/>
            <w:gridSpan w:val="2"/>
            <w:shd w:val="clear" w:color="auto" w:fill="auto"/>
          </w:tcPr>
          <w:p w14:paraId="009986A2" w14:textId="0169F052" w:rsidR="0035170E" w:rsidRPr="00033011" w:rsidRDefault="007A0017" w:rsidP="003766FB">
            <w:pPr>
              <w:ind w:left="144" w:right="144"/>
              <w:rPr>
                <w:rFonts w:ascii="Calibri" w:hAnsi="Calibri" w:cs="Calibri"/>
                <w:sz w:val="20"/>
                <w:szCs w:val="20"/>
                <w:lang w:val="bs-Latn-BA"/>
              </w:rPr>
            </w:pPr>
            <w:r>
              <w:rPr>
                <w:rFonts w:ascii="Calibri" w:hAnsi="Calibri" w:cs="Calibri"/>
                <w:sz w:val="20"/>
                <w:szCs w:val="20"/>
                <w:lang w:val="bs-Latn-BA"/>
              </w:rPr>
              <w:t>Postoji li bilo koji drugi aspekt po</w:t>
            </w:r>
            <w:r w:rsidR="009C6BC8" w:rsidRPr="00033011">
              <w:rPr>
                <w:rFonts w:ascii="Calibri" w:hAnsi="Calibri" w:cs="Calibri"/>
                <w:sz w:val="20"/>
                <w:szCs w:val="20"/>
                <w:lang w:val="bs-Latn-BA"/>
              </w:rPr>
              <w:t>dprojekt</w:t>
            </w:r>
            <w:r>
              <w:rPr>
                <w:rFonts w:ascii="Calibri" w:hAnsi="Calibri" w:cs="Calibri"/>
                <w:sz w:val="20"/>
                <w:szCs w:val="20"/>
                <w:lang w:val="bs-Latn-BA"/>
              </w:rPr>
              <w:t>a</w:t>
            </w:r>
            <w:r w:rsidR="009C6BC8" w:rsidRPr="00033011">
              <w:rPr>
                <w:rFonts w:ascii="Calibri" w:hAnsi="Calibri" w:cs="Calibri"/>
                <w:sz w:val="20"/>
                <w:szCs w:val="20"/>
                <w:lang w:val="bs-Latn-BA"/>
              </w:rPr>
              <w:t xml:space="preserve"> </w:t>
            </w:r>
            <w:r>
              <w:rPr>
                <w:rFonts w:ascii="Calibri" w:hAnsi="Calibri" w:cs="Calibri"/>
                <w:sz w:val="20"/>
                <w:szCs w:val="20"/>
                <w:lang w:val="bs-Latn-BA"/>
              </w:rPr>
              <w:t>koji bi</w:t>
            </w:r>
            <w:r w:rsidR="0035170E" w:rsidRPr="00033011">
              <w:rPr>
                <w:rFonts w:ascii="Calibri" w:hAnsi="Calibri" w:cs="Calibri"/>
                <w:sz w:val="20"/>
                <w:szCs w:val="20"/>
                <w:lang w:val="bs-Latn-BA"/>
              </w:rPr>
              <w:t>,</w:t>
            </w:r>
            <w:r w:rsidR="00C06C4F" w:rsidRPr="00033011">
              <w:rPr>
                <w:rFonts w:ascii="Calibri" w:hAnsi="Calibri" w:cs="Calibri"/>
                <w:sz w:val="20"/>
                <w:szCs w:val="20"/>
                <w:lang w:val="bs-Latn-BA"/>
              </w:rPr>
              <w:t xml:space="preserve"> u </w:t>
            </w:r>
            <w:r>
              <w:rPr>
                <w:rFonts w:ascii="Calibri" w:hAnsi="Calibri" w:cs="Calibri"/>
                <w:sz w:val="20"/>
                <w:szCs w:val="20"/>
                <w:lang w:val="bs-Latn-BA"/>
              </w:rPr>
              <w:t>uobičajenom poslovanju</w:t>
            </w:r>
            <w:r w:rsidR="00705141" w:rsidRPr="00033011">
              <w:rPr>
                <w:rFonts w:ascii="Calibri" w:hAnsi="Calibri" w:cs="Calibri"/>
                <w:sz w:val="20"/>
                <w:szCs w:val="20"/>
                <w:lang w:val="bs-Latn-BA"/>
              </w:rPr>
              <w:t xml:space="preserve"> ili </w:t>
            </w:r>
            <w:r>
              <w:rPr>
                <w:rFonts w:ascii="Calibri" w:hAnsi="Calibri" w:cs="Calibri"/>
                <w:sz w:val="20"/>
                <w:szCs w:val="20"/>
                <w:lang w:val="bs-Latn-BA"/>
              </w:rPr>
              <w:t>pod posebnim okolnostima</w:t>
            </w:r>
            <w:r w:rsidR="0035170E" w:rsidRPr="00033011">
              <w:rPr>
                <w:rFonts w:ascii="Calibri" w:hAnsi="Calibri" w:cs="Calibri"/>
                <w:sz w:val="20"/>
                <w:szCs w:val="20"/>
                <w:lang w:val="bs-Latn-BA"/>
              </w:rPr>
              <w:t xml:space="preserve">, </w:t>
            </w:r>
            <w:r>
              <w:rPr>
                <w:rFonts w:ascii="Calibri" w:hAnsi="Calibri" w:cs="Calibri"/>
                <w:sz w:val="20"/>
                <w:szCs w:val="20"/>
                <w:lang w:val="bs-Latn-BA"/>
              </w:rPr>
              <w:t>prouzrokovao rizik</w:t>
            </w:r>
            <w:r w:rsidR="00705141" w:rsidRPr="00033011">
              <w:rPr>
                <w:rFonts w:ascii="Calibri" w:hAnsi="Calibri" w:cs="Calibri"/>
                <w:sz w:val="20"/>
                <w:szCs w:val="20"/>
                <w:lang w:val="bs-Latn-BA"/>
              </w:rPr>
              <w:t xml:space="preserve"> ili </w:t>
            </w:r>
            <w:r>
              <w:rPr>
                <w:rFonts w:ascii="Calibri" w:hAnsi="Calibri" w:cs="Calibri"/>
                <w:sz w:val="20"/>
                <w:szCs w:val="20"/>
                <w:lang w:val="bs-Latn-BA"/>
              </w:rPr>
              <w:t>negativno uticao na okoliš</w:t>
            </w:r>
            <w:r w:rsidR="0035170E" w:rsidRPr="00033011">
              <w:rPr>
                <w:rFonts w:ascii="Calibri" w:hAnsi="Calibri" w:cs="Calibri"/>
                <w:sz w:val="20"/>
                <w:szCs w:val="20"/>
                <w:lang w:val="bs-Latn-BA"/>
              </w:rPr>
              <w:t xml:space="preserve">, </w:t>
            </w:r>
            <w:r>
              <w:rPr>
                <w:rFonts w:ascii="Calibri" w:hAnsi="Calibri" w:cs="Calibri"/>
                <w:sz w:val="20"/>
                <w:szCs w:val="20"/>
                <w:lang w:val="bs-Latn-BA"/>
              </w:rPr>
              <w:t xml:space="preserve">stanovništvo </w:t>
            </w:r>
            <w:r w:rsidR="00705141" w:rsidRPr="00033011">
              <w:rPr>
                <w:rFonts w:ascii="Calibri" w:hAnsi="Calibri" w:cs="Calibri"/>
                <w:sz w:val="20"/>
                <w:szCs w:val="20"/>
                <w:lang w:val="bs-Latn-BA"/>
              </w:rPr>
              <w:t>ili</w:t>
            </w:r>
            <w:r>
              <w:rPr>
                <w:rFonts w:ascii="Calibri" w:hAnsi="Calibri" w:cs="Calibri"/>
                <w:sz w:val="20"/>
                <w:szCs w:val="20"/>
                <w:lang w:val="bs-Latn-BA"/>
              </w:rPr>
              <w:t xml:space="preserve"> bi se mogao smatrati smetnjom</w:t>
            </w:r>
            <w:r w:rsidR="0035170E" w:rsidRPr="00033011">
              <w:rPr>
                <w:rFonts w:ascii="Calibri" w:hAnsi="Calibri" w:cs="Calibri"/>
                <w:sz w:val="20"/>
                <w:szCs w:val="20"/>
                <w:lang w:val="bs-Latn-BA"/>
              </w:rPr>
              <w:t>?</w:t>
            </w:r>
          </w:p>
        </w:tc>
        <w:tc>
          <w:tcPr>
            <w:tcW w:w="370" w:type="pct"/>
            <w:gridSpan w:val="2"/>
            <w:shd w:val="clear" w:color="auto" w:fill="auto"/>
          </w:tcPr>
          <w:p w14:paraId="1CCEAE2D" w14:textId="77777777" w:rsidR="0035170E" w:rsidRPr="00033011" w:rsidRDefault="0035170E" w:rsidP="003766FB">
            <w:pPr>
              <w:ind w:left="144" w:right="144"/>
              <w:rPr>
                <w:rFonts w:ascii="Calibri" w:hAnsi="Calibri" w:cs="Calibri"/>
                <w:sz w:val="20"/>
                <w:szCs w:val="20"/>
                <w:lang w:val="bs-Latn-BA"/>
              </w:rPr>
            </w:pPr>
          </w:p>
        </w:tc>
        <w:tc>
          <w:tcPr>
            <w:tcW w:w="370" w:type="pct"/>
            <w:shd w:val="clear" w:color="auto" w:fill="auto"/>
          </w:tcPr>
          <w:p w14:paraId="3FFCA61A" w14:textId="77777777" w:rsidR="0035170E" w:rsidRPr="00033011" w:rsidRDefault="0035170E" w:rsidP="003766FB">
            <w:pPr>
              <w:ind w:left="144" w:right="144"/>
              <w:rPr>
                <w:rFonts w:ascii="Calibri" w:hAnsi="Calibri" w:cs="Calibri"/>
                <w:sz w:val="20"/>
                <w:szCs w:val="20"/>
                <w:lang w:val="bs-Latn-BA"/>
              </w:rPr>
            </w:pPr>
          </w:p>
        </w:tc>
        <w:tc>
          <w:tcPr>
            <w:tcW w:w="1549" w:type="pct"/>
            <w:gridSpan w:val="2"/>
            <w:shd w:val="clear" w:color="auto" w:fill="auto"/>
          </w:tcPr>
          <w:p w14:paraId="5A7D09CD" w14:textId="77777777" w:rsidR="0035170E" w:rsidRPr="00033011" w:rsidRDefault="0035170E" w:rsidP="003766FB">
            <w:pPr>
              <w:ind w:left="144" w:right="144"/>
              <w:rPr>
                <w:rFonts w:ascii="Calibri" w:hAnsi="Calibri" w:cs="Calibri"/>
                <w:sz w:val="20"/>
                <w:szCs w:val="20"/>
                <w:lang w:val="bs-Latn-BA"/>
              </w:rPr>
            </w:pPr>
          </w:p>
        </w:tc>
      </w:tr>
      <w:tr w:rsidR="0035170E" w:rsidRPr="00033011" w14:paraId="72FC443A" w14:textId="77777777" w:rsidTr="003766FB">
        <w:trPr>
          <w:trHeight w:val="340"/>
        </w:trPr>
        <w:tc>
          <w:tcPr>
            <w:tcW w:w="5000" w:type="pct"/>
            <w:gridSpan w:val="8"/>
            <w:shd w:val="clear" w:color="auto" w:fill="auto"/>
          </w:tcPr>
          <w:p w14:paraId="03811437" w14:textId="5DBC9758" w:rsidR="0035170E" w:rsidRPr="00033011" w:rsidRDefault="004B0290"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V – </w:t>
            </w:r>
            <w:r w:rsidR="007A0017">
              <w:rPr>
                <w:rFonts w:ascii="Calibri" w:hAnsi="Calibri" w:cs="Calibri"/>
                <w:color w:val="1F497D"/>
                <w:sz w:val="20"/>
                <w:szCs w:val="20"/>
                <w:lang w:val="bs-Latn-BA"/>
              </w:rPr>
              <w:t>SAŽETAK GLAVNIH KARAKTERISTIKA PROJEKTA</w:t>
            </w:r>
            <w:r w:rsidR="0035170E" w:rsidRPr="00033011">
              <w:rPr>
                <w:rFonts w:ascii="Calibri" w:hAnsi="Calibri" w:cs="Calibri"/>
                <w:color w:val="1F497D"/>
                <w:sz w:val="20"/>
                <w:szCs w:val="20"/>
                <w:lang w:val="bs-Latn-BA"/>
              </w:rPr>
              <w:t xml:space="preserve"> </w:t>
            </w:r>
          </w:p>
          <w:p w14:paraId="09F1298C" w14:textId="77777777" w:rsidR="0035170E" w:rsidRPr="00033011" w:rsidRDefault="0035170E" w:rsidP="003766FB">
            <w:pPr>
              <w:ind w:left="144" w:right="144"/>
              <w:rPr>
                <w:rFonts w:ascii="Calibri" w:hAnsi="Calibri" w:cs="Calibri"/>
                <w:color w:val="336699"/>
                <w:sz w:val="20"/>
                <w:szCs w:val="20"/>
                <w:lang w:val="bs-Latn-BA"/>
              </w:rPr>
            </w:pPr>
          </w:p>
          <w:p w14:paraId="03D38FBE" w14:textId="77777777" w:rsidR="0035170E" w:rsidRPr="00033011" w:rsidRDefault="0035170E" w:rsidP="003766FB">
            <w:pPr>
              <w:ind w:left="144" w:right="144"/>
              <w:rPr>
                <w:rFonts w:ascii="Calibri" w:hAnsi="Calibri" w:cs="Calibri"/>
                <w:color w:val="336699"/>
                <w:sz w:val="20"/>
                <w:szCs w:val="20"/>
                <w:lang w:val="bs-Latn-BA"/>
              </w:rPr>
            </w:pPr>
          </w:p>
          <w:p w14:paraId="663E221F" w14:textId="77777777" w:rsidR="0035170E" w:rsidRPr="00033011" w:rsidRDefault="0035170E" w:rsidP="003766FB">
            <w:pPr>
              <w:ind w:left="144" w:right="144"/>
              <w:rPr>
                <w:rFonts w:ascii="Calibri" w:hAnsi="Calibri" w:cs="Calibri"/>
                <w:color w:val="336699"/>
                <w:sz w:val="20"/>
                <w:szCs w:val="20"/>
                <w:lang w:val="bs-Latn-BA"/>
              </w:rPr>
            </w:pPr>
          </w:p>
          <w:p w14:paraId="78AFDEA4" w14:textId="77777777" w:rsidR="0035170E" w:rsidRPr="00033011" w:rsidRDefault="0035170E" w:rsidP="003766FB">
            <w:pPr>
              <w:ind w:left="144" w:right="144"/>
              <w:rPr>
                <w:rFonts w:ascii="Calibri" w:hAnsi="Calibri" w:cs="Calibri"/>
                <w:color w:val="336699"/>
                <w:sz w:val="20"/>
                <w:szCs w:val="20"/>
                <w:lang w:val="bs-Latn-BA"/>
              </w:rPr>
            </w:pPr>
          </w:p>
          <w:p w14:paraId="0DFD428D" w14:textId="77777777" w:rsidR="0035170E" w:rsidRPr="00033011" w:rsidRDefault="0035170E" w:rsidP="003766FB">
            <w:pPr>
              <w:ind w:left="144" w:right="144"/>
              <w:rPr>
                <w:rFonts w:ascii="Calibri" w:hAnsi="Calibri" w:cs="Calibri"/>
                <w:color w:val="336699"/>
                <w:sz w:val="20"/>
                <w:szCs w:val="20"/>
                <w:lang w:val="bs-Latn-BA"/>
              </w:rPr>
            </w:pPr>
          </w:p>
          <w:p w14:paraId="47EED032" w14:textId="77777777" w:rsidR="0035170E" w:rsidRPr="00033011" w:rsidRDefault="0035170E" w:rsidP="003766FB">
            <w:pPr>
              <w:ind w:left="144" w:right="144"/>
              <w:rPr>
                <w:rFonts w:ascii="Calibri" w:hAnsi="Calibri" w:cs="Calibri"/>
                <w:color w:val="336699"/>
                <w:sz w:val="20"/>
                <w:szCs w:val="20"/>
                <w:lang w:val="bs-Latn-BA"/>
              </w:rPr>
            </w:pPr>
          </w:p>
          <w:p w14:paraId="2FB5F81D" w14:textId="77777777" w:rsidR="0035170E" w:rsidRPr="00033011" w:rsidRDefault="0035170E" w:rsidP="003766FB">
            <w:pPr>
              <w:ind w:left="144" w:right="144"/>
              <w:rPr>
                <w:rFonts w:ascii="Calibri" w:hAnsi="Calibri" w:cs="Calibri"/>
                <w:sz w:val="20"/>
                <w:szCs w:val="20"/>
                <w:lang w:val="bs-Latn-BA"/>
              </w:rPr>
            </w:pPr>
          </w:p>
        </w:tc>
      </w:tr>
      <w:tr w:rsidR="0035170E" w:rsidRPr="00033011" w14:paraId="1D6F8DE3" w14:textId="77777777" w:rsidTr="003766FB">
        <w:trPr>
          <w:trHeight w:val="340"/>
        </w:trPr>
        <w:tc>
          <w:tcPr>
            <w:tcW w:w="5000" w:type="pct"/>
            <w:gridSpan w:val="8"/>
            <w:shd w:val="clear" w:color="auto" w:fill="auto"/>
          </w:tcPr>
          <w:p w14:paraId="52D26127" w14:textId="7C840BD3" w:rsidR="0035170E" w:rsidRPr="00033011" w:rsidRDefault="004B0290"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35170E" w:rsidRPr="00033011">
              <w:rPr>
                <w:rFonts w:ascii="Calibri" w:hAnsi="Calibri" w:cs="Calibri"/>
                <w:color w:val="1F497D"/>
                <w:sz w:val="20"/>
                <w:szCs w:val="20"/>
                <w:lang w:val="bs-Latn-BA"/>
              </w:rPr>
              <w:t xml:space="preserve">VI – </w:t>
            </w:r>
            <w:r w:rsidR="007A0017">
              <w:rPr>
                <w:rFonts w:ascii="Calibri" w:hAnsi="Calibri" w:cs="Calibri"/>
                <w:color w:val="1F497D"/>
                <w:sz w:val="20"/>
                <w:szCs w:val="20"/>
                <w:lang w:val="bs-Latn-BA"/>
              </w:rPr>
              <w:t>ODLUKA</w:t>
            </w:r>
            <w:r w:rsidR="0035170E" w:rsidRPr="00033011">
              <w:rPr>
                <w:rFonts w:ascii="Calibri" w:hAnsi="Calibri" w:cs="Calibri"/>
                <w:color w:val="1F497D"/>
                <w:sz w:val="20"/>
                <w:szCs w:val="20"/>
                <w:lang w:val="bs-Latn-BA"/>
              </w:rPr>
              <w:t xml:space="preserve"> </w:t>
            </w:r>
          </w:p>
          <w:p w14:paraId="6BE5E736" w14:textId="2E7C6128" w:rsidR="0035170E" w:rsidRPr="00033011" w:rsidRDefault="007A0017" w:rsidP="003766FB">
            <w:pPr>
              <w:pStyle w:val="Style"/>
              <w:jc w:val="left"/>
              <w:rPr>
                <w:rFonts w:ascii="Calibri" w:hAnsi="Calibri" w:cs="Calibri"/>
                <w:b/>
                <w:lang w:val="bs-Latn-BA"/>
              </w:rPr>
            </w:pPr>
            <w:r>
              <w:rPr>
                <w:rFonts w:ascii="Calibri" w:hAnsi="Calibri" w:cs="Calibri"/>
                <w:lang w:val="bs-Latn-BA"/>
              </w:rPr>
              <w:t>Predmetni</w:t>
            </w:r>
            <w:r w:rsidR="0035170E" w:rsidRPr="00033011">
              <w:rPr>
                <w:rFonts w:ascii="Calibri" w:hAnsi="Calibri" w:cs="Calibri"/>
                <w:lang w:val="bs-Latn-BA"/>
              </w:rPr>
              <w:t xml:space="preserve"> </w:t>
            </w:r>
            <w:r w:rsidR="00A66BEA" w:rsidRPr="00033011">
              <w:rPr>
                <w:rFonts w:ascii="Calibri" w:hAnsi="Calibri" w:cs="Calibri"/>
                <w:lang w:val="bs-Latn-BA"/>
              </w:rPr>
              <w:t xml:space="preserve">podprojekt </w:t>
            </w:r>
            <w:r>
              <w:rPr>
                <w:rFonts w:ascii="Calibri" w:hAnsi="Calibri" w:cs="Calibri"/>
                <w:lang w:val="bs-Latn-BA"/>
              </w:rPr>
              <w:t>je</w:t>
            </w:r>
            <w:r w:rsidR="0035170E" w:rsidRPr="00033011">
              <w:rPr>
                <w:rFonts w:ascii="Calibri" w:hAnsi="Calibri" w:cs="Calibri"/>
                <w:lang w:val="bs-Latn-BA"/>
              </w:rPr>
              <w:t>:</w:t>
            </w:r>
          </w:p>
          <w:p w14:paraId="6DE3FED9" w14:textId="33A1E30B" w:rsidR="0035170E" w:rsidRPr="00033011" w:rsidRDefault="0035170E" w:rsidP="001206F2">
            <w:pPr>
              <w:pStyle w:val="Style"/>
              <w:numPr>
                <w:ilvl w:val="0"/>
                <w:numId w:val="30"/>
              </w:numPr>
              <w:jc w:val="left"/>
              <w:rPr>
                <w:rFonts w:ascii="Calibri" w:hAnsi="Calibri" w:cs="Calibri"/>
                <w:b/>
                <w:lang w:val="bs-Latn-BA"/>
              </w:rPr>
            </w:pPr>
            <w:r w:rsidRPr="00033011">
              <w:rPr>
                <w:rFonts w:ascii="Calibri" w:hAnsi="Calibri" w:cs="Calibri"/>
                <w:lang w:val="bs-Latn-BA"/>
              </w:rPr>
              <w:t xml:space="preserve"> </w:t>
            </w:r>
            <w:r w:rsidR="00BA6A8F" w:rsidRPr="00033011">
              <w:rPr>
                <w:rFonts w:ascii="Calibri" w:hAnsi="Calibri" w:cs="Calibri"/>
                <w:lang w:val="bs-Latn-BA"/>
              </w:rPr>
              <w:t xml:space="preserve">Kategorija </w:t>
            </w:r>
            <w:r w:rsidRPr="00033011">
              <w:rPr>
                <w:rFonts w:ascii="Calibri" w:hAnsi="Calibri" w:cs="Calibri"/>
                <w:lang w:val="bs-Latn-BA"/>
              </w:rPr>
              <w:t xml:space="preserve">1 – </w:t>
            </w:r>
            <w:r w:rsidR="007A0017">
              <w:rPr>
                <w:rFonts w:ascii="Calibri" w:hAnsi="Calibri" w:cs="Calibri"/>
                <w:lang w:val="bs-Latn-BA"/>
              </w:rPr>
              <w:t>odobren bez ikakvih dodatnih zahtjeva</w:t>
            </w:r>
            <w:r w:rsidRPr="00033011">
              <w:rPr>
                <w:rFonts w:ascii="Calibri" w:hAnsi="Calibri" w:cs="Calibri"/>
                <w:lang w:val="bs-Latn-BA"/>
              </w:rPr>
              <w:t xml:space="preserve">. </w:t>
            </w:r>
          </w:p>
          <w:p w14:paraId="5EB4AAF7" w14:textId="296AE72B" w:rsidR="0035170E" w:rsidRPr="00033011" w:rsidRDefault="0035170E" w:rsidP="001206F2">
            <w:pPr>
              <w:pStyle w:val="Style"/>
              <w:numPr>
                <w:ilvl w:val="0"/>
                <w:numId w:val="30"/>
              </w:numPr>
              <w:jc w:val="left"/>
              <w:rPr>
                <w:rFonts w:ascii="Calibri" w:hAnsi="Calibri" w:cs="Calibri"/>
                <w:lang w:val="bs-Latn-BA"/>
              </w:rPr>
            </w:pPr>
            <w:r w:rsidRPr="00033011">
              <w:rPr>
                <w:rFonts w:ascii="Calibri" w:hAnsi="Calibri" w:cs="Calibri"/>
                <w:lang w:val="bs-Latn-BA"/>
              </w:rPr>
              <w:t xml:space="preserve"> </w:t>
            </w:r>
            <w:r w:rsidR="00BA6A8F" w:rsidRPr="00033011">
              <w:rPr>
                <w:rFonts w:ascii="Calibri" w:hAnsi="Calibri" w:cs="Calibri"/>
                <w:lang w:val="bs-Latn-BA"/>
              </w:rPr>
              <w:t xml:space="preserve">Kategorija </w:t>
            </w:r>
            <w:r w:rsidRPr="00033011">
              <w:rPr>
                <w:rFonts w:ascii="Calibri" w:hAnsi="Calibri" w:cs="Calibri"/>
                <w:lang w:val="bs-Latn-BA"/>
              </w:rPr>
              <w:t xml:space="preserve">2 – </w:t>
            </w:r>
            <w:r w:rsidR="007A0017">
              <w:rPr>
                <w:rFonts w:ascii="Calibri" w:hAnsi="Calibri" w:cs="Calibri"/>
                <w:lang w:val="bs-Latn-BA"/>
              </w:rPr>
              <w:t>odobren uz uslov provođenja</w:t>
            </w:r>
            <w:r w:rsidRPr="00033011">
              <w:rPr>
                <w:rFonts w:ascii="Calibri" w:hAnsi="Calibri" w:cs="Calibri"/>
                <w:lang w:val="bs-Latn-BA"/>
              </w:rPr>
              <w:t xml:space="preserve"> ESDD</w:t>
            </w:r>
            <w:r w:rsidR="007A0017">
              <w:rPr>
                <w:rFonts w:ascii="Calibri" w:hAnsi="Calibri" w:cs="Calibri"/>
                <w:lang w:val="bs-Latn-BA"/>
              </w:rPr>
              <w:t xml:space="preserve">-a za potrebe </w:t>
            </w:r>
            <w:r w:rsidR="00173E74" w:rsidRPr="00033011">
              <w:rPr>
                <w:rFonts w:ascii="Calibri" w:hAnsi="Calibri" w:cs="Calibri"/>
                <w:lang w:val="bs-Latn-BA"/>
              </w:rPr>
              <w:t>podprojekt</w:t>
            </w:r>
            <w:r w:rsidR="007A0017">
              <w:rPr>
                <w:rFonts w:ascii="Calibri" w:hAnsi="Calibri" w:cs="Calibri"/>
                <w:lang w:val="bs-Latn-BA"/>
              </w:rPr>
              <w:t>a</w:t>
            </w:r>
            <w:r w:rsidR="00173E74" w:rsidRPr="00033011">
              <w:rPr>
                <w:rFonts w:ascii="Calibri" w:hAnsi="Calibri" w:cs="Calibri"/>
                <w:lang w:val="bs-Latn-BA"/>
              </w:rPr>
              <w:t>.</w:t>
            </w:r>
            <w:r w:rsidRPr="00033011">
              <w:rPr>
                <w:rFonts w:ascii="Calibri" w:hAnsi="Calibri" w:cs="Calibri"/>
                <w:lang w:val="bs-Latn-BA"/>
              </w:rPr>
              <w:t xml:space="preserve"> </w:t>
            </w:r>
          </w:p>
          <w:p w14:paraId="540FA15E" w14:textId="0757C581" w:rsidR="0035170E" w:rsidRPr="00033011" w:rsidRDefault="00BA6A8F" w:rsidP="001206F2">
            <w:pPr>
              <w:pStyle w:val="Style"/>
              <w:numPr>
                <w:ilvl w:val="0"/>
                <w:numId w:val="30"/>
              </w:numPr>
              <w:jc w:val="left"/>
              <w:rPr>
                <w:rFonts w:ascii="Calibri" w:hAnsi="Calibri" w:cs="Calibri"/>
                <w:bCs/>
                <w:lang w:val="bs-Latn-BA"/>
              </w:rPr>
            </w:pPr>
            <w:r w:rsidRPr="00033011">
              <w:rPr>
                <w:rFonts w:ascii="Calibri" w:hAnsi="Calibri" w:cs="Calibri"/>
                <w:lang w:val="bs-Latn-BA"/>
              </w:rPr>
              <w:t xml:space="preserve">Kategorija </w:t>
            </w:r>
            <w:r w:rsidR="0035170E" w:rsidRPr="00033011">
              <w:rPr>
                <w:rFonts w:ascii="Calibri" w:hAnsi="Calibri" w:cs="Calibri"/>
                <w:lang w:val="bs-Latn-BA"/>
              </w:rPr>
              <w:t>3</w:t>
            </w:r>
            <w:r w:rsidR="00705141" w:rsidRPr="00033011">
              <w:rPr>
                <w:rFonts w:ascii="Calibri" w:hAnsi="Calibri" w:cs="Calibri"/>
                <w:lang w:val="bs-Latn-BA"/>
              </w:rPr>
              <w:t xml:space="preserve"> ili </w:t>
            </w:r>
            <w:r w:rsidR="0035170E" w:rsidRPr="00033011">
              <w:rPr>
                <w:rFonts w:ascii="Calibri" w:hAnsi="Calibri" w:cs="Calibri"/>
                <w:lang w:val="bs-Latn-BA"/>
              </w:rPr>
              <w:t xml:space="preserve">4 – </w:t>
            </w:r>
            <w:r w:rsidR="007A0017">
              <w:rPr>
                <w:rFonts w:ascii="Calibri" w:hAnsi="Calibri" w:cs="Calibri"/>
                <w:lang w:val="bs-Latn-BA"/>
              </w:rPr>
              <w:t>nije odobren za financiranje</w:t>
            </w:r>
            <w:r w:rsidR="0035170E" w:rsidRPr="00033011">
              <w:rPr>
                <w:rFonts w:ascii="Calibri" w:hAnsi="Calibri" w:cs="Calibri"/>
                <w:bCs/>
                <w:lang w:val="bs-Latn-BA"/>
              </w:rPr>
              <w:t>.</w:t>
            </w:r>
          </w:p>
          <w:p w14:paraId="76AE729B" w14:textId="77777777" w:rsidR="0035170E" w:rsidRPr="00033011" w:rsidRDefault="0035170E" w:rsidP="003766FB">
            <w:pPr>
              <w:pStyle w:val="Style"/>
              <w:ind w:left="360"/>
              <w:jc w:val="left"/>
              <w:rPr>
                <w:rFonts w:ascii="Calibri" w:hAnsi="Calibri" w:cs="Calibri"/>
                <w:bCs/>
                <w:lang w:val="bs-Latn-BA"/>
              </w:rPr>
            </w:pPr>
          </w:p>
        </w:tc>
      </w:tr>
      <w:tr w:rsidR="0035170E" w:rsidRPr="00033011" w14:paraId="401358CA" w14:textId="77777777" w:rsidTr="003766FB">
        <w:trPr>
          <w:trHeight w:val="340"/>
        </w:trPr>
        <w:tc>
          <w:tcPr>
            <w:tcW w:w="5000" w:type="pct"/>
            <w:gridSpan w:val="8"/>
            <w:shd w:val="clear" w:color="auto" w:fill="auto"/>
          </w:tcPr>
          <w:p w14:paraId="5BA2EE64" w14:textId="475761DC"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 xml:space="preserve">Ime i prezime podnosioca </w:t>
            </w:r>
            <w:r w:rsidR="009C6BC8" w:rsidRPr="00033011">
              <w:rPr>
                <w:rFonts w:ascii="Calibri" w:hAnsi="Calibri" w:cs="Calibri"/>
                <w:color w:val="1F497D"/>
                <w:sz w:val="20"/>
                <w:szCs w:val="20"/>
                <w:lang w:val="bs-Latn-BA"/>
              </w:rPr>
              <w:t>zahtjeva</w:t>
            </w:r>
            <w:r w:rsidR="0035170E" w:rsidRPr="00033011">
              <w:rPr>
                <w:rFonts w:ascii="Calibri" w:hAnsi="Calibri" w:cs="Calibri"/>
                <w:color w:val="1F497D"/>
                <w:sz w:val="20"/>
                <w:szCs w:val="20"/>
                <w:lang w:val="bs-Latn-BA"/>
              </w:rPr>
              <w:t>:</w:t>
            </w:r>
          </w:p>
          <w:p w14:paraId="14A0639F" w14:textId="739E02A1" w:rsidR="0035170E" w:rsidRPr="00033011" w:rsidRDefault="0035170E" w:rsidP="003766FB">
            <w:pPr>
              <w:ind w:right="144"/>
              <w:rPr>
                <w:rFonts w:ascii="Calibri" w:hAnsi="Calibri" w:cs="Calibri"/>
                <w:color w:val="1F497D"/>
                <w:sz w:val="20"/>
                <w:szCs w:val="20"/>
                <w:lang w:val="bs-Latn-BA"/>
              </w:rPr>
            </w:pPr>
            <w:r w:rsidRPr="00033011">
              <w:rPr>
                <w:rFonts w:ascii="Calibri" w:hAnsi="Calibri" w:cs="Calibri"/>
                <w:color w:val="1F497D"/>
                <w:sz w:val="20"/>
                <w:szCs w:val="20"/>
                <w:lang w:val="bs-Latn-BA"/>
              </w:rPr>
              <w:t>Dat</w:t>
            </w:r>
            <w:r w:rsidR="007A0017">
              <w:rPr>
                <w:rFonts w:ascii="Calibri" w:hAnsi="Calibri" w:cs="Calibri"/>
                <w:color w:val="1F497D"/>
                <w:sz w:val="20"/>
                <w:szCs w:val="20"/>
                <w:lang w:val="bs-Latn-BA"/>
              </w:rPr>
              <w:t>um</w:t>
            </w:r>
            <w:r w:rsidRPr="00033011">
              <w:rPr>
                <w:rFonts w:ascii="Calibri" w:hAnsi="Calibri" w:cs="Calibri"/>
                <w:color w:val="1F497D"/>
                <w:sz w:val="20"/>
                <w:szCs w:val="20"/>
                <w:lang w:val="bs-Latn-BA"/>
              </w:rPr>
              <w:t>:</w:t>
            </w:r>
          </w:p>
          <w:p w14:paraId="681A96D0" w14:textId="3D5B187E"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Mjesto</w:t>
            </w:r>
            <w:r w:rsidR="0035170E" w:rsidRPr="00033011">
              <w:rPr>
                <w:rFonts w:ascii="Calibri" w:hAnsi="Calibri" w:cs="Calibri"/>
                <w:color w:val="1F497D"/>
                <w:sz w:val="20"/>
                <w:szCs w:val="20"/>
                <w:lang w:val="bs-Latn-BA"/>
              </w:rPr>
              <w:t>:</w:t>
            </w:r>
          </w:p>
          <w:p w14:paraId="5F189169" w14:textId="40448B26"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Potpis</w:t>
            </w:r>
            <w:r w:rsidR="0035170E" w:rsidRPr="00033011">
              <w:rPr>
                <w:rFonts w:ascii="Calibri" w:hAnsi="Calibri" w:cs="Calibri"/>
                <w:color w:val="1F497D"/>
                <w:sz w:val="20"/>
                <w:szCs w:val="20"/>
                <w:lang w:val="bs-Latn-BA"/>
              </w:rPr>
              <w:t>:</w:t>
            </w:r>
          </w:p>
          <w:p w14:paraId="4C8F5FE8" w14:textId="710DFC44"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Pečat</w:t>
            </w:r>
            <w:r w:rsidR="0035170E" w:rsidRPr="00033011">
              <w:rPr>
                <w:rFonts w:ascii="Calibri" w:hAnsi="Calibri" w:cs="Calibri"/>
                <w:color w:val="1F497D"/>
                <w:sz w:val="20"/>
                <w:szCs w:val="20"/>
                <w:lang w:val="bs-Latn-BA"/>
              </w:rPr>
              <w:t>:</w:t>
            </w:r>
          </w:p>
          <w:p w14:paraId="335F1D4D" w14:textId="77777777" w:rsidR="0035170E" w:rsidRPr="00033011" w:rsidRDefault="0035170E" w:rsidP="003766FB">
            <w:pPr>
              <w:ind w:right="144"/>
              <w:rPr>
                <w:rFonts w:ascii="Calibri" w:hAnsi="Calibri" w:cs="Calibri"/>
                <w:color w:val="1F497D"/>
                <w:sz w:val="20"/>
                <w:szCs w:val="20"/>
                <w:lang w:val="bs-Latn-BA"/>
              </w:rPr>
            </w:pPr>
          </w:p>
          <w:p w14:paraId="62F3DA87" w14:textId="79F96ABE" w:rsidR="0035170E" w:rsidRPr="00033011" w:rsidRDefault="007A0017" w:rsidP="003766FB">
            <w:pPr>
              <w:ind w:right="144"/>
              <w:rPr>
                <w:rFonts w:ascii="Calibri" w:hAnsi="Calibri" w:cs="Calibri"/>
                <w:color w:val="1F497D"/>
                <w:sz w:val="20"/>
                <w:szCs w:val="20"/>
                <w:lang w:val="bs-Latn-BA"/>
              </w:rPr>
            </w:pPr>
            <w:r>
              <w:rPr>
                <w:rFonts w:ascii="Calibri" w:hAnsi="Calibri" w:cs="Calibri"/>
                <w:i/>
                <w:iCs/>
                <w:color w:val="1F497D"/>
                <w:sz w:val="20"/>
                <w:szCs w:val="20"/>
                <w:lang w:val="bs-Latn-BA"/>
              </w:rPr>
              <w:t xml:space="preserve">Svojim potpisom i pečatom </w:t>
            </w:r>
            <w:r w:rsidR="00A003EE">
              <w:rPr>
                <w:rFonts w:ascii="Calibri" w:hAnsi="Calibri" w:cs="Calibri"/>
                <w:i/>
                <w:iCs/>
                <w:color w:val="1F497D"/>
                <w:sz w:val="20"/>
                <w:szCs w:val="20"/>
                <w:lang w:val="bs-Latn-BA"/>
              </w:rPr>
              <w:t>podnosilac zahtjeva</w:t>
            </w:r>
            <w:r w:rsidR="0035170E" w:rsidRPr="00033011">
              <w:rPr>
                <w:rFonts w:ascii="Calibri" w:hAnsi="Calibri" w:cs="Calibri"/>
                <w:i/>
                <w:iCs/>
                <w:color w:val="1F497D"/>
                <w:sz w:val="20"/>
                <w:szCs w:val="20"/>
                <w:lang w:val="bs-Latn-BA"/>
              </w:rPr>
              <w:t xml:space="preserve"> </w:t>
            </w:r>
            <w:r>
              <w:rPr>
                <w:rFonts w:ascii="Calibri" w:hAnsi="Calibri" w:cs="Calibri"/>
                <w:i/>
                <w:iCs/>
                <w:color w:val="1F497D"/>
                <w:sz w:val="20"/>
                <w:szCs w:val="20"/>
                <w:lang w:val="bs-Latn-BA"/>
              </w:rPr>
              <w:t>ovime potvrđuje tačnost i potpunost svih podataka navedenih u ovom obrascu</w:t>
            </w:r>
            <w:r w:rsidR="0035170E" w:rsidRPr="00033011">
              <w:rPr>
                <w:rFonts w:ascii="Calibri" w:hAnsi="Calibri" w:cs="Calibri"/>
                <w:color w:val="1F497D"/>
                <w:sz w:val="20"/>
                <w:szCs w:val="20"/>
                <w:lang w:val="bs-Latn-BA"/>
              </w:rPr>
              <w:t>.</w:t>
            </w:r>
          </w:p>
        </w:tc>
      </w:tr>
      <w:tr w:rsidR="0035170E" w:rsidRPr="00033011" w14:paraId="7E5702DE" w14:textId="77777777" w:rsidTr="003766FB">
        <w:trPr>
          <w:trHeight w:val="340"/>
        </w:trPr>
        <w:tc>
          <w:tcPr>
            <w:tcW w:w="5000" w:type="pct"/>
            <w:gridSpan w:val="8"/>
            <w:shd w:val="clear" w:color="auto" w:fill="auto"/>
          </w:tcPr>
          <w:p w14:paraId="41421EDD" w14:textId="10C2B373"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Ime i prezime evaluatora</w:t>
            </w:r>
            <w:r w:rsidR="0035170E" w:rsidRPr="00033011">
              <w:rPr>
                <w:rFonts w:ascii="Calibri" w:hAnsi="Calibri" w:cs="Calibri"/>
                <w:color w:val="1F497D"/>
                <w:sz w:val="20"/>
                <w:szCs w:val="20"/>
                <w:lang w:val="bs-Latn-BA"/>
              </w:rPr>
              <w:t>:</w:t>
            </w:r>
          </w:p>
          <w:p w14:paraId="20A6EA31" w14:textId="6647E613" w:rsidR="0035170E" w:rsidRPr="00033011" w:rsidRDefault="0035170E" w:rsidP="003766FB">
            <w:pPr>
              <w:ind w:right="144"/>
              <w:rPr>
                <w:rFonts w:ascii="Calibri" w:hAnsi="Calibri" w:cs="Calibri"/>
                <w:color w:val="1F497D"/>
                <w:sz w:val="20"/>
                <w:szCs w:val="20"/>
                <w:lang w:val="bs-Latn-BA"/>
              </w:rPr>
            </w:pPr>
            <w:r w:rsidRPr="00033011">
              <w:rPr>
                <w:rFonts w:ascii="Calibri" w:hAnsi="Calibri" w:cs="Calibri"/>
                <w:color w:val="1F497D"/>
                <w:sz w:val="20"/>
                <w:szCs w:val="20"/>
                <w:lang w:val="bs-Latn-BA"/>
              </w:rPr>
              <w:t>Dat</w:t>
            </w:r>
            <w:r w:rsidR="007A0017">
              <w:rPr>
                <w:rFonts w:ascii="Calibri" w:hAnsi="Calibri" w:cs="Calibri"/>
                <w:color w:val="1F497D"/>
                <w:sz w:val="20"/>
                <w:szCs w:val="20"/>
                <w:lang w:val="bs-Latn-BA"/>
              </w:rPr>
              <w:t>um</w:t>
            </w:r>
            <w:r w:rsidRPr="00033011">
              <w:rPr>
                <w:rFonts w:ascii="Calibri" w:hAnsi="Calibri" w:cs="Calibri"/>
                <w:color w:val="1F497D"/>
                <w:sz w:val="20"/>
                <w:szCs w:val="20"/>
                <w:lang w:val="bs-Latn-BA"/>
              </w:rPr>
              <w:t>:</w:t>
            </w:r>
          </w:p>
          <w:p w14:paraId="3E730E7A" w14:textId="7380A46D"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Mjesto</w:t>
            </w:r>
            <w:r w:rsidR="0035170E" w:rsidRPr="00033011">
              <w:rPr>
                <w:rFonts w:ascii="Calibri" w:hAnsi="Calibri" w:cs="Calibri"/>
                <w:color w:val="1F497D"/>
                <w:sz w:val="20"/>
                <w:szCs w:val="20"/>
                <w:lang w:val="bs-Latn-BA"/>
              </w:rPr>
              <w:t>:</w:t>
            </w:r>
          </w:p>
          <w:p w14:paraId="5EFF2C65" w14:textId="0269A0D4" w:rsidR="0035170E" w:rsidRPr="00033011" w:rsidRDefault="007A0017" w:rsidP="003766FB">
            <w:pPr>
              <w:ind w:right="144"/>
              <w:rPr>
                <w:rFonts w:ascii="Calibri" w:hAnsi="Calibri" w:cs="Calibri"/>
                <w:color w:val="1F497D"/>
                <w:sz w:val="20"/>
                <w:szCs w:val="20"/>
                <w:lang w:val="bs-Latn-BA"/>
              </w:rPr>
            </w:pPr>
            <w:r>
              <w:rPr>
                <w:rFonts w:ascii="Calibri" w:hAnsi="Calibri" w:cs="Calibri"/>
                <w:color w:val="1F497D"/>
                <w:sz w:val="20"/>
                <w:szCs w:val="20"/>
                <w:lang w:val="bs-Latn-BA"/>
              </w:rPr>
              <w:t>Potpis</w:t>
            </w:r>
            <w:r w:rsidR="0035170E" w:rsidRPr="00033011">
              <w:rPr>
                <w:rFonts w:ascii="Calibri" w:hAnsi="Calibri" w:cs="Calibri"/>
                <w:color w:val="1F497D"/>
                <w:sz w:val="20"/>
                <w:szCs w:val="20"/>
                <w:lang w:val="bs-Latn-BA"/>
              </w:rPr>
              <w:t>:</w:t>
            </w:r>
          </w:p>
        </w:tc>
      </w:tr>
    </w:tbl>
    <w:p w14:paraId="6B15F93B" w14:textId="77777777" w:rsidR="002B4EA2" w:rsidRPr="00033011" w:rsidRDefault="002B4EA2" w:rsidP="002B4EA2">
      <w:pPr>
        <w:rPr>
          <w:lang w:val="bs-Latn-BA"/>
        </w:rPr>
      </w:pPr>
    </w:p>
    <w:p w14:paraId="3F459250" w14:textId="77777777" w:rsidR="000020A6" w:rsidRPr="00033011" w:rsidRDefault="000020A6" w:rsidP="002B4EA2">
      <w:pPr>
        <w:rPr>
          <w:lang w:val="bs-Latn-BA"/>
        </w:rPr>
        <w:sectPr w:rsidR="000020A6" w:rsidRPr="00033011" w:rsidSect="002E0454">
          <w:pgSz w:w="12240" w:h="15840"/>
          <w:pgMar w:top="1440" w:right="1440" w:bottom="1440" w:left="1440" w:header="720" w:footer="720" w:gutter="0"/>
          <w:cols w:space="720"/>
          <w:docGrid w:linePitch="360"/>
        </w:sectPr>
      </w:pPr>
    </w:p>
    <w:p w14:paraId="7ECFB537" w14:textId="77777777" w:rsidR="009B5348" w:rsidRPr="00033011" w:rsidRDefault="009B5348" w:rsidP="000020A6">
      <w:pPr>
        <w:rPr>
          <w:lang w:val="bs-Latn-BA"/>
        </w:rPr>
      </w:pPr>
      <w:bookmarkStart w:id="66" w:name="_Toc50362213"/>
      <w:bookmarkStart w:id="67" w:name="_Toc50362711"/>
      <w:bookmarkStart w:id="68" w:name="_Toc50380201"/>
      <w:bookmarkStart w:id="69" w:name="_Toc50380695"/>
      <w:bookmarkStart w:id="70" w:name="_Toc50381188"/>
      <w:bookmarkStart w:id="71" w:name="_Toc50381680"/>
      <w:bookmarkStart w:id="72" w:name="_Toc50389648"/>
      <w:bookmarkStart w:id="73" w:name="_Toc50362214"/>
      <w:bookmarkStart w:id="74" w:name="_Toc50362712"/>
      <w:bookmarkStart w:id="75" w:name="_Toc50380202"/>
      <w:bookmarkStart w:id="76" w:name="_Toc50380696"/>
      <w:bookmarkStart w:id="77" w:name="_Toc50381189"/>
      <w:bookmarkStart w:id="78" w:name="_Toc50381681"/>
      <w:bookmarkStart w:id="79" w:name="_Toc50389649"/>
      <w:bookmarkStart w:id="80" w:name="_Toc50362215"/>
      <w:bookmarkStart w:id="81" w:name="_Toc50362713"/>
      <w:bookmarkStart w:id="82" w:name="_Toc50380203"/>
      <w:bookmarkStart w:id="83" w:name="_Toc50380697"/>
      <w:bookmarkStart w:id="84" w:name="_Toc50381190"/>
      <w:bookmarkStart w:id="85" w:name="_Toc50381682"/>
      <w:bookmarkStart w:id="86" w:name="_Toc50389650"/>
      <w:bookmarkStart w:id="87" w:name="_Toc50362216"/>
      <w:bookmarkStart w:id="88" w:name="_Toc50362714"/>
      <w:bookmarkStart w:id="89" w:name="_Toc50380204"/>
      <w:bookmarkStart w:id="90" w:name="_Toc50380698"/>
      <w:bookmarkStart w:id="91" w:name="_Toc50381191"/>
      <w:bookmarkStart w:id="92" w:name="_Toc50381683"/>
      <w:bookmarkStart w:id="93" w:name="_Toc50389651"/>
      <w:bookmarkStart w:id="94" w:name="_Toc50362217"/>
      <w:bookmarkStart w:id="95" w:name="_Toc50362715"/>
      <w:bookmarkStart w:id="96" w:name="_Toc50380205"/>
      <w:bookmarkStart w:id="97" w:name="_Toc50380699"/>
      <w:bookmarkStart w:id="98" w:name="_Toc50381192"/>
      <w:bookmarkStart w:id="99" w:name="_Toc50381684"/>
      <w:bookmarkStart w:id="100" w:name="_Toc50389652"/>
      <w:bookmarkStart w:id="101" w:name="_Toc50362218"/>
      <w:bookmarkStart w:id="102" w:name="_Toc50362716"/>
      <w:bookmarkStart w:id="103" w:name="_Toc50380206"/>
      <w:bookmarkStart w:id="104" w:name="_Toc50380700"/>
      <w:bookmarkStart w:id="105" w:name="_Toc50381193"/>
      <w:bookmarkStart w:id="106" w:name="_Toc50381685"/>
      <w:bookmarkStart w:id="107" w:name="_Toc50389653"/>
      <w:bookmarkStart w:id="108" w:name="_Toc50362219"/>
      <w:bookmarkStart w:id="109" w:name="_Toc50362717"/>
      <w:bookmarkStart w:id="110" w:name="_Toc50380207"/>
      <w:bookmarkStart w:id="111" w:name="_Toc50380701"/>
      <w:bookmarkStart w:id="112" w:name="_Toc50381194"/>
      <w:bookmarkStart w:id="113" w:name="_Toc50381686"/>
      <w:bookmarkStart w:id="114" w:name="_Toc50389654"/>
      <w:bookmarkStart w:id="115" w:name="_Toc50362220"/>
      <w:bookmarkStart w:id="116" w:name="_Toc50362718"/>
      <w:bookmarkStart w:id="117" w:name="_Toc50380208"/>
      <w:bookmarkStart w:id="118" w:name="_Toc50380702"/>
      <w:bookmarkStart w:id="119" w:name="_Toc50381195"/>
      <w:bookmarkStart w:id="120" w:name="_Toc50381687"/>
      <w:bookmarkStart w:id="121" w:name="_Toc50389655"/>
      <w:bookmarkStart w:id="122" w:name="_Toc50362221"/>
      <w:bookmarkStart w:id="123" w:name="_Toc50362719"/>
      <w:bookmarkStart w:id="124" w:name="_Toc50380209"/>
      <w:bookmarkStart w:id="125" w:name="_Toc50380703"/>
      <w:bookmarkStart w:id="126" w:name="_Toc50381196"/>
      <w:bookmarkStart w:id="127" w:name="_Toc50381688"/>
      <w:bookmarkStart w:id="128" w:name="_Toc50389656"/>
      <w:bookmarkStart w:id="129" w:name="_Toc50362222"/>
      <w:bookmarkStart w:id="130" w:name="_Toc50362720"/>
      <w:bookmarkStart w:id="131" w:name="_Toc50380210"/>
      <w:bookmarkStart w:id="132" w:name="_Toc50380704"/>
      <w:bookmarkStart w:id="133" w:name="_Toc50381197"/>
      <w:bookmarkStart w:id="134" w:name="_Toc50381689"/>
      <w:bookmarkStart w:id="135" w:name="_Toc50389657"/>
      <w:bookmarkStart w:id="136" w:name="_Toc50362223"/>
      <w:bookmarkStart w:id="137" w:name="_Toc50362721"/>
      <w:bookmarkStart w:id="138" w:name="_Toc50380211"/>
      <w:bookmarkStart w:id="139" w:name="_Toc50380705"/>
      <w:bookmarkStart w:id="140" w:name="_Toc50381198"/>
      <w:bookmarkStart w:id="141" w:name="_Toc50381690"/>
      <w:bookmarkStart w:id="142" w:name="_Toc50389658"/>
      <w:bookmarkStart w:id="143" w:name="_Toc50362224"/>
      <w:bookmarkStart w:id="144" w:name="_Toc50362722"/>
      <w:bookmarkStart w:id="145" w:name="_Toc50380212"/>
      <w:bookmarkStart w:id="146" w:name="_Toc50380706"/>
      <w:bookmarkStart w:id="147" w:name="_Toc50381199"/>
      <w:bookmarkStart w:id="148" w:name="_Toc50381691"/>
      <w:bookmarkStart w:id="149" w:name="_Toc50389659"/>
      <w:bookmarkStart w:id="150" w:name="_Toc50362225"/>
      <w:bookmarkStart w:id="151" w:name="_Toc50362723"/>
      <w:bookmarkStart w:id="152" w:name="_Toc50380213"/>
      <w:bookmarkStart w:id="153" w:name="_Toc50380707"/>
      <w:bookmarkStart w:id="154" w:name="_Toc50381200"/>
      <w:bookmarkStart w:id="155" w:name="_Toc50381692"/>
      <w:bookmarkStart w:id="156" w:name="_Toc50389660"/>
      <w:bookmarkStart w:id="157" w:name="_Toc50362226"/>
      <w:bookmarkStart w:id="158" w:name="_Toc50362724"/>
      <w:bookmarkStart w:id="159" w:name="_Toc50380214"/>
      <w:bookmarkStart w:id="160" w:name="_Toc50380708"/>
      <w:bookmarkStart w:id="161" w:name="_Toc50381201"/>
      <w:bookmarkStart w:id="162" w:name="_Toc50381693"/>
      <w:bookmarkStart w:id="163" w:name="_Toc50389661"/>
      <w:bookmarkStart w:id="164" w:name="_Toc50362227"/>
      <w:bookmarkStart w:id="165" w:name="_Toc50362725"/>
      <w:bookmarkStart w:id="166" w:name="_Toc50380215"/>
      <w:bookmarkStart w:id="167" w:name="_Toc50380709"/>
      <w:bookmarkStart w:id="168" w:name="_Toc50381202"/>
      <w:bookmarkStart w:id="169" w:name="_Toc50381694"/>
      <w:bookmarkStart w:id="170" w:name="_Toc50389662"/>
      <w:bookmarkStart w:id="171" w:name="_Toc50362228"/>
      <w:bookmarkStart w:id="172" w:name="_Toc50362726"/>
      <w:bookmarkStart w:id="173" w:name="_Toc50380216"/>
      <w:bookmarkStart w:id="174" w:name="_Toc50380710"/>
      <w:bookmarkStart w:id="175" w:name="_Toc50381203"/>
      <w:bookmarkStart w:id="176" w:name="_Toc50381695"/>
      <w:bookmarkStart w:id="177" w:name="_Toc50389663"/>
      <w:bookmarkStart w:id="178" w:name="_Toc50362229"/>
      <w:bookmarkStart w:id="179" w:name="_Toc50362727"/>
      <w:bookmarkStart w:id="180" w:name="_Toc50380217"/>
      <w:bookmarkStart w:id="181" w:name="_Toc50380711"/>
      <w:bookmarkStart w:id="182" w:name="_Toc50381204"/>
      <w:bookmarkStart w:id="183" w:name="_Toc50381696"/>
      <w:bookmarkStart w:id="184" w:name="_Toc50389664"/>
      <w:bookmarkStart w:id="185" w:name="_Toc50362230"/>
      <w:bookmarkStart w:id="186" w:name="_Toc50362728"/>
      <w:bookmarkStart w:id="187" w:name="_Toc50380218"/>
      <w:bookmarkStart w:id="188" w:name="_Toc50380712"/>
      <w:bookmarkStart w:id="189" w:name="_Toc50381205"/>
      <w:bookmarkStart w:id="190" w:name="_Toc50381697"/>
      <w:bookmarkStart w:id="191" w:name="_Toc50389665"/>
      <w:bookmarkStart w:id="192" w:name="_Toc50362231"/>
      <w:bookmarkStart w:id="193" w:name="_Toc50362729"/>
      <w:bookmarkStart w:id="194" w:name="_Toc50380219"/>
      <w:bookmarkStart w:id="195" w:name="_Toc50380713"/>
      <w:bookmarkStart w:id="196" w:name="_Toc50381206"/>
      <w:bookmarkStart w:id="197" w:name="_Toc50381698"/>
      <w:bookmarkStart w:id="198" w:name="_Toc50389666"/>
      <w:bookmarkStart w:id="199" w:name="_Toc50362252"/>
      <w:bookmarkStart w:id="200" w:name="_Toc50362750"/>
      <w:bookmarkStart w:id="201" w:name="_Toc50380240"/>
      <w:bookmarkStart w:id="202" w:name="_Toc50380734"/>
      <w:bookmarkStart w:id="203" w:name="_Toc50381227"/>
      <w:bookmarkStart w:id="204" w:name="_Toc50381719"/>
      <w:bookmarkStart w:id="205" w:name="_Toc50389687"/>
      <w:bookmarkStart w:id="206" w:name="_Toc50362253"/>
      <w:bookmarkStart w:id="207" w:name="_Toc50362751"/>
      <w:bookmarkStart w:id="208" w:name="_Toc50380241"/>
      <w:bookmarkStart w:id="209" w:name="_Toc50380735"/>
      <w:bookmarkStart w:id="210" w:name="_Toc50381228"/>
      <w:bookmarkStart w:id="211" w:name="_Toc50381720"/>
      <w:bookmarkStart w:id="212" w:name="_Toc50389688"/>
      <w:bookmarkStart w:id="213" w:name="_Toc50362254"/>
      <w:bookmarkStart w:id="214" w:name="_Toc50362752"/>
      <w:bookmarkStart w:id="215" w:name="_Toc50380242"/>
      <w:bookmarkStart w:id="216" w:name="_Toc50380736"/>
      <w:bookmarkStart w:id="217" w:name="_Toc50381229"/>
      <w:bookmarkStart w:id="218" w:name="_Toc50381721"/>
      <w:bookmarkStart w:id="219" w:name="_Toc50389689"/>
      <w:bookmarkStart w:id="220" w:name="_Toc50362255"/>
      <w:bookmarkStart w:id="221" w:name="_Toc50362753"/>
      <w:bookmarkStart w:id="222" w:name="_Toc50380243"/>
      <w:bookmarkStart w:id="223" w:name="_Toc50380737"/>
      <w:bookmarkStart w:id="224" w:name="_Toc50381230"/>
      <w:bookmarkStart w:id="225" w:name="_Toc50381722"/>
      <w:bookmarkStart w:id="226" w:name="_Toc50389690"/>
      <w:bookmarkStart w:id="227" w:name="_Toc50362256"/>
      <w:bookmarkStart w:id="228" w:name="_Toc50362754"/>
      <w:bookmarkStart w:id="229" w:name="_Toc50380244"/>
      <w:bookmarkStart w:id="230" w:name="_Toc50380738"/>
      <w:bookmarkStart w:id="231" w:name="_Toc50381231"/>
      <w:bookmarkStart w:id="232" w:name="_Toc50381723"/>
      <w:bookmarkStart w:id="233" w:name="_Toc50389691"/>
      <w:bookmarkStart w:id="234" w:name="_Toc50362257"/>
      <w:bookmarkStart w:id="235" w:name="_Toc50362755"/>
      <w:bookmarkStart w:id="236" w:name="_Toc50380245"/>
      <w:bookmarkStart w:id="237" w:name="_Toc50380739"/>
      <w:bookmarkStart w:id="238" w:name="_Toc50381232"/>
      <w:bookmarkStart w:id="239" w:name="_Toc50381724"/>
      <w:bookmarkStart w:id="240" w:name="_Toc50389692"/>
      <w:bookmarkStart w:id="241" w:name="_Toc50362260"/>
      <w:bookmarkStart w:id="242" w:name="_Toc50362758"/>
      <w:bookmarkStart w:id="243" w:name="_Toc50380248"/>
      <w:bookmarkStart w:id="244" w:name="_Toc50380742"/>
      <w:bookmarkStart w:id="245" w:name="_Toc50381235"/>
      <w:bookmarkStart w:id="246" w:name="_Toc50381727"/>
      <w:bookmarkStart w:id="247" w:name="_Toc50389695"/>
      <w:bookmarkStart w:id="248" w:name="_Toc50362264"/>
      <w:bookmarkStart w:id="249" w:name="_Toc50362762"/>
      <w:bookmarkStart w:id="250" w:name="_Toc50380252"/>
      <w:bookmarkStart w:id="251" w:name="_Toc50380746"/>
      <w:bookmarkStart w:id="252" w:name="_Toc50381239"/>
      <w:bookmarkStart w:id="253" w:name="_Toc50381731"/>
      <w:bookmarkStart w:id="254" w:name="_Toc50389699"/>
      <w:bookmarkStart w:id="255" w:name="_Toc50362268"/>
      <w:bookmarkStart w:id="256" w:name="_Toc50362766"/>
      <w:bookmarkStart w:id="257" w:name="_Toc50380256"/>
      <w:bookmarkStart w:id="258" w:name="_Toc50380750"/>
      <w:bookmarkStart w:id="259" w:name="_Toc50381243"/>
      <w:bookmarkStart w:id="260" w:name="_Toc50381735"/>
      <w:bookmarkStart w:id="261" w:name="_Toc50389703"/>
      <w:bookmarkStart w:id="262" w:name="_Toc50362280"/>
      <w:bookmarkStart w:id="263" w:name="_Toc50362778"/>
      <w:bookmarkStart w:id="264" w:name="_Toc50380268"/>
      <w:bookmarkStart w:id="265" w:name="_Toc50380762"/>
      <w:bookmarkStart w:id="266" w:name="_Toc50381255"/>
      <w:bookmarkStart w:id="267" w:name="_Toc50381747"/>
      <w:bookmarkStart w:id="268" w:name="_Toc50389715"/>
      <w:bookmarkStart w:id="269" w:name="_Toc50362286"/>
      <w:bookmarkStart w:id="270" w:name="_Toc50362784"/>
      <w:bookmarkStart w:id="271" w:name="_Toc50380274"/>
      <w:bookmarkStart w:id="272" w:name="_Toc50380768"/>
      <w:bookmarkStart w:id="273" w:name="_Toc50381261"/>
      <w:bookmarkStart w:id="274" w:name="_Toc50381753"/>
      <w:bookmarkStart w:id="275" w:name="_Toc50389721"/>
      <w:bookmarkStart w:id="276" w:name="_Toc50362291"/>
      <w:bookmarkStart w:id="277" w:name="_Toc50362789"/>
      <w:bookmarkStart w:id="278" w:name="_Toc50380279"/>
      <w:bookmarkStart w:id="279" w:name="_Toc50380773"/>
      <w:bookmarkStart w:id="280" w:name="_Toc50381266"/>
      <w:bookmarkStart w:id="281" w:name="_Toc50381758"/>
      <w:bookmarkStart w:id="282" w:name="_Toc50389726"/>
      <w:bookmarkStart w:id="283" w:name="_Toc50362299"/>
      <w:bookmarkStart w:id="284" w:name="_Toc50362797"/>
      <w:bookmarkStart w:id="285" w:name="_Toc50380287"/>
      <w:bookmarkStart w:id="286" w:name="_Toc50380781"/>
      <w:bookmarkStart w:id="287" w:name="_Toc50381274"/>
      <w:bookmarkStart w:id="288" w:name="_Toc50381766"/>
      <w:bookmarkStart w:id="289" w:name="_Toc50389734"/>
      <w:bookmarkStart w:id="290" w:name="_Toc50362304"/>
      <w:bookmarkStart w:id="291" w:name="_Toc50362802"/>
      <w:bookmarkStart w:id="292" w:name="_Toc50380292"/>
      <w:bookmarkStart w:id="293" w:name="_Toc50380786"/>
      <w:bookmarkStart w:id="294" w:name="_Toc50381279"/>
      <w:bookmarkStart w:id="295" w:name="_Toc50381771"/>
      <w:bookmarkStart w:id="296" w:name="_Toc50389739"/>
      <w:bookmarkStart w:id="297" w:name="_Toc50362322"/>
      <w:bookmarkStart w:id="298" w:name="_Toc50362820"/>
      <w:bookmarkStart w:id="299" w:name="_Toc50380310"/>
      <w:bookmarkStart w:id="300" w:name="_Toc50380804"/>
      <w:bookmarkStart w:id="301" w:name="_Toc50381297"/>
      <w:bookmarkStart w:id="302" w:name="_Toc50381789"/>
      <w:bookmarkStart w:id="303" w:name="_Toc50389757"/>
      <w:bookmarkStart w:id="304" w:name="_Toc50362328"/>
      <w:bookmarkStart w:id="305" w:name="_Toc50362826"/>
      <w:bookmarkStart w:id="306" w:name="_Toc50380316"/>
      <w:bookmarkStart w:id="307" w:name="_Toc50380810"/>
      <w:bookmarkStart w:id="308" w:name="_Toc50381303"/>
      <w:bookmarkStart w:id="309" w:name="_Toc50381795"/>
      <w:bookmarkStart w:id="310" w:name="_Toc50389763"/>
      <w:bookmarkStart w:id="311" w:name="_Toc50362340"/>
      <w:bookmarkStart w:id="312" w:name="_Toc50362838"/>
      <w:bookmarkStart w:id="313" w:name="_Toc50380328"/>
      <w:bookmarkStart w:id="314" w:name="_Toc50380822"/>
      <w:bookmarkStart w:id="315" w:name="_Toc50381315"/>
      <w:bookmarkStart w:id="316" w:name="_Toc50381807"/>
      <w:bookmarkStart w:id="317" w:name="_Toc50389775"/>
      <w:bookmarkStart w:id="318" w:name="_Toc50362366"/>
      <w:bookmarkStart w:id="319" w:name="_Toc50362864"/>
      <w:bookmarkStart w:id="320" w:name="_Toc50380354"/>
      <w:bookmarkStart w:id="321" w:name="_Toc50380848"/>
      <w:bookmarkStart w:id="322" w:name="_Toc50381341"/>
      <w:bookmarkStart w:id="323" w:name="_Toc50381833"/>
      <w:bookmarkStart w:id="324" w:name="_Toc50389801"/>
      <w:bookmarkStart w:id="325" w:name="_Toc50362372"/>
      <w:bookmarkStart w:id="326" w:name="_Toc50362870"/>
      <w:bookmarkStart w:id="327" w:name="_Toc50380360"/>
      <w:bookmarkStart w:id="328" w:name="_Toc50380854"/>
      <w:bookmarkStart w:id="329" w:name="_Toc50381347"/>
      <w:bookmarkStart w:id="330" w:name="_Toc50381839"/>
      <w:bookmarkStart w:id="331" w:name="_Toc50389807"/>
      <w:bookmarkStart w:id="332" w:name="_Toc50362378"/>
      <w:bookmarkStart w:id="333" w:name="_Toc50362876"/>
      <w:bookmarkStart w:id="334" w:name="_Toc50380366"/>
      <w:bookmarkStart w:id="335" w:name="_Toc50380860"/>
      <w:bookmarkStart w:id="336" w:name="_Toc50381353"/>
      <w:bookmarkStart w:id="337" w:name="_Toc50381845"/>
      <w:bookmarkStart w:id="338" w:name="_Toc50389813"/>
      <w:bookmarkStart w:id="339" w:name="_Toc50362384"/>
      <w:bookmarkStart w:id="340" w:name="_Toc50362882"/>
      <w:bookmarkStart w:id="341" w:name="_Toc50380372"/>
      <w:bookmarkStart w:id="342" w:name="_Toc50380866"/>
      <w:bookmarkStart w:id="343" w:name="_Toc50381359"/>
      <w:bookmarkStart w:id="344" w:name="_Toc50381851"/>
      <w:bookmarkStart w:id="345" w:name="_Toc50389819"/>
      <w:bookmarkStart w:id="346" w:name="_Toc50362390"/>
      <w:bookmarkStart w:id="347" w:name="_Toc50362888"/>
      <w:bookmarkStart w:id="348" w:name="_Toc50380378"/>
      <w:bookmarkStart w:id="349" w:name="_Toc50380872"/>
      <w:bookmarkStart w:id="350" w:name="_Toc50381365"/>
      <w:bookmarkStart w:id="351" w:name="_Toc50381857"/>
      <w:bookmarkStart w:id="352" w:name="_Toc50389825"/>
      <w:bookmarkStart w:id="353" w:name="_Toc50362398"/>
      <w:bookmarkStart w:id="354" w:name="_Toc50362896"/>
      <w:bookmarkStart w:id="355" w:name="_Toc50380386"/>
      <w:bookmarkStart w:id="356" w:name="_Toc50380880"/>
      <w:bookmarkStart w:id="357" w:name="_Toc50381373"/>
      <w:bookmarkStart w:id="358" w:name="_Toc50381865"/>
      <w:bookmarkStart w:id="359" w:name="_Toc50389833"/>
      <w:bookmarkStart w:id="360" w:name="_Toc50362403"/>
      <w:bookmarkStart w:id="361" w:name="_Toc50362901"/>
      <w:bookmarkStart w:id="362" w:name="_Toc50380391"/>
      <w:bookmarkStart w:id="363" w:name="_Toc50380885"/>
      <w:bookmarkStart w:id="364" w:name="_Toc50381378"/>
      <w:bookmarkStart w:id="365" w:name="_Toc50381870"/>
      <w:bookmarkStart w:id="366" w:name="_Toc50389838"/>
      <w:bookmarkStart w:id="367" w:name="_Toc50362409"/>
      <w:bookmarkStart w:id="368" w:name="_Toc50362907"/>
      <w:bookmarkStart w:id="369" w:name="_Toc50380397"/>
      <w:bookmarkStart w:id="370" w:name="_Toc50380891"/>
      <w:bookmarkStart w:id="371" w:name="_Toc50381384"/>
      <w:bookmarkStart w:id="372" w:name="_Toc50381876"/>
      <w:bookmarkStart w:id="373" w:name="_Toc50389844"/>
      <w:bookmarkStart w:id="374" w:name="_Toc50362415"/>
      <w:bookmarkStart w:id="375" w:name="_Toc50362913"/>
      <w:bookmarkStart w:id="376" w:name="_Toc50380403"/>
      <w:bookmarkStart w:id="377" w:name="_Toc50380897"/>
      <w:bookmarkStart w:id="378" w:name="_Toc50381390"/>
      <w:bookmarkStart w:id="379" w:name="_Toc50381882"/>
      <w:bookmarkStart w:id="380" w:name="_Toc50389850"/>
      <w:bookmarkStart w:id="381" w:name="_Toc50362421"/>
      <w:bookmarkStart w:id="382" w:name="_Toc50362919"/>
      <w:bookmarkStart w:id="383" w:name="_Toc50380409"/>
      <w:bookmarkStart w:id="384" w:name="_Toc50380903"/>
      <w:bookmarkStart w:id="385" w:name="_Toc50381396"/>
      <w:bookmarkStart w:id="386" w:name="_Toc50381888"/>
      <w:bookmarkStart w:id="387" w:name="_Toc50389856"/>
      <w:bookmarkStart w:id="388" w:name="_Toc50362427"/>
      <w:bookmarkStart w:id="389" w:name="_Toc50362925"/>
      <w:bookmarkStart w:id="390" w:name="_Toc50380415"/>
      <w:bookmarkStart w:id="391" w:name="_Toc50380909"/>
      <w:bookmarkStart w:id="392" w:name="_Toc50381402"/>
      <w:bookmarkStart w:id="393" w:name="_Toc50381894"/>
      <w:bookmarkStart w:id="394" w:name="_Toc50389862"/>
      <w:bookmarkStart w:id="395" w:name="_Toc50362433"/>
      <w:bookmarkStart w:id="396" w:name="_Toc50362931"/>
      <w:bookmarkStart w:id="397" w:name="_Toc50380421"/>
      <w:bookmarkStart w:id="398" w:name="_Toc50380915"/>
      <w:bookmarkStart w:id="399" w:name="_Toc50381408"/>
      <w:bookmarkStart w:id="400" w:name="_Toc50381900"/>
      <w:bookmarkStart w:id="401" w:name="_Toc50389868"/>
      <w:bookmarkStart w:id="402" w:name="_Toc50362444"/>
      <w:bookmarkStart w:id="403" w:name="_Toc50362942"/>
      <w:bookmarkStart w:id="404" w:name="_Toc50380432"/>
      <w:bookmarkStart w:id="405" w:name="_Toc50380926"/>
      <w:bookmarkStart w:id="406" w:name="_Toc50381419"/>
      <w:bookmarkStart w:id="407" w:name="_Toc50381911"/>
      <w:bookmarkStart w:id="408" w:name="_Toc50389879"/>
      <w:bookmarkStart w:id="409" w:name="_Toc50362451"/>
      <w:bookmarkStart w:id="410" w:name="_Toc50362949"/>
      <w:bookmarkStart w:id="411" w:name="_Toc50380439"/>
      <w:bookmarkStart w:id="412" w:name="_Toc50380933"/>
      <w:bookmarkStart w:id="413" w:name="_Toc50381426"/>
      <w:bookmarkStart w:id="414" w:name="_Toc50381918"/>
      <w:bookmarkStart w:id="415" w:name="_Toc50389886"/>
      <w:bookmarkStart w:id="416" w:name="_Toc50362458"/>
      <w:bookmarkStart w:id="417" w:name="_Toc50362956"/>
      <w:bookmarkStart w:id="418" w:name="_Toc50380446"/>
      <w:bookmarkStart w:id="419" w:name="_Toc50380940"/>
      <w:bookmarkStart w:id="420" w:name="_Toc50381433"/>
      <w:bookmarkStart w:id="421" w:name="_Toc50381925"/>
      <w:bookmarkStart w:id="422" w:name="_Toc50389893"/>
      <w:bookmarkStart w:id="423" w:name="_Toc50362470"/>
      <w:bookmarkStart w:id="424" w:name="_Toc50362968"/>
      <w:bookmarkStart w:id="425" w:name="_Toc50380458"/>
      <w:bookmarkStart w:id="426" w:name="_Toc50380952"/>
      <w:bookmarkStart w:id="427" w:name="_Toc50381445"/>
      <w:bookmarkStart w:id="428" w:name="_Toc50381937"/>
      <w:bookmarkStart w:id="429" w:name="_Toc50389905"/>
      <w:bookmarkStart w:id="430" w:name="_Toc50362477"/>
      <w:bookmarkStart w:id="431" w:name="_Toc50362975"/>
      <w:bookmarkStart w:id="432" w:name="_Toc50380465"/>
      <w:bookmarkStart w:id="433" w:name="_Toc50380959"/>
      <w:bookmarkStart w:id="434" w:name="_Toc50381452"/>
      <w:bookmarkStart w:id="435" w:name="_Toc50381944"/>
      <w:bookmarkStart w:id="436" w:name="_Toc50389912"/>
      <w:bookmarkStart w:id="437" w:name="_Toc50362483"/>
      <w:bookmarkStart w:id="438" w:name="_Toc50362981"/>
      <w:bookmarkStart w:id="439" w:name="_Toc50380471"/>
      <w:bookmarkStart w:id="440" w:name="_Toc50380965"/>
      <w:bookmarkStart w:id="441" w:name="_Toc50381458"/>
      <w:bookmarkStart w:id="442" w:name="_Toc50381950"/>
      <w:bookmarkStart w:id="443" w:name="_Toc50389918"/>
      <w:bookmarkStart w:id="444" w:name="_Toc50362489"/>
      <w:bookmarkStart w:id="445" w:name="_Toc50362987"/>
      <w:bookmarkStart w:id="446" w:name="_Toc50380477"/>
      <w:bookmarkStart w:id="447" w:name="_Toc50380971"/>
      <w:bookmarkStart w:id="448" w:name="_Toc50381464"/>
      <w:bookmarkStart w:id="449" w:name="_Toc50381956"/>
      <w:bookmarkStart w:id="450" w:name="_Toc50389924"/>
      <w:bookmarkStart w:id="451" w:name="_Toc50362495"/>
      <w:bookmarkStart w:id="452" w:name="_Toc50362993"/>
      <w:bookmarkStart w:id="453" w:name="_Toc50380483"/>
      <w:bookmarkStart w:id="454" w:name="_Toc50380977"/>
      <w:bookmarkStart w:id="455" w:name="_Toc50381470"/>
      <w:bookmarkStart w:id="456" w:name="_Toc50381962"/>
      <w:bookmarkStart w:id="457" w:name="_Toc50389930"/>
      <w:bookmarkStart w:id="458" w:name="_Toc50362501"/>
      <w:bookmarkStart w:id="459" w:name="_Toc50362999"/>
      <w:bookmarkStart w:id="460" w:name="_Toc50380489"/>
      <w:bookmarkStart w:id="461" w:name="_Toc50380983"/>
      <w:bookmarkStart w:id="462" w:name="_Toc50381476"/>
      <w:bookmarkStart w:id="463" w:name="_Toc50381968"/>
      <w:bookmarkStart w:id="464" w:name="_Toc50389936"/>
      <w:bookmarkStart w:id="465" w:name="_Toc50362507"/>
      <w:bookmarkStart w:id="466" w:name="_Toc50363005"/>
      <w:bookmarkStart w:id="467" w:name="_Toc50380495"/>
      <w:bookmarkStart w:id="468" w:name="_Toc50380989"/>
      <w:bookmarkStart w:id="469" w:name="_Toc50381482"/>
      <w:bookmarkStart w:id="470" w:name="_Toc50381974"/>
      <w:bookmarkStart w:id="471" w:name="_Toc50389942"/>
      <w:bookmarkStart w:id="472" w:name="_Toc50362513"/>
      <w:bookmarkStart w:id="473" w:name="_Toc50363011"/>
      <w:bookmarkStart w:id="474" w:name="_Toc50380501"/>
      <w:bookmarkStart w:id="475" w:name="_Toc50380995"/>
      <w:bookmarkStart w:id="476" w:name="_Toc50381488"/>
      <w:bookmarkStart w:id="477" w:name="_Toc50381980"/>
      <w:bookmarkStart w:id="478" w:name="_Toc50389948"/>
      <w:bookmarkStart w:id="479" w:name="_Toc50362519"/>
      <w:bookmarkStart w:id="480" w:name="_Toc50363017"/>
      <w:bookmarkStart w:id="481" w:name="_Toc50380507"/>
      <w:bookmarkStart w:id="482" w:name="_Toc50381001"/>
      <w:bookmarkStart w:id="483" w:name="_Toc50381494"/>
      <w:bookmarkStart w:id="484" w:name="_Toc50381986"/>
      <w:bookmarkStart w:id="485" w:name="_Toc50389954"/>
      <w:bookmarkStart w:id="486" w:name="_Toc50362525"/>
      <w:bookmarkStart w:id="487" w:name="_Toc50363023"/>
      <w:bookmarkStart w:id="488" w:name="_Toc50380513"/>
      <w:bookmarkStart w:id="489" w:name="_Toc50381007"/>
      <w:bookmarkStart w:id="490" w:name="_Toc50381500"/>
      <w:bookmarkStart w:id="491" w:name="_Toc50381992"/>
      <w:bookmarkStart w:id="492" w:name="_Toc50389960"/>
      <w:bookmarkStart w:id="493" w:name="_Toc50362531"/>
      <w:bookmarkStart w:id="494" w:name="_Toc50363029"/>
      <w:bookmarkStart w:id="495" w:name="_Toc50380519"/>
      <w:bookmarkStart w:id="496" w:name="_Toc50381013"/>
      <w:bookmarkStart w:id="497" w:name="_Toc50381506"/>
      <w:bookmarkStart w:id="498" w:name="_Toc50381998"/>
      <w:bookmarkStart w:id="499" w:name="_Toc50389966"/>
      <w:bookmarkStart w:id="500" w:name="_Toc50362537"/>
      <w:bookmarkStart w:id="501" w:name="_Toc50363035"/>
      <w:bookmarkStart w:id="502" w:name="_Toc50380525"/>
      <w:bookmarkStart w:id="503" w:name="_Toc50381019"/>
      <w:bookmarkStart w:id="504" w:name="_Toc50381512"/>
      <w:bookmarkStart w:id="505" w:name="_Toc50382004"/>
      <w:bookmarkStart w:id="506" w:name="_Toc50389972"/>
      <w:bookmarkStart w:id="507" w:name="_Toc50362543"/>
      <w:bookmarkStart w:id="508" w:name="_Toc50363041"/>
      <w:bookmarkStart w:id="509" w:name="_Toc50380531"/>
      <w:bookmarkStart w:id="510" w:name="_Toc50381025"/>
      <w:bookmarkStart w:id="511" w:name="_Toc50381518"/>
      <w:bookmarkStart w:id="512" w:name="_Toc50382010"/>
      <w:bookmarkStart w:id="513" w:name="_Toc50389978"/>
      <w:bookmarkStart w:id="514" w:name="_Toc50362580"/>
      <w:bookmarkStart w:id="515" w:name="_Toc50363078"/>
      <w:bookmarkStart w:id="516" w:name="_Toc50380568"/>
      <w:bookmarkStart w:id="517" w:name="_Toc50381062"/>
      <w:bookmarkStart w:id="518" w:name="_Toc50381555"/>
      <w:bookmarkStart w:id="519" w:name="_Toc50382047"/>
      <w:bookmarkStart w:id="520" w:name="_Toc50390015"/>
      <w:bookmarkStart w:id="521" w:name="_Toc50362581"/>
      <w:bookmarkStart w:id="522" w:name="_Toc50363079"/>
      <w:bookmarkStart w:id="523" w:name="_Toc50380569"/>
      <w:bookmarkStart w:id="524" w:name="_Toc50381063"/>
      <w:bookmarkStart w:id="525" w:name="_Toc50381556"/>
      <w:bookmarkStart w:id="526" w:name="_Toc50382048"/>
      <w:bookmarkStart w:id="527" w:name="_Toc5039001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167EC9B" w14:textId="2BC863D1" w:rsidR="009732C1" w:rsidRPr="00033011" w:rsidRDefault="00033011" w:rsidP="003E60DF">
      <w:pPr>
        <w:pStyle w:val="Caption"/>
        <w:spacing w:after="160"/>
        <w:outlineLvl w:val="1"/>
        <w:rPr>
          <w:i w:val="0"/>
          <w:sz w:val="22"/>
          <w:szCs w:val="22"/>
          <w:lang w:val="bs-Latn-BA"/>
        </w:rPr>
      </w:pPr>
      <w:bookmarkStart w:id="528" w:name="_Ref50421775"/>
      <w:bookmarkStart w:id="529" w:name="_Toc52287244"/>
      <w:r w:rsidRPr="00033011">
        <w:rPr>
          <w:i w:val="0"/>
          <w:sz w:val="22"/>
          <w:szCs w:val="22"/>
          <w:lang w:val="bs-Latn-BA"/>
        </w:rPr>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C</w:t>
      </w:r>
      <w:r w:rsidR="009732C1" w:rsidRPr="00033011">
        <w:rPr>
          <w:i w:val="0"/>
          <w:sz w:val="22"/>
          <w:szCs w:val="22"/>
          <w:lang w:val="bs-Latn-BA"/>
        </w:rPr>
        <w:fldChar w:fldCharType="end"/>
      </w:r>
      <w:bookmarkEnd w:id="528"/>
      <w:r w:rsidR="009732C1" w:rsidRPr="00033011">
        <w:rPr>
          <w:i w:val="0"/>
          <w:sz w:val="22"/>
          <w:szCs w:val="22"/>
          <w:lang w:val="bs-Latn-BA"/>
        </w:rPr>
        <w:t xml:space="preserve">. </w:t>
      </w:r>
      <w:r w:rsidR="00A32EE2" w:rsidRPr="00A32EE2">
        <w:rPr>
          <w:i w:val="0"/>
          <w:sz w:val="22"/>
          <w:szCs w:val="22"/>
          <w:lang w:val="bs-Latn-BA"/>
        </w:rPr>
        <w:t>Okvir Izvještaja o dubinskoj analizi u području zaštite okoliša i socijalnih pitanja (ESDD)</w:t>
      </w:r>
      <w:bookmarkEnd w:id="529"/>
    </w:p>
    <w:p w14:paraId="0AEC9FE6" w14:textId="77777777" w:rsidR="009B5348" w:rsidRPr="00033011" w:rsidRDefault="009B5348" w:rsidP="009732C1">
      <w:pPr>
        <w:pStyle w:val="Subtitle"/>
        <w:numPr>
          <w:ilvl w:val="0"/>
          <w:numId w:val="0"/>
        </w:numPr>
        <w:ind w:left="720"/>
        <w:outlineLvl w:val="0"/>
        <w:rPr>
          <w:lang w:val="bs-Latn-BA"/>
        </w:rPr>
      </w:pPr>
    </w:p>
    <w:p w14:paraId="32BEE6C4" w14:textId="34C9DB58" w:rsidR="009B5348" w:rsidRPr="00033011" w:rsidRDefault="00A32EE2" w:rsidP="001206F2">
      <w:pPr>
        <w:pStyle w:val="ListParagraph"/>
        <w:numPr>
          <w:ilvl w:val="0"/>
          <w:numId w:val="32"/>
        </w:numPr>
        <w:ind w:left="426" w:hanging="426"/>
        <w:rPr>
          <w:b/>
          <w:lang w:val="bs-Latn-BA"/>
        </w:rPr>
      </w:pPr>
      <w:r>
        <w:rPr>
          <w:b/>
          <w:lang w:val="bs-Latn-BA"/>
        </w:rPr>
        <w:t>Uvod</w:t>
      </w:r>
    </w:p>
    <w:p w14:paraId="60A7B29F" w14:textId="454EF0F7" w:rsidR="009B5348" w:rsidRPr="00033011" w:rsidRDefault="00A32EE2" w:rsidP="001206F2">
      <w:pPr>
        <w:pStyle w:val="ListParagraph"/>
        <w:numPr>
          <w:ilvl w:val="1"/>
          <w:numId w:val="32"/>
        </w:numPr>
        <w:rPr>
          <w:szCs w:val="22"/>
          <w:lang w:val="bs-Latn-BA"/>
        </w:rPr>
      </w:pPr>
      <w:r>
        <w:rPr>
          <w:szCs w:val="22"/>
          <w:lang w:val="bs-Latn-BA"/>
        </w:rPr>
        <w:t>Pozadina projekta</w:t>
      </w:r>
      <w:r w:rsidR="009B5348" w:rsidRPr="00033011">
        <w:rPr>
          <w:szCs w:val="22"/>
          <w:lang w:val="bs-Latn-BA"/>
        </w:rPr>
        <w:t>:</w:t>
      </w:r>
      <w:r w:rsidR="00352E74" w:rsidRPr="00033011">
        <w:rPr>
          <w:szCs w:val="22"/>
          <w:lang w:val="bs-Latn-BA"/>
        </w:rPr>
        <w:t xml:space="preserve"> </w:t>
      </w:r>
      <w:r>
        <w:rPr>
          <w:szCs w:val="22"/>
          <w:lang w:val="bs-Latn-BA"/>
        </w:rPr>
        <w:t xml:space="preserve">opis </w:t>
      </w:r>
      <w:r w:rsidR="00352E74" w:rsidRPr="00033011">
        <w:rPr>
          <w:szCs w:val="22"/>
          <w:lang w:val="bs-Latn-BA"/>
        </w:rPr>
        <w:t>projekt</w:t>
      </w:r>
      <w:r>
        <w:rPr>
          <w:szCs w:val="22"/>
          <w:lang w:val="bs-Latn-BA"/>
        </w:rPr>
        <w:t>a</w:t>
      </w:r>
      <w:r w:rsidR="009B5348" w:rsidRPr="00033011">
        <w:rPr>
          <w:szCs w:val="22"/>
          <w:lang w:val="bs-Latn-BA"/>
        </w:rPr>
        <w:t xml:space="preserve">, </w:t>
      </w:r>
      <w:r>
        <w:rPr>
          <w:szCs w:val="22"/>
          <w:lang w:val="bs-Latn-BA"/>
        </w:rPr>
        <w:t>lokacija</w:t>
      </w:r>
      <w:r w:rsidR="00C6607B" w:rsidRPr="00033011">
        <w:rPr>
          <w:szCs w:val="22"/>
          <w:lang w:val="bs-Latn-BA"/>
        </w:rPr>
        <w:t xml:space="preserve"> i </w:t>
      </w:r>
      <w:r>
        <w:rPr>
          <w:szCs w:val="22"/>
          <w:lang w:val="bs-Latn-BA"/>
        </w:rPr>
        <w:t>položaj u okruženju</w:t>
      </w:r>
      <w:r w:rsidR="009B5348" w:rsidRPr="00033011">
        <w:rPr>
          <w:szCs w:val="22"/>
          <w:lang w:val="bs-Latn-BA"/>
        </w:rPr>
        <w:t xml:space="preserve">, </w:t>
      </w:r>
      <w:r>
        <w:rPr>
          <w:szCs w:val="22"/>
          <w:lang w:val="bs-Latn-BA"/>
        </w:rPr>
        <w:t>potreba za zemljištem</w:t>
      </w:r>
      <w:r w:rsidR="009B5348" w:rsidRPr="00033011">
        <w:rPr>
          <w:szCs w:val="22"/>
          <w:lang w:val="bs-Latn-BA"/>
        </w:rPr>
        <w:t xml:space="preserve">, </w:t>
      </w:r>
      <w:r>
        <w:rPr>
          <w:szCs w:val="22"/>
          <w:lang w:val="bs-Latn-BA"/>
        </w:rPr>
        <w:t>historija objekta i lokacije</w:t>
      </w:r>
      <w:r w:rsidR="009B5348" w:rsidRPr="00033011">
        <w:rPr>
          <w:szCs w:val="22"/>
          <w:lang w:val="bs-Latn-BA"/>
        </w:rPr>
        <w:t>)</w:t>
      </w:r>
    </w:p>
    <w:p w14:paraId="1C7C75E9" w14:textId="173C80FD" w:rsidR="009B5348" w:rsidRPr="00033011" w:rsidRDefault="00A32EE2" w:rsidP="001206F2">
      <w:pPr>
        <w:pStyle w:val="ListParagraph"/>
        <w:numPr>
          <w:ilvl w:val="1"/>
          <w:numId w:val="32"/>
        </w:numPr>
        <w:rPr>
          <w:szCs w:val="22"/>
          <w:lang w:val="bs-Latn-BA"/>
        </w:rPr>
      </w:pPr>
      <w:r>
        <w:rPr>
          <w:szCs w:val="22"/>
          <w:lang w:val="bs-Latn-BA"/>
        </w:rPr>
        <w:t xml:space="preserve">Kategorizacija prema </w:t>
      </w:r>
      <w:r w:rsidR="009B5348" w:rsidRPr="00033011">
        <w:rPr>
          <w:szCs w:val="22"/>
          <w:lang w:val="bs-Latn-BA"/>
        </w:rPr>
        <w:t>E&amp;S</w:t>
      </w:r>
      <w:r>
        <w:rPr>
          <w:szCs w:val="22"/>
          <w:lang w:val="bs-Latn-BA"/>
        </w:rPr>
        <w:t xml:space="preserve"> i obrazloženje</w:t>
      </w:r>
    </w:p>
    <w:p w14:paraId="6DC43C44" w14:textId="356A53F9" w:rsidR="009B5348" w:rsidRPr="00033011" w:rsidRDefault="00A32EE2" w:rsidP="001206F2">
      <w:pPr>
        <w:pStyle w:val="ListParagraph"/>
        <w:numPr>
          <w:ilvl w:val="1"/>
          <w:numId w:val="32"/>
        </w:numPr>
        <w:rPr>
          <w:szCs w:val="22"/>
          <w:lang w:val="bs-Latn-BA"/>
        </w:rPr>
      </w:pPr>
      <w:r>
        <w:rPr>
          <w:szCs w:val="22"/>
          <w:lang w:val="bs-Latn-BA"/>
        </w:rPr>
        <w:t>Važeći</w:t>
      </w:r>
      <w:r w:rsidR="009B5348" w:rsidRPr="00033011">
        <w:rPr>
          <w:szCs w:val="22"/>
          <w:lang w:val="bs-Latn-BA"/>
        </w:rPr>
        <w:t xml:space="preserve"> </w:t>
      </w:r>
      <w:r>
        <w:rPr>
          <w:szCs w:val="22"/>
          <w:lang w:val="bs-Latn-BA"/>
        </w:rPr>
        <w:t xml:space="preserve">izvedbeni </w:t>
      </w:r>
      <w:r w:rsidR="00F31569" w:rsidRPr="00033011">
        <w:rPr>
          <w:szCs w:val="22"/>
          <w:lang w:val="bs-Latn-BA"/>
        </w:rPr>
        <w:t>standardi</w:t>
      </w:r>
      <w:r w:rsidR="009B5348" w:rsidRPr="00033011">
        <w:rPr>
          <w:szCs w:val="22"/>
          <w:lang w:val="bs-Latn-BA"/>
        </w:rPr>
        <w:t>:</w:t>
      </w:r>
      <w:r w:rsidR="009C6BC8" w:rsidRPr="00033011">
        <w:rPr>
          <w:szCs w:val="22"/>
          <w:lang w:val="bs-Latn-BA"/>
        </w:rPr>
        <w:t xml:space="preserve"> </w:t>
      </w:r>
      <w:r>
        <w:rPr>
          <w:szCs w:val="22"/>
          <w:lang w:val="bs-Latn-BA"/>
        </w:rPr>
        <w:t xml:space="preserve">Lista isključenja Grupacije </w:t>
      </w:r>
      <w:r w:rsidR="00F844D5" w:rsidRPr="00033011">
        <w:rPr>
          <w:szCs w:val="22"/>
          <w:lang w:val="bs-Latn-BA"/>
        </w:rPr>
        <w:t>Svjetsk</w:t>
      </w:r>
      <w:r>
        <w:rPr>
          <w:szCs w:val="22"/>
          <w:lang w:val="bs-Latn-BA"/>
        </w:rPr>
        <w:t>e</w:t>
      </w:r>
      <w:r w:rsidR="00F844D5" w:rsidRPr="00033011">
        <w:rPr>
          <w:szCs w:val="22"/>
          <w:lang w:val="bs-Latn-BA"/>
        </w:rPr>
        <w:t xml:space="preserve"> bank</w:t>
      </w:r>
      <w:r>
        <w:rPr>
          <w:szCs w:val="22"/>
          <w:lang w:val="bs-Latn-BA"/>
        </w:rPr>
        <w:t>e</w:t>
      </w:r>
      <w:r w:rsidR="009B5348" w:rsidRPr="00033011">
        <w:rPr>
          <w:szCs w:val="22"/>
          <w:lang w:val="bs-Latn-BA"/>
        </w:rPr>
        <w:t>, lo</w:t>
      </w:r>
      <w:r>
        <w:rPr>
          <w:szCs w:val="22"/>
          <w:lang w:val="bs-Latn-BA"/>
        </w:rPr>
        <w:t>k</w:t>
      </w:r>
      <w:r w:rsidR="009B5348" w:rsidRPr="00033011">
        <w:rPr>
          <w:szCs w:val="22"/>
          <w:lang w:val="bs-Latn-BA"/>
        </w:rPr>
        <w:t>al</w:t>
      </w:r>
      <w:r>
        <w:rPr>
          <w:szCs w:val="22"/>
          <w:lang w:val="bs-Latn-BA"/>
        </w:rPr>
        <w:t>ni zakoni i propisi o</w:t>
      </w:r>
      <w:r w:rsidR="009B5348" w:rsidRPr="00033011">
        <w:rPr>
          <w:szCs w:val="22"/>
          <w:lang w:val="bs-Latn-BA"/>
        </w:rPr>
        <w:t xml:space="preserve"> </w:t>
      </w:r>
      <w:r>
        <w:rPr>
          <w:szCs w:val="22"/>
          <w:lang w:val="bs-Latn-BA"/>
        </w:rPr>
        <w:t xml:space="preserve">zaštiti </w:t>
      </w:r>
      <w:r w:rsidR="00257CA9" w:rsidRPr="00033011">
        <w:rPr>
          <w:szCs w:val="22"/>
          <w:lang w:val="bs-Latn-BA"/>
        </w:rPr>
        <w:t>okoliš</w:t>
      </w:r>
      <w:r>
        <w:rPr>
          <w:szCs w:val="22"/>
          <w:lang w:val="bs-Latn-BA"/>
        </w:rPr>
        <w:t xml:space="preserve">a i socijalnim pitanjima, </w:t>
      </w:r>
      <w:r w:rsidR="004F6CFE">
        <w:rPr>
          <w:szCs w:val="22"/>
          <w:lang w:val="bs-Latn-BA"/>
        </w:rPr>
        <w:t>Okolišni i socijalni standardi SB-a</w:t>
      </w:r>
      <w:r w:rsidR="009B5348" w:rsidRPr="00033011">
        <w:rPr>
          <w:szCs w:val="22"/>
          <w:lang w:val="bs-Latn-BA"/>
        </w:rPr>
        <w:t xml:space="preserve"> (</w:t>
      </w:r>
      <w:r w:rsidR="004F6CFE">
        <w:rPr>
          <w:szCs w:val="22"/>
          <w:lang w:val="bs-Latn-BA"/>
        </w:rPr>
        <w:t>ako su relevantni</w:t>
      </w:r>
      <w:r w:rsidR="009B5348" w:rsidRPr="00033011">
        <w:rPr>
          <w:szCs w:val="22"/>
          <w:lang w:val="bs-Latn-BA"/>
        </w:rPr>
        <w:t>)</w:t>
      </w:r>
    </w:p>
    <w:p w14:paraId="1C48E7A1" w14:textId="4CC95A07" w:rsidR="009B5348" w:rsidRPr="00033011" w:rsidRDefault="004F6CFE" w:rsidP="001206F2">
      <w:pPr>
        <w:pStyle w:val="ListParagraph"/>
        <w:numPr>
          <w:ilvl w:val="0"/>
          <w:numId w:val="32"/>
        </w:numPr>
        <w:ind w:left="426" w:hanging="426"/>
        <w:rPr>
          <w:b/>
          <w:lang w:val="bs-Latn-BA"/>
        </w:rPr>
      </w:pPr>
      <w:r>
        <w:rPr>
          <w:b/>
          <w:lang w:val="bs-Latn-BA"/>
        </w:rPr>
        <w:t>Obim pregleda i metodologije</w:t>
      </w:r>
      <w:r w:rsidR="009B5348" w:rsidRPr="00033011">
        <w:rPr>
          <w:b/>
          <w:lang w:val="bs-Latn-BA"/>
        </w:rPr>
        <w:t xml:space="preserve"> </w:t>
      </w:r>
    </w:p>
    <w:p w14:paraId="33EAC6C2" w14:textId="697911BA" w:rsidR="009B5348" w:rsidRPr="00033011" w:rsidRDefault="009B5348" w:rsidP="009B5348">
      <w:pPr>
        <w:ind w:left="426"/>
        <w:rPr>
          <w:i/>
          <w:sz w:val="20"/>
          <w:szCs w:val="20"/>
          <w:lang w:val="bs-Latn-BA"/>
        </w:rPr>
      </w:pPr>
      <w:r w:rsidRPr="00033011">
        <w:rPr>
          <w:i/>
          <w:sz w:val="20"/>
          <w:szCs w:val="20"/>
          <w:lang w:val="bs-Latn-BA"/>
        </w:rPr>
        <w:t>(</w:t>
      </w:r>
      <w:r w:rsidR="004F6CFE">
        <w:rPr>
          <w:i/>
          <w:sz w:val="20"/>
          <w:szCs w:val="20"/>
          <w:lang w:val="bs-Latn-BA"/>
        </w:rPr>
        <w:t>Korištena metodologija</w:t>
      </w:r>
      <w:r w:rsidRPr="00033011">
        <w:rPr>
          <w:i/>
          <w:sz w:val="20"/>
          <w:szCs w:val="20"/>
          <w:lang w:val="bs-Latn-BA"/>
        </w:rPr>
        <w:t xml:space="preserve">, </w:t>
      </w:r>
      <w:r w:rsidR="004F6CFE">
        <w:rPr>
          <w:i/>
          <w:sz w:val="20"/>
          <w:szCs w:val="20"/>
          <w:lang w:val="bs-Latn-BA"/>
        </w:rPr>
        <w:t>pregledani dokumenti</w:t>
      </w:r>
      <w:r w:rsidRPr="00033011">
        <w:rPr>
          <w:i/>
          <w:sz w:val="20"/>
          <w:szCs w:val="20"/>
          <w:lang w:val="bs-Latn-BA"/>
        </w:rPr>
        <w:t xml:space="preserve">, </w:t>
      </w:r>
      <w:r w:rsidR="004F6CFE">
        <w:rPr>
          <w:i/>
          <w:sz w:val="20"/>
          <w:szCs w:val="20"/>
          <w:lang w:val="bs-Latn-BA"/>
        </w:rPr>
        <w:t>itd</w:t>
      </w:r>
      <w:r w:rsidRPr="00033011">
        <w:rPr>
          <w:i/>
          <w:sz w:val="20"/>
          <w:szCs w:val="20"/>
          <w:lang w:val="bs-Latn-BA"/>
        </w:rPr>
        <w:t>.)</w:t>
      </w:r>
    </w:p>
    <w:p w14:paraId="50D7CDF4" w14:textId="4351A8C7" w:rsidR="009B5348" w:rsidRPr="00033011" w:rsidRDefault="004F6CFE" w:rsidP="001206F2">
      <w:pPr>
        <w:pStyle w:val="ListParagraph"/>
        <w:numPr>
          <w:ilvl w:val="0"/>
          <w:numId w:val="32"/>
        </w:numPr>
        <w:ind w:left="426" w:hanging="426"/>
        <w:rPr>
          <w:b/>
          <w:lang w:val="bs-Latn-BA"/>
        </w:rPr>
      </w:pPr>
      <w:r>
        <w:rPr>
          <w:b/>
          <w:lang w:val="bs-Latn-BA"/>
        </w:rPr>
        <w:t>Problemi u području zaštite okoliša i socijalnih pitanja i ublažavanje</w:t>
      </w:r>
      <w:r w:rsidR="009B5348" w:rsidRPr="00033011">
        <w:rPr>
          <w:b/>
          <w:lang w:val="bs-Latn-BA"/>
        </w:rPr>
        <w:t xml:space="preserve"> (</w:t>
      </w:r>
      <w:r>
        <w:rPr>
          <w:b/>
          <w:lang w:val="bs-Latn-BA"/>
        </w:rPr>
        <w:t>po</w:t>
      </w:r>
      <w:r w:rsidR="009B5348" w:rsidRPr="00033011">
        <w:rPr>
          <w:b/>
          <w:lang w:val="bs-Latn-BA"/>
        </w:rPr>
        <w:t xml:space="preserve"> relevant</w:t>
      </w:r>
      <w:r>
        <w:rPr>
          <w:b/>
          <w:lang w:val="bs-Latn-BA"/>
        </w:rPr>
        <w:t>nim</w:t>
      </w:r>
      <w:r w:rsidR="009B5348" w:rsidRPr="00033011">
        <w:rPr>
          <w:b/>
          <w:lang w:val="bs-Latn-BA"/>
        </w:rPr>
        <w:t xml:space="preserve"> ESS</w:t>
      </w:r>
      <w:r>
        <w:rPr>
          <w:b/>
          <w:lang w:val="bs-Latn-BA"/>
        </w:rPr>
        <w:t>-ovima</w:t>
      </w:r>
      <w:r w:rsidR="009B5348" w:rsidRPr="00033011">
        <w:rPr>
          <w:b/>
          <w:lang w:val="bs-Latn-BA"/>
        </w:rPr>
        <w:t>)</w:t>
      </w:r>
    </w:p>
    <w:p w14:paraId="0204DC71" w14:textId="630B93B6" w:rsidR="009B5348" w:rsidRPr="00033011" w:rsidRDefault="009B5348" w:rsidP="009B5348">
      <w:pPr>
        <w:ind w:left="426"/>
        <w:rPr>
          <w:i/>
          <w:sz w:val="20"/>
          <w:szCs w:val="20"/>
          <w:lang w:val="bs-Latn-BA"/>
        </w:rPr>
      </w:pPr>
      <w:r w:rsidRPr="00033011">
        <w:rPr>
          <w:i/>
          <w:sz w:val="20"/>
          <w:szCs w:val="20"/>
          <w:lang w:val="bs-Latn-BA"/>
        </w:rPr>
        <w:t>(</w:t>
      </w:r>
      <w:r w:rsidR="004F6CFE">
        <w:rPr>
          <w:i/>
          <w:sz w:val="20"/>
          <w:szCs w:val="20"/>
          <w:lang w:val="bs-Latn-BA"/>
        </w:rPr>
        <w:t>Po relevantnim</w:t>
      </w:r>
      <w:r w:rsidRPr="00033011">
        <w:rPr>
          <w:i/>
          <w:sz w:val="20"/>
          <w:szCs w:val="20"/>
          <w:lang w:val="bs-Latn-BA"/>
        </w:rPr>
        <w:t xml:space="preserve"> ESS</w:t>
      </w:r>
      <w:r w:rsidR="004F6CFE">
        <w:rPr>
          <w:i/>
          <w:sz w:val="20"/>
          <w:szCs w:val="20"/>
          <w:lang w:val="bs-Latn-BA"/>
        </w:rPr>
        <w:t>-ovima</w:t>
      </w:r>
      <w:r w:rsidRPr="00033011">
        <w:rPr>
          <w:i/>
          <w:sz w:val="20"/>
          <w:szCs w:val="20"/>
          <w:lang w:val="bs-Latn-BA"/>
        </w:rPr>
        <w:t xml:space="preserve">: </w:t>
      </w:r>
      <w:r w:rsidR="004F6CFE">
        <w:rPr>
          <w:i/>
          <w:sz w:val="20"/>
          <w:szCs w:val="20"/>
          <w:lang w:val="bs-Latn-BA"/>
        </w:rPr>
        <w:t>ispitati probleme u području zaštite okoliša</w:t>
      </w:r>
      <w:r w:rsidR="00257CA9" w:rsidRPr="00033011">
        <w:rPr>
          <w:i/>
          <w:sz w:val="20"/>
          <w:szCs w:val="20"/>
          <w:lang w:val="bs-Latn-BA"/>
        </w:rPr>
        <w:t xml:space="preserve"> i socijalni</w:t>
      </w:r>
      <w:r w:rsidR="004F6CFE">
        <w:rPr>
          <w:i/>
          <w:sz w:val="20"/>
          <w:szCs w:val="20"/>
          <w:lang w:val="bs-Latn-BA"/>
        </w:rPr>
        <w:t xml:space="preserve"> pitanja</w:t>
      </w:r>
      <w:r w:rsidRPr="00033011">
        <w:rPr>
          <w:i/>
          <w:sz w:val="20"/>
          <w:szCs w:val="20"/>
          <w:lang w:val="bs-Latn-BA"/>
        </w:rPr>
        <w:t xml:space="preserve"> </w:t>
      </w:r>
      <w:r w:rsidR="004F6CFE">
        <w:rPr>
          <w:i/>
          <w:sz w:val="20"/>
          <w:szCs w:val="20"/>
          <w:lang w:val="bs-Latn-BA"/>
        </w:rPr>
        <w:t>i usklađenost s odnosnim</w:t>
      </w:r>
      <w:r w:rsidRPr="00033011">
        <w:rPr>
          <w:i/>
          <w:sz w:val="20"/>
          <w:szCs w:val="20"/>
          <w:lang w:val="bs-Latn-BA"/>
        </w:rPr>
        <w:t xml:space="preserve"> ESS</w:t>
      </w:r>
      <w:r w:rsidR="004F6CFE">
        <w:rPr>
          <w:i/>
          <w:sz w:val="20"/>
          <w:szCs w:val="20"/>
          <w:lang w:val="bs-Latn-BA"/>
        </w:rPr>
        <w:t>-ovima</w:t>
      </w:r>
      <w:r w:rsidRPr="00033011">
        <w:rPr>
          <w:i/>
          <w:sz w:val="20"/>
          <w:szCs w:val="20"/>
          <w:lang w:val="bs-Latn-BA"/>
        </w:rPr>
        <w:t xml:space="preserve">, </w:t>
      </w:r>
      <w:r w:rsidR="004F6CFE">
        <w:rPr>
          <w:i/>
          <w:sz w:val="20"/>
          <w:szCs w:val="20"/>
          <w:lang w:val="bs-Latn-BA"/>
        </w:rPr>
        <w:t>utvrditi nedostatke u učinku i planove korektivnih mjera</w:t>
      </w:r>
      <w:r w:rsidRPr="00033011">
        <w:rPr>
          <w:i/>
          <w:sz w:val="20"/>
          <w:szCs w:val="20"/>
          <w:lang w:val="bs-Latn-BA"/>
        </w:rPr>
        <w:t>)</w:t>
      </w:r>
    </w:p>
    <w:p w14:paraId="0F898384" w14:textId="4E98643A" w:rsidR="009B5348" w:rsidRPr="00033011" w:rsidRDefault="004F6CFE" w:rsidP="001206F2">
      <w:pPr>
        <w:pStyle w:val="ListParagraph"/>
        <w:numPr>
          <w:ilvl w:val="1"/>
          <w:numId w:val="32"/>
        </w:numPr>
        <w:rPr>
          <w:lang w:val="bs-Latn-BA"/>
        </w:rPr>
      </w:pPr>
      <w:r>
        <w:rPr>
          <w:lang w:val="bs-Latn-BA"/>
        </w:rPr>
        <w:t>Procjena i upravljanje okolišnim i socijalnim rizicima i uticajima</w:t>
      </w:r>
    </w:p>
    <w:p w14:paraId="298715BB" w14:textId="15987678" w:rsidR="009B5348" w:rsidRPr="00033011" w:rsidRDefault="004F6CFE" w:rsidP="001206F2">
      <w:pPr>
        <w:pStyle w:val="ListParagraph"/>
        <w:numPr>
          <w:ilvl w:val="0"/>
          <w:numId w:val="33"/>
        </w:numPr>
        <w:rPr>
          <w:lang w:val="bs-Latn-BA"/>
        </w:rPr>
      </w:pPr>
      <w:r>
        <w:rPr>
          <w:lang w:val="bs-Latn-BA"/>
        </w:rPr>
        <w:t xml:space="preserve">Korištenje </w:t>
      </w:r>
      <w:r w:rsidR="00257CA9" w:rsidRPr="00033011">
        <w:rPr>
          <w:lang w:val="bs-Latn-BA"/>
        </w:rPr>
        <w:t>okolišn</w:t>
      </w:r>
      <w:r>
        <w:rPr>
          <w:lang w:val="bs-Latn-BA"/>
        </w:rPr>
        <w:t>og</w:t>
      </w:r>
      <w:r w:rsidR="00257CA9" w:rsidRPr="00033011">
        <w:rPr>
          <w:lang w:val="bs-Latn-BA"/>
        </w:rPr>
        <w:t xml:space="preserve"> i socijaln</w:t>
      </w:r>
      <w:r>
        <w:rPr>
          <w:lang w:val="bs-Latn-BA"/>
        </w:rPr>
        <w:t>og</w:t>
      </w:r>
      <w:r w:rsidR="009B5348" w:rsidRPr="00033011">
        <w:rPr>
          <w:lang w:val="bs-Latn-BA"/>
        </w:rPr>
        <w:t xml:space="preserve"> </w:t>
      </w:r>
      <w:r>
        <w:rPr>
          <w:lang w:val="bs-Latn-BA"/>
        </w:rPr>
        <w:t>okvira zajmoprimca</w:t>
      </w:r>
      <w:r w:rsidR="009B5348" w:rsidRPr="00033011">
        <w:rPr>
          <w:lang w:val="bs-Latn-BA"/>
        </w:rPr>
        <w:t xml:space="preserve"> </w:t>
      </w:r>
    </w:p>
    <w:p w14:paraId="3E5968F2" w14:textId="3C15EE63" w:rsidR="009B5348" w:rsidRPr="00033011" w:rsidRDefault="004F6CFE" w:rsidP="001206F2">
      <w:pPr>
        <w:pStyle w:val="ListParagraph"/>
        <w:numPr>
          <w:ilvl w:val="0"/>
          <w:numId w:val="33"/>
        </w:numPr>
        <w:rPr>
          <w:lang w:val="bs-Latn-BA"/>
        </w:rPr>
      </w:pPr>
      <w:r>
        <w:rPr>
          <w:lang w:val="bs-Latn-BA"/>
        </w:rPr>
        <w:t>Procjena okolišnih i socijalnih rizika</w:t>
      </w:r>
    </w:p>
    <w:p w14:paraId="071BE6BB" w14:textId="538D17A2" w:rsidR="009B5348" w:rsidRPr="00033011" w:rsidRDefault="004F6CFE" w:rsidP="001206F2">
      <w:pPr>
        <w:pStyle w:val="ListParagraph"/>
        <w:numPr>
          <w:ilvl w:val="0"/>
          <w:numId w:val="33"/>
        </w:numPr>
        <w:rPr>
          <w:lang w:val="bs-Latn-BA"/>
        </w:rPr>
      </w:pPr>
      <w:r>
        <w:rPr>
          <w:lang w:val="bs-Latn-BA"/>
        </w:rPr>
        <w:t>Plan preuzimanja obaveza u području zaštite okoliša i socijalnih pitanja</w:t>
      </w:r>
      <w:r w:rsidR="009B5348" w:rsidRPr="00033011">
        <w:rPr>
          <w:lang w:val="bs-Latn-BA"/>
        </w:rPr>
        <w:t xml:space="preserve"> </w:t>
      </w:r>
    </w:p>
    <w:p w14:paraId="546F4D1A" w14:textId="68C9A5D8" w:rsidR="009B5348" w:rsidRPr="00033011" w:rsidRDefault="00E552FA" w:rsidP="001206F2">
      <w:pPr>
        <w:pStyle w:val="ListParagraph"/>
        <w:numPr>
          <w:ilvl w:val="0"/>
          <w:numId w:val="33"/>
        </w:numPr>
        <w:rPr>
          <w:lang w:val="bs-Latn-BA"/>
        </w:rPr>
      </w:pPr>
      <w:r>
        <w:rPr>
          <w:lang w:val="bs-Latn-BA"/>
        </w:rPr>
        <w:t>Monitoring projekta</w:t>
      </w:r>
      <w:r w:rsidR="00C6607B" w:rsidRPr="00033011">
        <w:rPr>
          <w:lang w:val="bs-Latn-BA"/>
        </w:rPr>
        <w:t xml:space="preserve"> i </w:t>
      </w:r>
      <w:r w:rsidR="00270390" w:rsidRPr="00033011">
        <w:rPr>
          <w:lang w:val="bs-Latn-BA"/>
        </w:rPr>
        <w:t>izvještavanje</w:t>
      </w:r>
      <w:r>
        <w:rPr>
          <w:lang w:val="bs-Latn-BA"/>
        </w:rPr>
        <w:t xml:space="preserve"> o projektu</w:t>
      </w:r>
    </w:p>
    <w:p w14:paraId="4CEDCEFD" w14:textId="35B5697D" w:rsidR="009B5348" w:rsidRPr="00033011" w:rsidRDefault="00E552FA" w:rsidP="001206F2">
      <w:pPr>
        <w:pStyle w:val="ListParagraph"/>
        <w:numPr>
          <w:ilvl w:val="0"/>
          <w:numId w:val="33"/>
        </w:numPr>
        <w:rPr>
          <w:lang w:val="bs-Latn-BA"/>
        </w:rPr>
      </w:pPr>
      <w:r>
        <w:rPr>
          <w:lang w:val="bs-Latn-BA"/>
        </w:rPr>
        <w:t>Uključivanje zainteresiranih strana i objavljivanje informacija</w:t>
      </w:r>
    </w:p>
    <w:p w14:paraId="5A2A9301" w14:textId="30328FE4" w:rsidR="009B5348" w:rsidRPr="00033011" w:rsidRDefault="00E552FA" w:rsidP="001206F2">
      <w:pPr>
        <w:pStyle w:val="ListParagraph"/>
        <w:numPr>
          <w:ilvl w:val="1"/>
          <w:numId w:val="32"/>
        </w:numPr>
        <w:rPr>
          <w:lang w:val="bs-Latn-BA"/>
        </w:rPr>
      </w:pPr>
      <w:r>
        <w:rPr>
          <w:lang w:val="bs-Latn-BA"/>
        </w:rPr>
        <w:t>Radna snaga</w:t>
      </w:r>
      <w:r w:rsidR="00C6607B" w:rsidRPr="00033011">
        <w:rPr>
          <w:lang w:val="bs-Latn-BA"/>
        </w:rPr>
        <w:t xml:space="preserve"> i </w:t>
      </w:r>
      <w:r>
        <w:rPr>
          <w:lang w:val="bs-Latn-BA"/>
        </w:rPr>
        <w:t>radni uslovi</w:t>
      </w:r>
    </w:p>
    <w:p w14:paraId="2E567810" w14:textId="47FF3058" w:rsidR="009B5348" w:rsidRPr="00033011" w:rsidRDefault="00E552FA" w:rsidP="001206F2">
      <w:pPr>
        <w:pStyle w:val="ListParagraph"/>
        <w:numPr>
          <w:ilvl w:val="0"/>
          <w:numId w:val="33"/>
        </w:numPr>
        <w:rPr>
          <w:lang w:val="bs-Latn-BA"/>
        </w:rPr>
      </w:pPr>
      <w:r>
        <w:rPr>
          <w:lang w:val="bs-Latn-BA"/>
        </w:rPr>
        <w:t xml:space="preserve">Radni uslovi i </w:t>
      </w:r>
      <w:r w:rsidR="00260D74">
        <w:rPr>
          <w:lang w:val="bs-Latn-BA"/>
        </w:rPr>
        <w:t>upravljanje odnosima radnika</w:t>
      </w:r>
    </w:p>
    <w:p w14:paraId="4648CA77" w14:textId="29214229" w:rsidR="009B5348" w:rsidRPr="00033011" w:rsidRDefault="00E552FA" w:rsidP="001206F2">
      <w:pPr>
        <w:pStyle w:val="ListParagraph"/>
        <w:numPr>
          <w:ilvl w:val="0"/>
          <w:numId w:val="33"/>
        </w:numPr>
        <w:rPr>
          <w:lang w:val="bs-Latn-BA"/>
        </w:rPr>
      </w:pPr>
      <w:r>
        <w:rPr>
          <w:lang w:val="bs-Latn-BA"/>
        </w:rPr>
        <w:t>Zaštita radne snage</w:t>
      </w:r>
    </w:p>
    <w:p w14:paraId="718C0A19" w14:textId="30B423A6" w:rsidR="009B5348" w:rsidRPr="00033011" w:rsidRDefault="00E552FA" w:rsidP="001206F2">
      <w:pPr>
        <w:pStyle w:val="ListParagraph"/>
        <w:numPr>
          <w:ilvl w:val="0"/>
          <w:numId w:val="33"/>
        </w:numPr>
        <w:rPr>
          <w:lang w:val="bs-Latn-BA"/>
        </w:rPr>
      </w:pPr>
      <w:r>
        <w:rPr>
          <w:lang w:val="bs-Latn-BA"/>
        </w:rPr>
        <w:t>Zdravlje i sigurnost na radu</w:t>
      </w:r>
      <w:r w:rsidR="009B5348" w:rsidRPr="00033011">
        <w:rPr>
          <w:lang w:val="bs-Latn-BA"/>
        </w:rPr>
        <w:t xml:space="preserve"> (OHS)</w:t>
      </w:r>
    </w:p>
    <w:p w14:paraId="246C5D3D" w14:textId="6825AEB6" w:rsidR="009B5348" w:rsidRPr="00033011" w:rsidRDefault="00E552FA" w:rsidP="001206F2">
      <w:pPr>
        <w:pStyle w:val="ListParagraph"/>
        <w:numPr>
          <w:ilvl w:val="0"/>
          <w:numId w:val="33"/>
        </w:numPr>
        <w:rPr>
          <w:lang w:val="bs-Latn-BA"/>
        </w:rPr>
      </w:pPr>
      <w:r>
        <w:rPr>
          <w:lang w:val="bs-Latn-BA"/>
        </w:rPr>
        <w:t>Ugovorni radnici</w:t>
      </w:r>
    </w:p>
    <w:p w14:paraId="6C41C63F" w14:textId="2F4A1447" w:rsidR="009B5348" w:rsidRPr="00033011" w:rsidRDefault="00E552FA" w:rsidP="001206F2">
      <w:pPr>
        <w:pStyle w:val="ListParagraph"/>
        <w:numPr>
          <w:ilvl w:val="1"/>
          <w:numId w:val="32"/>
        </w:numPr>
        <w:rPr>
          <w:lang w:val="bs-Latn-BA"/>
        </w:rPr>
      </w:pPr>
      <w:r>
        <w:rPr>
          <w:lang w:val="bs-Latn-BA"/>
        </w:rPr>
        <w:t>Efikasnost resursa i sprečavanje i upravljanje zagađenošću</w:t>
      </w:r>
    </w:p>
    <w:p w14:paraId="325F5DF7" w14:textId="3200F28B" w:rsidR="009B5348" w:rsidRPr="00033011" w:rsidRDefault="00E552FA" w:rsidP="001206F2">
      <w:pPr>
        <w:pStyle w:val="ListParagraph"/>
        <w:numPr>
          <w:ilvl w:val="0"/>
          <w:numId w:val="33"/>
        </w:numPr>
        <w:rPr>
          <w:lang w:val="bs-Latn-BA"/>
        </w:rPr>
      </w:pPr>
      <w:r>
        <w:rPr>
          <w:lang w:val="bs-Latn-BA"/>
        </w:rPr>
        <w:t>Korištenje energije</w:t>
      </w:r>
    </w:p>
    <w:p w14:paraId="0FA4A8F8" w14:textId="190DABAD" w:rsidR="009B5348" w:rsidRPr="00033011" w:rsidRDefault="00E552FA" w:rsidP="001206F2">
      <w:pPr>
        <w:pStyle w:val="ListParagraph"/>
        <w:numPr>
          <w:ilvl w:val="0"/>
          <w:numId w:val="33"/>
        </w:numPr>
        <w:rPr>
          <w:lang w:val="bs-Latn-BA"/>
        </w:rPr>
      </w:pPr>
      <w:r>
        <w:rPr>
          <w:lang w:val="bs-Latn-BA"/>
        </w:rPr>
        <w:t>Korištenje vode</w:t>
      </w:r>
    </w:p>
    <w:p w14:paraId="3AF2FC93" w14:textId="7105F7BE" w:rsidR="009B5348" w:rsidRPr="00033011" w:rsidRDefault="00E552FA" w:rsidP="001206F2">
      <w:pPr>
        <w:pStyle w:val="ListParagraph"/>
        <w:numPr>
          <w:ilvl w:val="0"/>
          <w:numId w:val="33"/>
        </w:numPr>
        <w:rPr>
          <w:lang w:val="bs-Latn-BA"/>
        </w:rPr>
      </w:pPr>
      <w:r>
        <w:rPr>
          <w:lang w:val="bs-Latn-BA"/>
        </w:rPr>
        <w:t>Korištenje sirovina</w:t>
      </w:r>
    </w:p>
    <w:p w14:paraId="16D05C03" w14:textId="2A50D660" w:rsidR="009B5348" w:rsidRPr="00033011" w:rsidRDefault="00E552FA" w:rsidP="001206F2">
      <w:pPr>
        <w:pStyle w:val="ListParagraph"/>
        <w:numPr>
          <w:ilvl w:val="0"/>
          <w:numId w:val="33"/>
        </w:numPr>
        <w:rPr>
          <w:lang w:val="bs-Latn-BA"/>
        </w:rPr>
      </w:pPr>
      <w:r>
        <w:rPr>
          <w:lang w:val="bs-Latn-BA"/>
        </w:rPr>
        <w:t>Upravljanje zagađenošću zraka</w:t>
      </w:r>
    </w:p>
    <w:p w14:paraId="526692F0" w14:textId="5DAE16C1" w:rsidR="009B5348" w:rsidRPr="00033011" w:rsidRDefault="00E552FA" w:rsidP="001206F2">
      <w:pPr>
        <w:pStyle w:val="ListParagraph"/>
        <w:numPr>
          <w:ilvl w:val="0"/>
          <w:numId w:val="33"/>
        </w:numPr>
        <w:rPr>
          <w:lang w:val="bs-Latn-BA"/>
        </w:rPr>
      </w:pPr>
      <w:r>
        <w:rPr>
          <w:lang w:val="bs-Latn-BA"/>
        </w:rPr>
        <w:t>Upravljanje opasnim i neopasnim otpadom</w:t>
      </w:r>
    </w:p>
    <w:p w14:paraId="441FF5B3" w14:textId="3CD242A9" w:rsidR="009B5348" w:rsidRPr="00033011" w:rsidRDefault="00E552FA" w:rsidP="001206F2">
      <w:pPr>
        <w:pStyle w:val="ListParagraph"/>
        <w:numPr>
          <w:ilvl w:val="0"/>
          <w:numId w:val="33"/>
        </w:numPr>
        <w:rPr>
          <w:lang w:val="bs-Latn-BA"/>
        </w:rPr>
      </w:pPr>
      <w:r>
        <w:rPr>
          <w:lang w:val="bs-Latn-BA"/>
        </w:rPr>
        <w:t>Upravljanje hemikalijama i opasnim materijalima</w:t>
      </w:r>
    </w:p>
    <w:p w14:paraId="1921BF2D" w14:textId="3B5E1ED6" w:rsidR="009B5348" w:rsidRPr="00033011" w:rsidRDefault="00E552FA" w:rsidP="001206F2">
      <w:pPr>
        <w:pStyle w:val="ListParagraph"/>
        <w:numPr>
          <w:ilvl w:val="0"/>
          <w:numId w:val="33"/>
        </w:numPr>
        <w:rPr>
          <w:lang w:val="bs-Latn-BA"/>
        </w:rPr>
      </w:pPr>
      <w:r>
        <w:rPr>
          <w:lang w:val="bs-Latn-BA"/>
        </w:rPr>
        <w:t>Upravljanje pesticidima</w:t>
      </w:r>
    </w:p>
    <w:p w14:paraId="3EAFF172" w14:textId="675561C3" w:rsidR="009B5348" w:rsidRPr="00033011" w:rsidRDefault="00E552FA" w:rsidP="001206F2">
      <w:pPr>
        <w:pStyle w:val="ListParagraph"/>
        <w:numPr>
          <w:ilvl w:val="1"/>
          <w:numId w:val="32"/>
        </w:numPr>
        <w:rPr>
          <w:lang w:val="bs-Latn-BA"/>
        </w:rPr>
      </w:pPr>
      <w:r>
        <w:rPr>
          <w:lang w:val="bs-Latn-BA"/>
        </w:rPr>
        <w:t>Zdravlje i sigurnost zajednice</w:t>
      </w:r>
    </w:p>
    <w:p w14:paraId="7ECE82EB" w14:textId="435590FD" w:rsidR="009B5348" w:rsidRPr="00033011" w:rsidRDefault="00E552FA" w:rsidP="001206F2">
      <w:pPr>
        <w:pStyle w:val="ListParagraph"/>
        <w:numPr>
          <w:ilvl w:val="0"/>
          <w:numId w:val="33"/>
        </w:numPr>
        <w:rPr>
          <w:lang w:val="bs-Latn-BA"/>
        </w:rPr>
      </w:pPr>
      <w:r>
        <w:rPr>
          <w:lang w:val="bs-Latn-BA"/>
        </w:rPr>
        <w:t>Zdravlje i sigurnost zajednice</w:t>
      </w:r>
    </w:p>
    <w:p w14:paraId="53816FC6" w14:textId="4A251FE8" w:rsidR="009B5348" w:rsidRPr="00033011" w:rsidRDefault="00E552FA" w:rsidP="001206F2">
      <w:pPr>
        <w:pStyle w:val="ListParagraph"/>
        <w:numPr>
          <w:ilvl w:val="0"/>
          <w:numId w:val="33"/>
        </w:numPr>
        <w:rPr>
          <w:lang w:val="bs-Latn-BA"/>
        </w:rPr>
      </w:pPr>
      <w:r>
        <w:rPr>
          <w:lang w:val="bs-Latn-BA"/>
        </w:rPr>
        <w:t>Zaštitarsko osoblje</w:t>
      </w:r>
    </w:p>
    <w:p w14:paraId="27A9E941" w14:textId="4BF024EE" w:rsidR="009B5348" w:rsidRPr="00033011" w:rsidRDefault="00E552FA" w:rsidP="001206F2">
      <w:pPr>
        <w:pStyle w:val="ListParagraph"/>
        <w:numPr>
          <w:ilvl w:val="1"/>
          <w:numId w:val="32"/>
        </w:numPr>
        <w:rPr>
          <w:lang w:val="bs-Latn-BA"/>
        </w:rPr>
      </w:pPr>
      <w:r>
        <w:rPr>
          <w:lang w:val="bs-Latn-BA"/>
        </w:rPr>
        <w:t>Sticanje zemljišta</w:t>
      </w:r>
      <w:r w:rsidR="009B5348" w:rsidRPr="00033011">
        <w:rPr>
          <w:lang w:val="bs-Latn-BA"/>
        </w:rPr>
        <w:t xml:space="preserve">, </w:t>
      </w:r>
      <w:r>
        <w:rPr>
          <w:lang w:val="bs-Latn-BA"/>
        </w:rPr>
        <w:t>ograničenja korištenja zemljišta i prisilno preseljenje</w:t>
      </w:r>
    </w:p>
    <w:p w14:paraId="3C6632C9" w14:textId="535ACDC7" w:rsidR="009B5348" w:rsidRPr="00033011" w:rsidRDefault="00E552FA" w:rsidP="001206F2">
      <w:pPr>
        <w:pStyle w:val="ListParagraph"/>
        <w:numPr>
          <w:ilvl w:val="0"/>
          <w:numId w:val="33"/>
        </w:numPr>
        <w:rPr>
          <w:lang w:val="bs-Latn-BA"/>
        </w:rPr>
      </w:pPr>
      <w:r>
        <w:rPr>
          <w:lang w:val="bs-Latn-BA"/>
        </w:rPr>
        <w:t>Opći dio</w:t>
      </w:r>
    </w:p>
    <w:p w14:paraId="37B7307F" w14:textId="0F0D0E47" w:rsidR="009B5348" w:rsidRPr="00033011" w:rsidRDefault="00E552FA" w:rsidP="001206F2">
      <w:pPr>
        <w:pStyle w:val="ListParagraph"/>
        <w:numPr>
          <w:ilvl w:val="0"/>
          <w:numId w:val="33"/>
        </w:numPr>
        <w:rPr>
          <w:lang w:val="bs-Latn-BA"/>
        </w:rPr>
      </w:pPr>
      <w:r>
        <w:rPr>
          <w:lang w:val="bs-Latn-BA"/>
        </w:rPr>
        <w:t>Raseljavanje</w:t>
      </w:r>
    </w:p>
    <w:p w14:paraId="09CC4C0F" w14:textId="2D416613" w:rsidR="009B5348" w:rsidRPr="00033011" w:rsidRDefault="00E552FA" w:rsidP="001206F2">
      <w:pPr>
        <w:pStyle w:val="ListParagraph"/>
        <w:numPr>
          <w:ilvl w:val="0"/>
          <w:numId w:val="33"/>
        </w:numPr>
        <w:rPr>
          <w:lang w:val="bs-Latn-BA"/>
        </w:rPr>
      </w:pPr>
      <w:r>
        <w:rPr>
          <w:lang w:val="bs-Latn-BA"/>
        </w:rPr>
        <w:t>Saradnja s drugim nadležnim organima ili poddržavnim jurisdikcijama</w:t>
      </w:r>
    </w:p>
    <w:p w14:paraId="7D8E9FB5" w14:textId="0958A202" w:rsidR="009B5348" w:rsidRPr="00033011" w:rsidRDefault="00260D74" w:rsidP="001206F2">
      <w:pPr>
        <w:pStyle w:val="ListParagraph"/>
        <w:numPr>
          <w:ilvl w:val="0"/>
          <w:numId w:val="33"/>
        </w:numPr>
        <w:rPr>
          <w:lang w:val="bs-Latn-BA"/>
        </w:rPr>
      </w:pPr>
      <w:r>
        <w:rPr>
          <w:lang w:val="bs-Latn-BA"/>
        </w:rPr>
        <w:t>Tehnička i financijska pomoć</w:t>
      </w:r>
    </w:p>
    <w:p w14:paraId="6391CECC" w14:textId="68ED3378" w:rsidR="009B5348" w:rsidRPr="00033011" w:rsidRDefault="00260D74" w:rsidP="001206F2">
      <w:pPr>
        <w:pStyle w:val="ListParagraph"/>
        <w:numPr>
          <w:ilvl w:val="1"/>
          <w:numId w:val="32"/>
        </w:numPr>
        <w:rPr>
          <w:lang w:val="bs-Latn-BA"/>
        </w:rPr>
      </w:pPr>
      <w:r>
        <w:rPr>
          <w:lang w:val="bs-Latn-BA"/>
        </w:rPr>
        <w:t>Očuvanje biološke raznolikosti i održivo upravljanje živim prirodnim resursima</w:t>
      </w:r>
    </w:p>
    <w:p w14:paraId="6BB7659D" w14:textId="0E60A769" w:rsidR="009B5348" w:rsidRPr="00033011" w:rsidRDefault="00260D74" w:rsidP="001206F2">
      <w:pPr>
        <w:pStyle w:val="ListParagraph"/>
        <w:numPr>
          <w:ilvl w:val="0"/>
          <w:numId w:val="33"/>
        </w:numPr>
        <w:rPr>
          <w:lang w:val="bs-Latn-BA"/>
        </w:rPr>
      </w:pPr>
      <w:r>
        <w:rPr>
          <w:lang w:val="bs-Latn-BA"/>
        </w:rPr>
        <w:t>Opći dio</w:t>
      </w:r>
    </w:p>
    <w:p w14:paraId="75C21B63" w14:textId="41271500" w:rsidR="009B5348" w:rsidRPr="00033011" w:rsidRDefault="00260D74" w:rsidP="001206F2">
      <w:pPr>
        <w:pStyle w:val="ListParagraph"/>
        <w:numPr>
          <w:ilvl w:val="0"/>
          <w:numId w:val="33"/>
        </w:numPr>
        <w:rPr>
          <w:lang w:val="bs-Latn-BA"/>
        </w:rPr>
      </w:pPr>
      <w:r>
        <w:rPr>
          <w:lang w:val="bs-Latn-BA"/>
        </w:rPr>
        <w:t>Primarni dobavljači</w:t>
      </w:r>
    </w:p>
    <w:p w14:paraId="32A19FC6" w14:textId="6D300D26" w:rsidR="009B5348" w:rsidRPr="00033011" w:rsidRDefault="00260D74" w:rsidP="001206F2">
      <w:pPr>
        <w:pStyle w:val="ListParagraph"/>
        <w:numPr>
          <w:ilvl w:val="1"/>
          <w:numId w:val="32"/>
        </w:numPr>
        <w:rPr>
          <w:lang w:val="bs-Latn-BA"/>
        </w:rPr>
      </w:pPr>
      <w:r>
        <w:rPr>
          <w:lang w:val="bs-Latn-BA"/>
        </w:rPr>
        <w:t>Kulturna baština</w:t>
      </w:r>
    </w:p>
    <w:p w14:paraId="7D7B3DAD" w14:textId="2B10177E" w:rsidR="009B5348" w:rsidRPr="00033011" w:rsidRDefault="00260D74" w:rsidP="001206F2">
      <w:pPr>
        <w:pStyle w:val="ListParagraph"/>
        <w:numPr>
          <w:ilvl w:val="0"/>
          <w:numId w:val="33"/>
        </w:numPr>
        <w:rPr>
          <w:lang w:val="bs-Latn-BA"/>
        </w:rPr>
      </w:pPr>
      <w:r>
        <w:rPr>
          <w:lang w:val="bs-Latn-BA"/>
        </w:rPr>
        <w:t>Opći dio</w:t>
      </w:r>
    </w:p>
    <w:p w14:paraId="7BFA1260" w14:textId="69AF17D3" w:rsidR="009B5348" w:rsidRPr="00033011" w:rsidRDefault="00260D74" w:rsidP="001206F2">
      <w:pPr>
        <w:pStyle w:val="ListParagraph"/>
        <w:numPr>
          <w:ilvl w:val="0"/>
          <w:numId w:val="33"/>
        </w:numPr>
        <w:rPr>
          <w:lang w:val="bs-Latn-BA"/>
        </w:rPr>
      </w:pPr>
      <w:r>
        <w:rPr>
          <w:lang w:val="bs-Latn-BA"/>
        </w:rPr>
        <w:lastRenderedPageBreak/>
        <w:t>Konsultacije sa zainteresiranim stranama i identifikacija kulturne baštine</w:t>
      </w:r>
    </w:p>
    <w:p w14:paraId="439FE8E2" w14:textId="3C6ECD7F" w:rsidR="009B5348" w:rsidRPr="00033011" w:rsidRDefault="00260D74" w:rsidP="001206F2">
      <w:pPr>
        <w:pStyle w:val="ListParagraph"/>
        <w:numPr>
          <w:ilvl w:val="0"/>
          <w:numId w:val="33"/>
        </w:numPr>
        <w:rPr>
          <w:lang w:val="bs-Latn-BA"/>
        </w:rPr>
      </w:pPr>
      <w:r>
        <w:rPr>
          <w:lang w:val="bs-Latn-BA"/>
        </w:rPr>
        <w:t>Zakonom zaštićena područja kulturne baštine</w:t>
      </w:r>
    </w:p>
    <w:p w14:paraId="68B5F141" w14:textId="5872B091" w:rsidR="009B5348" w:rsidRPr="00033011" w:rsidRDefault="00260D74" w:rsidP="001206F2">
      <w:pPr>
        <w:pStyle w:val="ListParagraph"/>
        <w:numPr>
          <w:ilvl w:val="0"/>
          <w:numId w:val="33"/>
        </w:numPr>
        <w:rPr>
          <w:lang w:val="bs-Latn-BA"/>
        </w:rPr>
      </w:pPr>
      <w:r>
        <w:rPr>
          <w:lang w:val="bs-Latn-BA"/>
        </w:rPr>
        <w:t>Odredbe za posebne vrste kulturne baštine</w:t>
      </w:r>
    </w:p>
    <w:p w14:paraId="26F52B93" w14:textId="18697C8C" w:rsidR="009B5348" w:rsidRPr="00033011" w:rsidRDefault="00260D74" w:rsidP="001206F2">
      <w:pPr>
        <w:pStyle w:val="ListParagraph"/>
        <w:numPr>
          <w:ilvl w:val="0"/>
          <w:numId w:val="33"/>
        </w:numPr>
        <w:rPr>
          <w:lang w:val="bs-Latn-BA"/>
        </w:rPr>
      </w:pPr>
      <w:r>
        <w:rPr>
          <w:lang w:val="bs-Latn-BA"/>
        </w:rPr>
        <w:t>Komercijalna upotreba kulturne baštine</w:t>
      </w:r>
    </w:p>
    <w:p w14:paraId="26955B87" w14:textId="270B29A8" w:rsidR="009B5348" w:rsidRPr="00033011" w:rsidRDefault="00260D74" w:rsidP="001206F2">
      <w:pPr>
        <w:pStyle w:val="ListParagraph"/>
        <w:numPr>
          <w:ilvl w:val="0"/>
          <w:numId w:val="32"/>
        </w:numPr>
        <w:ind w:left="426" w:hanging="426"/>
        <w:rPr>
          <w:b/>
          <w:lang w:val="bs-Latn-BA"/>
        </w:rPr>
      </w:pPr>
      <w:r>
        <w:rPr>
          <w:b/>
          <w:lang w:val="bs-Latn-BA"/>
        </w:rPr>
        <w:t>Detalji o provedenim konsultacijama o projektu i lokanom objavljivanju</w:t>
      </w:r>
    </w:p>
    <w:p w14:paraId="4AE51B91" w14:textId="3EB24671" w:rsidR="009B5348" w:rsidRPr="00033011" w:rsidRDefault="00260D74" w:rsidP="001206F2">
      <w:pPr>
        <w:pStyle w:val="ListParagraph"/>
        <w:numPr>
          <w:ilvl w:val="0"/>
          <w:numId w:val="32"/>
        </w:numPr>
        <w:ind w:left="426" w:hanging="426"/>
        <w:rPr>
          <w:b/>
          <w:lang w:val="bs-Latn-BA"/>
        </w:rPr>
      </w:pPr>
      <w:r>
        <w:rPr>
          <w:b/>
          <w:lang w:val="bs-Latn-BA"/>
        </w:rPr>
        <w:t>Ostala pitanja specifična za projekt</w:t>
      </w:r>
    </w:p>
    <w:p w14:paraId="525F5521" w14:textId="2F121A4F" w:rsidR="009B5348" w:rsidRPr="00033011" w:rsidRDefault="00260D74" w:rsidP="001206F2">
      <w:pPr>
        <w:pStyle w:val="ListParagraph"/>
        <w:numPr>
          <w:ilvl w:val="0"/>
          <w:numId w:val="32"/>
        </w:numPr>
        <w:ind w:left="426" w:hanging="426"/>
        <w:rPr>
          <w:b/>
          <w:lang w:val="bs-Latn-BA"/>
        </w:rPr>
      </w:pPr>
      <w:r>
        <w:rPr>
          <w:b/>
          <w:lang w:val="bs-Latn-BA"/>
        </w:rPr>
        <w:t>Plan upravljanja okolišem i socijalnim pitanjima</w:t>
      </w:r>
    </w:p>
    <w:p w14:paraId="2E51A975" w14:textId="57F992F2" w:rsidR="009B5348" w:rsidRPr="00033011" w:rsidRDefault="00260D74" w:rsidP="001206F2">
      <w:pPr>
        <w:pStyle w:val="ListParagraph"/>
        <w:numPr>
          <w:ilvl w:val="0"/>
          <w:numId w:val="32"/>
        </w:numPr>
        <w:ind w:left="426" w:hanging="426"/>
        <w:rPr>
          <w:b/>
          <w:lang w:val="bs-Latn-BA"/>
        </w:rPr>
      </w:pPr>
      <w:r>
        <w:rPr>
          <w:b/>
          <w:lang w:val="bs-Latn-BA"/>
        </w:rPr>
        <w:t>Sažetak i preporuke</w:t>
      </w:r>
    </w:p>
    <w:p w14:paraId="0DDEB883" w14:textId="72FB8060" w:rsidR="009B5348" w:rsidRPr="00033011" w:rsidRDefault="00260D74" w:rsidP="001206F2">
      <w:pPr>
        <w:pStyle w:val="ListParagraph"/>
        <w:numPr>
          <w:ilvl w:val="0"/>
          <w:numId w:val="32"/>
        </w:numPr>
        <w:ind w:left="426" w:hanging="426"/>
        <w:rPr>
          <w:b/>
          <w:lang w:val="bs-Latn-BA"/>
        </w:rPr>
      </w:pPr>
      <w:r>
        <w:rPr>
          <w:b/>
          <w:lang w:val="bs-Latn-BA"/>
        </w:rPr>
        <w:t>Pravne odredbe o financiranju</w:t>
      </w:r>
      <w:r w:rsidR="009B5348" w:rsidRPr="00033011">
        <w:rPr>
          <w:b/>
          <w:lang w:val="bs-Latn-BA"/>
        </w:rPr>
        <w:t>/</w:t>
      </w:r>
      <w:r>
        <w:rPr>
          <w:b/>
          <w:lang w:val="bs-Latn-BA"/>
        </w:rPr>
        <w:t>uslovi financiranja</w:t>
      </w:r>
    </w:p>
    <w:p w14:paraId="34592640" w14:textId="77777777" w:rsidR="00ED04CF" w:rsidRPr="00033011" w:rsidRDefault="00ED04CF" w:rsidP="00ED04CF">
      <w:pPr>
        <w:rPr>
          <w:b/>
          <w:lang w:val="bs-Latn-BA"/>
        </w:rPr>
      </w:pPr>
    </w:p>
    <w:p w14:paraId="5B1D229D" w14:textId="77777777" w:rsidR="00ED04CF" w:rsidRPr="00033011" w:rsidRDefault="00ED04CF" w:rsidP="00ED04CF">
      <w:pPr>
        <w:rPr>
          <w:b/>
          <w:lang w:val="bs-Latn-BA"/>
        </w:rPr>
      </w:pPr>
    </w:p>
    <w:p w14:paraId="07C5D82D" w14:textId="77777777" w:rsidR="00ED04CF" w:rsidRPr="00033011" w:rsidRDefault="00ED04CF" w:rsidP="00ED04CF">
      <w:pPr>
        <w:rPr>
          <w:b/>
          <w:lang w:val="bs-Latn-BA"/>
        </w:rPr>
      </w:pPr>
    </w:p>
    <w:p w14:paraId="4C02E27B" w14:textId="77777777" w:rsidR="00ED04CF" w:rsidRPr="00033011" w:rsidRDefault="00ED04CF" w:rsidP="001206F2">
      <w:pPr>
        <w:pStyle w:val="ListParagraph"/>
        <w:numPr>
          <w:ilvl w:val="0"/>
          <w:numId w:val="32"/>
        </w:numPr>
        <w:ind w:left="426" w:hanging="426"/>
        <w:rPr>
          <w:b/>
          <w:lang w:val="bs-Latn-BA"/>
        </w:rPr>
        <w:sectPr w:rsidR="00ED04CF" w:rsidRPr="00033011" w:rsidSect="002E0454">
          <w:pgSz w:w="12240" w:h="15840"/>
          <w:pgMar w:top="1440" w:right="1440" w:bottom="1440" w:left="1440" w:header="720" w:footer="720" w:gutter="0"/>
          <w:cols w:space="720"/>
          <w:docGrid w:linePitch="360"/>
        </w:sectPr>
      </w:pPr>
    </w:p>
    <w:p w14:paraId="25B76200" w14:textId="7FA02862" w:rsidR="009732C1" w:rsidRPr="00033011" w:rsidRDefault="00033011" w:rsidP="003E60DF">
      <w:pPr>
        <w:pStyle w:val="Caption"/>
        <w:spacing w:after="160"/>
        <w:outlineLvl w:val="1"/>
        <w:rPr>
          <w:i w:val="0"/>
          <w:sz w:val="22"/>
          <w:szCs w:val="22"/>
          <w:lang w:val="bs-Latn-BA"/>
        </w:rPr>
      </w:pPr>
      <w:bookmarkStart w:id="530" w:name="_Ref50421962"/>
      <w:bookmarkStart w:id="531" w:name="_Toc52287245"/>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D</w:t>
      </w:r>
      <w:r w:rsidR="009732C1" w:rsidRPr="00033011">
        <w:rPr>
          <w:i w:val="0"/>
          <w:sz w:val="22"/>
          <w:szCs w:val="22"/>
          <w:lang w:val="bs-Latn-BA"/>
        </w:rPr>
        <w:fldChar w:fldCharType="end"/>
      </w:r>
      <w:bookmarkEnd w:id="530"/>
      <w:r w:rsidR="009732C1" w:rsidRPr="00033011">
        <w:rPr>
          <w:i w:val="0"/>
          <w:sz w:val="22"/>
          <w:szCs w:val="22"/>
          <w:lang w:val="bs-Latn-BA"/>
        </w:rPr>
        <w:t xml:space="preserve">. </w:t>
      </w:r>
      <w:r w:rsidR="00681C29" w:rsidRPr="00681C29">
        <w:rPr>
          <w:i w:val="0"/>
          <w:sz w:val="22"/>
          <w:szCs w:val="22"/>
          <w:lang w:val="bs-Latn-BA"/>
        </w:rPr>
        <w:t>Format za Izvještaj o upravljanje radnom snagom i OHS-u</w:t>
      </w:r>
      <w:bookmarkEnd w:id="531"/>
    </w:p>
    <w:p w14:paraId="07376143" w14:textId="77777777" w:rsidR="00D978CB" w:rsidRPr="00033011" w:rsidRDefault="00D978CB" w:rsidP="00D978CB">
      <w:pPr>
        <w:rPr>
          <w:rStyle w:val="SubtleEmphasis"/>
          <w:lang w:val="bs-Latn-BA"/>
        </w:rPr>
      </w:pPr>
    </w:p>
    <w:p w14:paraId="729AF0D9" w14:textId="2C925485" w:rsidR="00D978CB" w:rsidRPr="00033011" w:rsidRDefault="00D978CB" w:rsidP="00D978CB">
      <w:pPr>
        <w:jc w:val="left"/>
        <w:rPr>
          <w:lang w:val="bs-Latn-BA"/>
        </w:rPr>
      </w:pPr>
      <w:r w:rsidRPr="00033011">
        <w:rPr>
          <w:b/>
          <w:bCs/>
          <w:lang w:val="bs-Latn-BA"/>
        </w:rPr>
        <w:t>Proje</w:t>
      </w:r>
      <w:r w:rsidR="00681C29">
        <w:rPr>
          <w:b/>
          <w:bCs/>
          <w:lang w:val="bs-Latn-BA"/>
        </w:rPr>
        <w:t>k</w:t>
      </w:r>
      <w:r w:rsidRPr="00033011">
        <w:rPr>
          <w:b/>
          <w:bCs/>
          <w:lang w:val="bs-Latn-BA"/>
        </w:rPr>
        <w:t>t:</w:t>
      </w:r>
      <w:r w:rsidR="00681C29">
        <w:rPr>
          <w:b/>
          <w:bCs/>
          <w:lang w:val="bs-Latn-BA"/>
        </w:rPr>
        <w:t xml:space="preserve"> </w:t>
      </w:r>
      <w:r w:rsidR="00681C29">
        <w:rPr>
          <w:lang w:val="bs-Latn-BA"/>
        </w:rPr>
        <w:t>Projekt oporavka i podrške firmama u BiH</w:t>
      </w:r>
    </w:p>
    <w:p w14:paraId="3D16A6CC" w14:textId="244C315E" w:rsidR="00D978CB" w:rsidRPr="00033011" w:rsidRDefault="00681C29" w:rsidP="00D978CB">
      <w:pPr>
        <w:jc w:val="left"/>
        <w:rPr>
          <w:b/>
          <w:bCs/>
          <w:lang w:val="bs-Latn-BA"/>
        </w:rPr>
      </w:pPr>
      <w:r>
        <w:rPr>
          <w:b/>
          <w:bCs/>
          <w:lang w:val="bs-Latn-BA"/>
        </w:rPr>
        <w:t xml:space="preserve">Naziv </w:t>
      </w:r>
      <w:r w:rsidR="00D978CB" w:rsidRPr="00033011">
        <w:rPr>
          <w:b/>
          <w:bCs/>
          <w:lang w:val="bs-Latn-BA"/>
        </w:rPr>
        <w:t>FI</w:t>
      </w:r>
      <w:r>
        <w:rPr>
          <w:b/>
          <w:bCs/>
          <w:lang w:val="bs-Latn-BA"/>
        </w:rPr>
        <w:t>-a</w:t>
      </w:r>
      <w:r w:rsidR="00D978CB" w:rsidRPr="00033011">
        <w:rPr>
          <w:b/>
          <w:bCs/>
          <w:lang w:val="bs-Latn-BA"/>
        </w:rPr>
        <w:t>:</w:t>
      </w:r>
    </w:p>
    <w:p w14:paraId="2909C497" w14:textId="0639EF21" w:rsidR="00D978CB" w:rsidRPr="00033011" w:rsidRDefault="00681C29" w:rsidP="00D978CB">
      <w:pPr>
        <w:jc w:val="left"/>
        <w:rPr>
          <w:b/>
          <w:bCs/>
          <w:lang w:val="bs-Latn-BA"/>
        </w:rPr>
      </w:pPr>
      <w:r>
        <w:rPr>
          <w:b/>
          <w:bCs/>
          <w:lang w:val="bs-Latn-BA"/>
        </w:rPr>
        <w:t>Naziv podprojekta</w:t>
      </w:r>
      <w:r w:rsidR="009C6BC8" w:rsidRPr="00033011">
        <w:rPr>
          <w:b/>
          <w:bCs/>
          <w:lang w:val="bs-Latn-BA"/>
        </w:rPr>
        <w:t xml:space="preserve"> </w:t>
      </w:r>
      <w:r w:rsidR="00D978CB" w:rsidRPr="00033011">
        <w:rPr>
          <w:b/>
          <w:bCs/>
          <w:lang w:val="bs-Latn-BA"/>
        </w:rPr>
        <w:t>FI</w:t>
      </w:r>
      <w:r>
        <w:rPr>
          <w:b/>
          <w:bCs/>
          <w:lang w:val="bs-Latn-BA"/>
        </w:rPr>
        <w:t>-a</w:t>
      </w:r>
      <w:r w:rsidR="00D978CB" w:rsidRPr="00033011">
        <w:rPr>
          <w:b/>
          <w:bCs/>
          <w:lang w:val="bs-Latn-BA"/>
        </w:rPr>
        <w:t>:</w:t>
      </w:r>
    </w:p>
    <w:p w14:paraId="76C79E95" w14:textId="28896BED" w:rsidR="00D978CB" w:rsidRPr="00033011" w:rsidRDefault="00681C29" w:rsidP="00D978CB">
      <w:pPr>
        <w:jc w:val="left"/>
        <w:rPr>
          <w:b/>
          <w:bCs/>
          <w:lang w:val="bs-Latn-BA"/>
        </w:rPr>
      </w:pPr>
      <w:r>
        <w:rPr>
          <w:b/>
          <w:bCs/>
          <w:lang w:val="bs-Latn-BA"/>
        </w:rPr>
        <w:t>Broj izvještaja</w:t>
      </w:r>
      <w:r w:rsidR="00D978CB" w:rsidRPr="00033011">
        <w:rPr>
          <w:b/>
          <w:bCs/>
          <w:lang w:val="bs-Latn-BA"/>
        </w:rPr>
        <w:t>:</w:t>
      </w:r>
    </w:p>
    <w:p w14:paraId="631BB024" w14:textId="6F836B60" w:rsidR="00D978CB" w:rsidRPr="00033011" w:rsidRDefault="00681C29" w:rsidP="00D978CB">
      <w:pPr>
        <w:jc w:val="left"/>
        <w:rPr>
          <w:b/>
          <w:bCs/>
          <w:lang w:val="bs-Latn-BA"/>
        </w:rPr>
      </w:pPr>
      <w:r>
        <w:rPr>
          <w:b/>
          <w:bCs/>
          <w:lang w:val="bs-Latn-BA"/>
        </w:rPr>
        <w:t>Izvještajno razdoblje</w:t>
      </w:r>
      <w:r w:rsidR="00D978CB" w:rsidRPr="00033011">
        <w:rPr>
          <w:b/>
          <w:bCs/>
          <w:lang w:val="bs-Latn-BA"/>
        </w:rPr>
        <w:t>:</w:t>
      </w:r>
    </w:p>
    <w:p w14:paraId="38413237" w14:textId="726A21A1" w:rsidR="00D978CB" w:rsidRPr="00033011" w:rsidRDefault="00681C29" w:rsidP="00D978CB">
      <w:pPr>
        <w:jc w:val="left"/>
        <w:rPr>
          <w:b/>
          <w:bCs/>
          <w:lang w:val="bs-Latn-BA"/>
        </w:rPr>
      </w:pPr>
      <w:r>
        <w:rPr>
          <w:b/>
          <w:bCs/>
          <w:lang w:val="bs-Latn-BA"/>
        </w:rPr>
        <w:t>Datum izvještaja</w:t>
      </w:r>
      <w:r w:rsidR="00D978CB" w:rsidRPr="00033011">
        <w:rPr>
          <w:b/>
          <w:bCs/>
          <w:lang w:val="bs-Latn-BA"/>
        </w:rPr>
        <w:t>:</w:t>
      </w:r>
    </w:p>
    <w:p w14:paraId="3830395A" w14:textId="45B09426" w:rsidR="00D978CB" w:rsidRPr="00033011" w:rsidRDefault="00CD3903" w:rsidP="00D978CB">
      <w:pPr>
        <w:jc w:val="center"/>
        <w:rPr>
          <w:b/>
          <w:bCs/>
          <w:lang w:val="bs-Latn-BA"/>
        </w:rPr>
      </w:pPr>
      <w:r>
        <w:rPr>
          <w:b/>
          <w:bCs/>
          <w:lang w:val="bs-Latn-BA"/>
        </w:rPr>
        <w:t>IZVJEŠTAJ O UPRAVLJANJU RADNOM SNAGOM I OHS-u</w:t>
      </w:r>
    </w:p>
    <w:p w14:paraId="2D151594" w14:textId="2BAA85F6" w:rsidR="00D978CB" w:rsidRPr="00033011" w:rsidRDefault="00CD3903" w:rsidP="00D978CB">
      <w:pPr>
        <w:jc w:val="center"/>
        <w:rPr>
          <w:b/>
          <w:bCs/>
          <w:lang w:val="bs-Latn-BA"/>
        </w:rPr>
      </w:pPr>
      <w:r>
        <w:rPr>
          <w:b/>
          <w:bCs/>
          <w:lang w:val="bs-Latn-BA"/>
        </w:rPr>
        <w:t>ZA POTVRĐIVANJE USKLAĐENOSTI SA DOMAĆIM ZAKONODAVSTVOM  O USLOVIMA KOJI SE ODNOSE NA RADNU SNAGU</w:t>
      </w:r>
    </w:p>
    <w:p w14:paraId="1CE9871D" w14:textId="77777777" w:rsidR="00D978CB" w:rsidRPr="00033011" w:rsidRDefault="00D978CB" w:rsidP="00D978CB">
      <w:pPr>
        <w:jc w:val="left"/>
        <w:rPr>
          <w:b/>
          <w:bCs/>
          <w:lang w:val="bs-Latn-BA"/>
        </w:rPr>
      </w:pPr>
    </w:p>
    <w:p w14:paraId="45F12DCA" w14:textId="6D29BC77" w:rsidR="00D978CB" w:rsidRPr="00033011" w:rsidRDefault="00CD3903" w:rsidP="00D978CB">
      <w:pPr>
        <w:rPr>
          <w:u w:val="single"/>
          <w:lang w:val="bs-Latn-BA"/>
        </w:rPr>
      </w:pPr>
      <w:r>
        <w:rPr>
          <w:b/>
          <w:bCs/>
          <w:u w:val="single"/>
          <w:lang w:val="bs-Latn-BA"/>
        </w:rPr>
        <w:t>Statistika o zaposlenicima</w:t>
      </w:r>
      <w:r w:rsidR="00D978CB" w:rsidRPr="00033011">
        <w:rPr>
          <w:u w:val="single"/>
          <w:lang w:val="bs-Latn-BA"/>
        </w:rPr>
        <w:t>:</w:t>
      </w:r>
    </w:p>
    <w:p w14:paraId="50767872" w14:textId="77777777" w:rsidR="00D978CB" w:rsidRPr="00033011" w:rsidRDefault="00D978CB" w:rsidP="00D978CB">
      <w:pPr>
        <w:jc w:val="center"/>
        <w:rPr>
          <w:u w:val="single"/>
          <w:lang w:val="bs-Latn-BA"/>
        </w:rPr>
      </w:pPr>
    </w:p>
    <w:p w14:paraId="6BF793FD" w14:textId="16A335A6" w:rsidR="00D978CB" w:rsidRPr="00033011" w:rsidRDefault="00CD3903" w:rsidP="00D978CB">
      <w:pPr>
        <w:rPr>
          <w:lang w:val="bs-Latn-BA"/>
        </w:rPr>
      </w:pPr>
      <w:r>
        <w:rPr>
          <w:lang w:val="bs-Latn-BA"/>
        </w:rPr>
        <w:t>Ukupan broj zaposlenika</w:t>
      </w:r>
      <w:r w:rsidR="00D978CB" w:rsidRPr="00033011">
        <w:rPr>
          <w:lang w:val="bs-Latn-BA"/>
        </w:rPr>
        <w:t>*: _____ (</w:t>
      </w:r>
      <w:r>
        <w:rPr>
          <w:lang w:val="bs-Latn-BA"/>
        </w:rPr>
        <w:t>od kojih</w:t>
      </w:r>
      <w:r w:rsidR="00D978CB" w:rsidRPr="00033011">
        <w:rPr>
          <w:lang w:val="bs-Latn-BA"/>
        </w:rPr>
        <w:t xml:space="preserve">: </w:t>
      </w:r>
      <w:r w:rsidR="00D978CB" w:rsidRPr="00033011">
        <w:rPr>
          <w:lang w:val="bs-Latn-BA"/>
        </w:rPr>
        <w:tab/>
      </w:r>
      <w:r>
        <w:rPr>
          <w:i/>
          <w:iCs/>
          <w:lang w:val="bs-Latn-BA"/>
        </w:rPr>
        <w:t>žena</w:t>
      </w:r>
      <w:r w:rsidR="00D978CB" w:rsidRPr="00033011">
        <w:rPr>
          <w:lang w:val="bs-Latn-BA"/>
        </w:rPr>
        <w:t>: _____</w:t>
      </w:r>
      <w:r w:rsidR="00D978CB" w:rsidRPr="00033011">
        <w:rPr>
          <w:lang w:val="bs-Latn-BA"/>
        </w:rPr>
        <w:tab/>
      </w:r>
      <w:r>
        <w:rPr>
          <w:i/>
          <w:iCs/>
          <w:lang w:val="bs-Latn-BA"/>
        </w:rPr>
        <w:t>muškaraca</w:t>
      </w:r>
      <w:r w:rsidR="00D978CB" w:rsidRPr="00033011">
        <w:rPr>
          <w:lang w:val="bs-Latn-BA"/>
        </w:rPr>
        <w:t>: _____)</w:t>
      </w:r>
    </w:p>
    <w:p w14:paraId="13F5444E" w14:textId="77777777" w:rsidR="00D978CB" w:rsidRPr="00033011" w:rsidRDefault="00D978CB" w:rsidP="00D978CB">
      <w:pPr>
        <w:rPr>
          <w:lang w:val="bs-Latn-BA"/>
        </w:rPr>
      </w:pPr>
    </w:p>
    <w:tbl>
      <w:tblPr>
        <w:tblW w:w="5000" w:type="pct"/>
        <w:tblLook w:val="04A0" w:firstRow="1" w:lastRow="0" w:firstColumn="1" w:lastColumn="0" w:noHBand="0" w:noVBand="1"/>
      </w:tblPr>
      <w:tblGrid>
        <w:gridCol w:w="2332"/>
        <w:gridCol w:w="2354"/>
        <w:gridCol w:w="2338"/>
        <w:gridCol w:w="2336"/>
      </w:tblGrid>
      <w:tr w:rsidR="00D978CB" w:rsidRPr="00033011" w14:paraId="2170A7DA" w14:textId="77777777" w:rsidTr="00D978CB">
        <w:tc>
          <w:tcPr>
            <w:tcW w:w="1245" w:type="pct"/>
            <w:shd w:val="clear" w:color="auto" w:fill="EDEDED" w:themeFill="accent3" w:themeFillTint="33"/>
          </w:tcPr>
          <w:p w14:paraId="434A0D52" w14:textId="18D7C2E3" w:rsidR="00D978CB" w:rsidRPr="00033011" w:rsidRDefault="00CD3903" w:rsidP="00BD3F51">
            <w:pPr>
              <w:rPr>
                <w:sz w:val="16"/>
                <w:szCs w:val="16"/>
                <w:lang w:val="bs-Latn-BA"/>
              </w:rPr>
            </w:pPr>
            <w:r>
              <w:rPr>
                <w:sz w:val="16"/>
                <w:szCs w:val="16"/>
                <w:lang w:val="bs-Latn-BA"/>
              </w:rPr>
              <w:t xml:space="preserve">Broj </w:t>
            </w:r>
            <w:r w:rsidR="00122D8D" w:rsidRPr="00033011">
              <w:rPr>
                <w:sz w:val="16"/>
                <w:szCs w:val="16"/>
                <w:lang w:val="bs-Latn-BA"/>
              </w:rPr>
              <w:t>zaposleni</w:t>
            </w:r>
            <w:r>
              <w:rPr>
                <w:sz w:val="16"/>
                <w:szCs w:val="16"/>
                <w:lang w:val="bs-Latn-BA"/>
              </w:rPr>
              <w:t>ka</w:t>
            </w:r>
            <w:r w:rsidR="00122D8D" w:rsidRPr="00033011">
              <w:rPr>
                <w:sz w:val="16"/>
                <w:szCs w:val="16"/>
                <w:lang w:val="bs-Latn-BA"/>
              </w:rPr>
              <w:t xml:space="preserve"> </w:t>
            </w:r>
            <w:r>
              <w:rPr>
                <w:sz w:val="16"/>
                <w:szCs w:val="16"/>
                <w:lang w:val="bs-Latn-BA"/>
              </w:rPr>
              <w:t>koji imaju</w:t>
            </w:r>
            <w:r w:rsidR="00D978CB" w:rsidRPr="00033011">
              <w:rPr>
                <w:sz w:val="16"/>
                <w:szCs w:val="16"/>
                <w:lang w:val="bs-Latn-BA"/>
              </w:rPr>
              <w:t xml:space="preserve"> </w:t>
            </w:r>
            <w:r>
              <w:rPr>
                <w:sz w:val="16"/>
                <w:szCs w:val="16"/>
                <w:lang w:val="bs-Latn-BA"/>
              </w:rPr>
              <w:t>ugovor o radu</w:t>
            </w:r>
            <w:r w:rsidR="00D978CB" w:rsidRPr="00033011">
              <w:rPr>
                <w:sz w:val="16"/>
                <w:szCs w:val="16"/>
                <w:lang w:val="bs-Latn-BA"/>
              </w:rPr>
              <w:t xml:space="preserve"> (</w:t>
            </w:r>
            <w:r>
              <w:rPr>
                <w:sz w:val="16"/>
                <w:szCs w:val="16"/>
                <w:lang w:val="bs-Latn-BA"/>
              </w:rPr>
              <w:t>od ukupnog broja zaposlenika</w:t>
            </w:r>
            <w:r w:rsidR="00D978CB" w:rsidRPr="00033011">
              <w:rPr>
                <w:sz w:val="16"/>
                <w:szCs w:val="16"/>
                <w:lang w:val="bs-Latn-BA"/>
              </w:rPr>
              <w:t xml:space="preserve">) </w:t>
            </w:r>
          </w:p>
        </w:tc>
        <w:tc>
          <w:tcPr>
            <w:tcW w:w="1257" w:type="pct"/>
            <w:shd w:val="clear" w:color="auto" w:fill="EDEDED" w:themeFill="accent3" w:themeFillTint="33"/>
          </w:tcPr>
          <w:p w14:paraId="0AEDEA58" w14:textId="2EBBFEBE" w:rsidR="00D978CB" w:rsidRPr="00033011" w:rsidRDefault="00CD3903" w:rsidP="00BD3F51">
            <w:pPr>
              <w:rPr>
                <w:sz w:val="16"/>
                <w:szCs w:val="16"/>
                <w:lang w:val="bs-Latn-BA"/>
              </w:rPr>
            </w:pPr>
            <w:r>
              <w:rPr>
                <w:sz w:val="16"/>
                <w:szCs w:val="16"/>
                <w:lang w:val="bs-Latn-BA"/>
              </w:rPr>
              <w:t>Broj</w:t>
            </w:r>
            <w:r w:rsidR="00D978CB" w:rsidRPr="00033011">
              <w:rPr>
                <w:sz w:val="16"/>
                <w:szCs w:val="16"/>
                <w:lang w:val="bs-Latn-BA"/>
              </w:rPr>
              <w:t xml:space="preserve"> </w:t>
            </w:r>
            <w:r w:rsidR="00122D8D" w:rsidRPr="00033011">
              <w:rPr>
                <w:sz w:val="16"/>
                <w:szCs w:val="16"/>
                <w:lang w:val="bs-Latn-BA"/>
              </w:rPr>
              <w:t>zaposleni</w:t>
            </w:r>
            <w:r>
              <w:rPr>
                <w:sz w:val="16"/>
                <w:szCs w:val="16"/>
                <w:lang w:val="bs-Latn-BA"/>
              </w:rPr>
              <w:t>ka koji imaju drugi osnov za radni angažman</w:t>
            </w:r>
            <w:r w:rsidR="00D978CB" w:rsidRPr="00033011">
              <w:rPr>
                <w:sz w:val="16"/>
                <w:szCs w:val="16"/>
                <w:lang w:val="bs-Latn-BA"/>
              </w:rPr>
              <w:t xml:space="preserve"> (</w:t>
            </w:r>
            <w:r>
              <w:rPr>
                <w:sz w:val="16"/>
                <w:szCs w:val="16"/>
                <w:lang w:val="bs-Latn-BA"/>
              </w:rPr>
              <w:t>na primjer</w:t>
            </w:r>
            <w:r w:rsidR="00D978CB" w:rsidRPr="00033011">
              <w:rPr>
                <w:sz w:val="16"/>
                <w:szCs w:val="16"/>
                <w:lang w:val="bs-Latn-BA"/>
              </w:rPr>
              <w:t xml:space="preserve">, </w:t>
            </w:r>
            <w:r>
              <w:rPr>
                <w:sz w:val="16"/>
                <w:szCs w:val="16"/>
                <w:lang w:val="bs-Latn-BA"/>
              </w:rPr>
              <w:t>ugovor o autorstvu</w:t>
            </w:r>
            <w:r w:rsidR="00D978CB" w:rsidRPr="00033011">
              <w:rPr>
                <w:sz w:val="16"/>
                <w:szCs w:val="16"/>
                <w:lang w:val="bs-Latn-BA"/>
              </w:rPr>
              <w:t>) (</w:t>
            </w:r>
            <w:r>
              <w:rPr>
                <w:sz w:val="16"/>
                <w:szCs w:val="16"/>
                <w:lang w:val="bs-Latn-BA"/>
              </w:rPr>
              <w:t>od ukupnog broja zaposlenika</w:t>
            </w:r>
            <w:r w:rsidR="00D978CB" w:rsidRPr="00033011">
              <w:rPr>
                <w:sz w:val="16"/>
                <w:szCs w:val="16"/>
                <w:lang w:val="bs-Latn-BA"/>
              </w:rPr>
              <w:t xml:space="preserve">) </w:t>
            </w:r>
          </w:p>
        </w:tc>
        <w:tc>
          <w:tcPr>
            <w:tcW w:w="1249" w:type="pct"/>
            <w:shd w:val="clear" w:color="auto" w:fill="EDEDED" w:themeFill="accent3" w:themeFillTint="33"/>
          </w:tcPr>
          <w:p w14:paraId="6443E67E" w14:textId="261551D7" w:rsidR="00D978CB" w:rsidRPr="00033011" w:rsidRDefault="00CD3903" w:rsidP="00BD3F51">
            <w:pPr>
              <w:rPr>
                <w:sz w:val="16"/>
                <w:szCs w:val="16"/>
                <w:lang w:val="bs-Latn-BA"/>
              </w:rPr>
            </w:pPr>
            <w:r>
              <w:rPr>
                <w:sz w:val="16"/>
                <w:szCs w:val="16"/>
                <w:lang w:val="bs-Latn-BA"/>
              </w:rPr>
              <w:t>Broj zaposlenika koji su prijavljeni na</w:t>
            </w:r>
            <w:r w:rsidR="00615551" w:rsidRPr="00033011">
              <w:rPr>
                <w:sz w:val="16"/>
                <w:szCs w:val="16"/>
                <w:lang w:val="bs-Latn-BA"/>
              </w:rPr>
              <w:t xml:space="preserve"> </w:t>
            </w:r>
            <w:r>
              <w:rPr>
                <w:sz w:val="16"/>
                <w:szCs w:val="16"/>
                <w:lang w:val="bs-Latn-BA"/>
              </w:rPr>
              <w:t>penzijsko</w:t>
            </w:r>
            <w:r w:rsidR="00D978CB" w:rsidRPr="00033011">
              <w:rPr>
                <w:sz w:val="16"/>
                <w:szCs w:val="16"/>
                <w:lang w:val="bs-Latn-BA"/>
              </w:rPr>
              <w:t xml:space="preserve">, </w:t>
            </w:r>
            <w:r>
              <w:rPr>
                <w:sz w:val="16"/>
                <w:szCs w:val="16"/>
                <w:lang w:val="bs-Latn-BA"/>
              </w:rPr>
              <w:t>invalidsko i zdravstveno osiguranje</w:t>
            </w:r>
            <w:r w:rsidR="00D978CB" w:rsidRPr="00033011">
              <w:rPr>
                <w:sz w:val="16"/>
                <w:szCs w:val="16"/>
                <w:lang w:val="bs-Latn-BA"/>
              </w:rPr>
              <w:t xml:space="preserve"> (</w:t>
            </w:r>
            <w:r>
              <w:rPr>
                <w:sz w:val="16"/>
                <w:szCs w:val="16"/>
                <w:lang w:val="bs-Latn-BA"/>
              </w:rPr>
              <w:t>od ukupnog broja zaposlenika</w:t>
            </w:r>
            <w:r w:rsidR="00D978CB" w:rsidRPr="00033011">
              <w:rPr>
                <w:sz w:val="16"/>
                <w:szCs w:val="16"/>
                <w:lang w:val="bs-Latn-BA"/>
              </w:rPr>
              <w:t>)</w:t>
            </w:r>
          </w:p>
        </w:tc>
        <w:tc>
          <w:tcPr>
            <w:tcW w:w="1248" w:type="pct"/>
            <w:shd w:val="clear" w:color="auto" w:fill="EDEDED" w:themeFill="accent3" w:themeFillTint="33"/>
          </w:tcPr>
          <w:p w14:paraId="1BEE5647" w14:textId="5DA9E15B" w:rsidR="00D978CB" w:rsidRPr="00033011" w:rsidRDefault="00CD3903" w:rsidP="00BD3F51">
            <w:pPr>
              <w:rPr>
                <w:sz w:val="16"/>
                <w:szCs w:val="16"/>
                <w:lang w:val="bs-Latn-BA"/>
              </w:rPr>
            </w:pPr>
            <w:r>
              <w:rPr>
                <w:sz w:val="16"/>
                <w:szCs w:val="16"/>
                <w:lang w:val="bs-Latn-BA"/>
              </w:rPr>
              <w:t xml:space="preserve">Broj zaposlenika </w:t>
            </w:r>
            <w:r w:rsidR="00F82A1D">
              <w:rPr>
                <w:sz w:val="16"/>
                <w:szCs w:val="16"/>
                <w:lang w:val="bs-Latn-BA"/>
              </w:rPr>
              <w:t>koji dobivaju naknadu</w:t>
            </w:r>
            <w:r w:rsidR="00D978CB" w:rsidRPr="00033011">
              <w:rPr>
                <w:sz w:val="16"/>
                <w:szCs w:val="16"/>
                <w:lang w:val="bs-Latn-BA"/>
              </w:rPr>
              <w:t xml:space="preserve"> / </w:t>
            </w:r>
            <w:r w:rsidR="00F82A1D">
              <w:rPr>
                <w:sz w:val="16"/>
                <w:szCs w:val="16"/>
                <w:lang w:val="bs-Latn-BA"/>
              </w:rPr>
              <w:t>plaću najmanje jednom mjesečno</w:t>
            </w:r>
            <w:r w:rsidR="00D978CB" w:rsidRPr="00033011">
              <w:rPr>
                <w:sz w:val="16"/>
                <w:szCs w:val="16"/>
                <w:lang w:val="bs-Latn-BA"/>
              </w:rPr>
              <w:t xml:space="preserve"> (</w:t>
            </w:r>
            <w:r>
              <w:rPr>
                <w:sz w:val="16"/>
                <w:szCs w:val="16"/>
                <w:lang w:val="bs-Latn-BA"/>
              </w:rPr>
              <w:t>od ukupnog broja zaposlenika</w:t>
            </w:r>
            <w:r w:rsidR="00D978CB" w:rsidRPr="00033011">
              <w:rPr>
                <w:sz w:val="16"/>
                <w:szCs w:val="16"/>
                <w:lang w:val="bs-Latn-BA"/>
              </w:rPr>
              <w:t>)</w:t>
            </w:r>
          </w:p>
        </w:tc>
      </w:tr>
      <w:tr w:rsidR="00D978CB" w:rsidRPr="00033011" w14:paraId="3159227E" w14:textId="77777777" w:rsidTr="00BD3F51">
        <w:tc>
          <w:tcPr>
            <w:tcW w:w="1245" w:type="pct"/>
            <w:shd w:val="clear" w:color="auto" w:fill="auto"/>
          </w:tcPr>
          <w:p w14:paraId="79E429AA" w14:textId="77777777" w:rsidR="00D978CB" w:rsidRPr="00033011" w:rsidRDefault="00D978CB" w:rsidP="00BD3F51">
            <w:pPr>
              <w:rPr>
                <w:sz w:val="16"/>
                <w:szCs w:val="16"/>
                <w:lang w:val="bs-Latn-BA"/>
              </w:rPr>
            </w:pPr>
          </w:p>
          <w:p w14:paraId="411F45EF" w14:textId="77777777" w:rsidR="00D978CB" w:rsidRPr="00033011" w:rsidRDefault="00D978CB" w:rsidP="00BD3F51">
            <w:pPr>
              <w:rPr>
                <w:sz w:val="16"/>
                <w:szCs w:val="16"/>
                <w:lang w:val="bs-Latn-BA"/>
              </w:rPr>
            </w:pPr>
          </w:p>
        </w:tc>
        <w:tc>
          <w:tcPr>
            <w:tcW w:w="1257" w:type="pct"/>
            <w:shd w:val="clear" w:color="auto" w:fill="auto"/>
          </w:tcPr>
          <w:p w14:paraId="67CAC04F" w14:textId="77777777" w:rsidR="00D978CB" w:rsidRPr="00033011" w:rsidRDefault="00D978CB" w:rsidP="00BD3F51">
            <w:pPr>
              <w:rPr>
                <w:sz w:val="16"/>
                <w:szCs w:val="16"/>
                <w:lang w:val="bs-Latn-BA"/>
              </w:rPr>
            </w:pPr>
          </w:p>
        </w:tc>
        <w:tc>
          <w:tcPr>
            <w:tcW w:w="1249" w:type="pct"/>
            <w:shd w:val="clear" w:color="auto" w:fill="auto"/>
          </w:tcPr>
          <w:p w14:paraId="68407269" w14:textId="77777777" w:rsidR="00D978CB" w:rsidRPr="00033011" w:rsidRDefault="00D978CB" w:rsidP="00BD3F51">
            <w:pPr>
              <w:rPr>
                <w:sz w:val="16"/>
                <w:szCs w:val="16"/>
                <w:lang w:val="bs-Latn-BA"/>
              </w:rPr>
            </w:pPr>
          </w:p>
        </w:tc>
        <w:tc>
          <w:tcPr>
            <w:tcW w:w="1248" w:type="pct"/>
            <w:shd w:val="clear" w:color="auto" w:fill="auto"/>
          </w:tcPr>
          <w:p w14:paraId="0B720C93" w14:textId="77777777" w:rsidR="00D978CB" w:rsidRPr="00033011" w:rsidRDefault="00D978CB" w:rsidP="00BD3F51">
            <w:pPr>
              <w:rPr>
                <w:sz w:val="16"/>
                <w:szCs w:val="16"/>
                <w:lang w:val="bs-Latn-BA"/>
              </w:rPr>
            </w:pPr>
          </w:p>
        </w:tc>
      </w:tr>
      <w:tr w:rsidR="00D978CB" w:rsidRPr="00033011" w14:paraId="7D7BE1CD" w14:textId="77777777" w:rsidTr="00D978CB">
        <w:tc>
          <w:tcPr>
            <w:tcW w:w="1245" w:type="pct"/>
            <w:shd w:val="clear" w:color="auto" w:fill="EDEDED" w:themeFill="accent3" w:themeFillTint="33"/>
          </w:tcPr>
          <w:p w14:paraId="438D135D" w14:textId="3B55D4CA" w:rsidR="00D978CB" w:rsidRPr="00033011" w:rsidRDefault="00CD3903" w:rsidP="00BD3F51">
            <w:pPr>
              <w:rPr>
                <w:sz w:val="16"/>
                <w:szCs w:val="16"/>
                <w:lang w:val="bs-Latn-BA"/>
              </w:rPr>
            </w:pPr>
            <w:r>
              <w:rPr>
                <w:sz w:val="16"/>
                <w:szCs w:val="16"/>
                <w:lang w:val="bs-Latn-BA"/>
              </w:rPr>
              <w:t xml:space="preserve">Broj zaposlenika </w:t>
            </w:r>
            <w:r w:rsidR="00F82A1D">
              <w:rPr>
                <w:sz w:val="16"/>
                <w:szCs w:val="16"/>
                <w:lang w:val="bs-Latn-BA"/>
              </w:rPr>
              <w:t>koji su napustili kompaniju</w:t>
            </w:r>
            <w:r w:rsidR="00C06C4F" w:rsidRPr="00033011">
              <w:rPr>
                <w:sz w:val="16"/>
                <w:szCs w:val="16"/>
                <w:lang w:val="bs-Latn-BA"/>
              </w:rPr>
              <w:t xml:space="preserve"> u</w:t>
            </w:r>
            <w:r w:rsidR="009C6BC8" w:rsidRPr="00033011">
              <w:rPr>
                <w:sz w:val="16"/>
                <w:szCs w:val="16"/>
                <w:lang w:val="bs-Latn-BA"/>
              </w:rPr>
              <w:t xml:space="preserve"> </w:t>
            </w:r>
            <w:r w:rsidR="00270390" w:rsidRPr="00033011">
              <w:rPr>
                <w:sz w:val="16"/>
                <w:szCs w:val="16"/>
                <w:lang w:val="bs-Latn-BA"/>
              </w:rPr>
              <w:t>izvješta</w:t>
            </w:r>
            <w:r w:rsidR="00F82A1D">
              <w:rPr>
                <w:sz w:val="16"/>
                <w:szCs w:val="16"/>
                <w:lang w:val="bs-Latn-BA"/>
              </w:rPr>
              <w:t>jnom razdoblju</w:t>
            </w:r>
            <w:r w:rsidR="00D978CB" w:rsidRPr="00033011">
              <w:rPr>
                <w:sz w:val="16"/>
                <w:szCs w:val="16"/>
                <w:lang w:val="bs-Latn-BA"/>
              </w:rPr>
              <w:t xml:space="preserve"> (</w:t>
            </w:r>
            <w:r>
              <w:rPr>
                <w:sz w:val="16"/>
                <w:szCs w:val="16"/>
                <w:lang w:val="bs-Latn-BA"/>
              </w:rPr>
              <w:t>od ukupnog broja zaposlenika</w:t>
            </w:r>
            <w:r w:rsidR="00D978CB" w:rsidRPr="00033011">
              <w:rPr>
                <w:sz w:val="16"/>
                <w:szCs w:val="16"/>
                <w:lang w:val="bs-Latn-BA"/>
              </w:rPr>
              <w:t>)</w:t>
            </w:r>
          </w:p>
        </w:tc>
        <w:tc>
          <w:tcPr>
            <w:tcW w:w="1257" w:type="pct"/>
            <w:shd w:val="clear" w:color="auto" w:fill="EDEDED" w:themeFill="accent3" w:themeFillTint="33"/>
          </w:tcPr>
          <w:p w14:paraId="162CBD97" w14:textId="0FFD6430" w:rsidR="00D978CB" w:rsidRPr="00033011" w:rsidRDefault="00F82A1D" w:rsidP="00BD3F51">
            <w:pPr>
              <w:rPr>
                <w:sz w:val="16"/>
                <w:szCs w:val="16"/>
                <w:lang w:val="bs-Latn-BA"/>
              </w:rPr>
            </w:pPr>
            <w:r>
              <w:rPr>
                <w:sz w:val="16"/>
                <w:szCs w:val="16"/>
                <w:lang w:val="bs-Latn-BA"/>
              </w:rPr>
              <w:t>Broj novih zaposlenika koji su angažirani u kompaniji u izvještajnom razdoblju</w:t>
            </w:r>
            <w:r w:rsidR="00D978CB" w:rsidRPr="00033011">
              <w:rPr>
                <w:sz w:val="16"/>
                <w:szCs w:val="16"/>
                <w:lang w:val="bs-Latn-BA"/>
              </w:rPr>
              <w:t xml:space="preserve"> </w:t>
            </w:r>
          </w:p>
        </w:tc>
        <w:tc>
          <w:tcPr>
            <w:tcW w:w="1249" w:type="pct"/>
            <w:shd w:val="clear" w:color="auto" w:fill="EDEDED" w:themeFill="accent3" w:themeFillTint="33"/>
          </w:tcPr>
          <w:p w14:paraId="4D72056C" w14:textId="35CC8811" w:rsidR="00D978CB" w:rsidRPr="00033011" w:rsidRDefault="00F82A1D" w:rsidP="00BD3F51">
            <w:pPr>
              <w:rPr>
                <w:sz w:val="16"/>
                <w:szCs w:val="16"/>
                <w:lang w:val="bs-Latn-BA"/>
              </w:rPr>
            </w:pPr>
            <w:r>
              <w:rPr>
                <w:sz w:val="16"/>
                <w:szCs w:val="16"/>
                <w:lang w:val="bs-Latn-BA"/>
              </w:rPr>
              <w:t>Prosječan broj sati rada u jednom mjesecu po jednom zaposleniku</w:t>
            </w:r>
            <w:r w:rsidR="00D978CB" w:rsidRPr="00033011">
              <w:rPr>
                <w:sz w:val="16"/>
                <w:szCs w:val="16"/>
                <w:lang w:val="bs-Latn-BA"/>
              </w:rPr>
              <w:t xml:space="preserve"> </w:t>
            </w:r>
          </w:p>
        </w:tc>
        <w:tc>
          <w:tcPr>
            <w:tcW w:w="1248" w:type="pct"/>
            <w:shd w:val="clear" w:color="auto" w:fill="EDEDED" w:themeFill="accent3" w:themeFillTint="33"/>
          </w:tcPr>
          <w:p w14:paraId="2A46E996" w14:textId="0ED84B4A" w:rsidR="00D978CB" w:rsidRPr="00033011" w:rsidRDefault="00F82A1D" w:rsidP="00BD3F51">
            <w:pPr>
              <w:rPr>
                <w:sz w:val="16"/>
                <w:szCs w:val="16"/>
                <w:lang w:val="bs-Latn-BA"/>
              </w:rPr>
            </w:pPr>
            <w:r>
              <w:rPr>
                <w:sz w:val="16"/>
                <w:szCs w:val="16"/>
                <w:lang w:val="bs-Latn-BA"/>
              </w:rPr>
              <w:t>Prosječan broj sati prekovremenog rada u jednom mjesecu po jednom zaposleniku</w:t>
            </w:r>
            <w:r w:rsidR="00D978CB" w:rsidRPr="00033011">
              <w:rPr>
                <w:sz w:val="16"/>
                <w:szCs w:val="16"/>
                <w:lang w:val="bs-Latn-BA"/>
              </w:rPr>
              <w:t xml:space="preserve"> </w:t>
            </w:r>
          </w:p>
        </w:tc>
      </w:tr>
      <w:tr w:rsidR="00D978CB" w:rsidRPr="00033011" w14:paraId="7538C10B" w14:textId="77777777" w:rsidTr="00BD3F51">
        <w:tc>
          <w:tcPr>
            <w:tcW w:w="1245" w:type="pct"/>
            <w:shd w:val="clear" w:color="auto" w:fill="auto"/>
          </w:tcPr>
          <w:p w14:paraId="14926C29" w14:textId="77777777" w:rsidR="00D978CB" w:rsidRPr="00033011" w:rsidRDefault="00D978CB" w:rsidP="00BD3F51">
            <w:pPr>
              <w:rPr>
                <w:sz w:val="16"/>
                <w:szCs w:val="16"/>
                <w:lang w:val="bs-Latn-BA"/>
              </w:rPr>
            </w:pPr>
          </w:p>
          <w:p w14:paraId="504C2FF1" w14:textId="77777777" w:rsidR="00D978CB" w:rsidRPr="00033011" w:rsidRDefault="00D978CB" w:rsidP="00BD3F51">
            <w:pPr>
              <w:rPr>
                <w:sz w:val="16"/>
                <w:szCs w:val="16"/>
                <w:lang w:val="bs-Latn-BA"/>
              </w:rPr>
            </w:pPr>
          </w:p>
        </w:tc>
        <w:tc>
          <w:tcPr>
            <w:tcW w:w="1257" w:type="pct"/>
            <w:shd w:val="clear" w:color="auto" w:fill="auto"/>
          </w:tcPr>
          <w:p w14:paraId="15D82298" w14:textId="77777777" w:rsidR="00D978CB" w:rsidRPr="00033011" w:rsidRDefault="00D978CB" w:rsidP="00BD3F51">
            <w:pPr>
              <w:rPr>
                <w:sz w:val="16"/>
                <w:szCs w:val="16"/>
                <w:lang w:val="bs-Latn-BA"/>
              </w:rPr>
            </w:pPr>
          </w:p>
        </w:tc>
        <w:tc>
          <w:tcPr>
            <w:tcW w:w="1249" w:type="pct"/>
            <w:shd w:val="clear" w:color="auto" w:fill="auto"/>
          </w:tcPr>
          <w:p w14:paraId="1FB3E63B" w14:textId="77777777" w:rsidR="00D978CB" w:rsidRPr="00033011" w:rsidRDefault="00D978CB" w:rsidP="00BD3F51">
            <w:pPr>
              <w:rPr>
                <w:sz w:val="16"/>
                <w:szCs w:val="16"/>
                <w:lang w:val="bs-Latn-BA"/>
              </w:rPr>
            </w:pPr>
          </w:p>
        </w:tc>
        <w:tc>
          <w:tcPr>
            <w:tcW w:w="1248" w:type="pct"/>
            <w:shd w:val="clear" w:color="auto" w:fill="auto"/>
          </w:tcPr>
          <w:p w14:paraId="53942413" w14:textId="77777777" w:rsidR="00D978CB" w:rsidRPr="00033011" w:rsidRDefault="00D978CB" w:rsidP="00BD3F51">
            <w:pPr>
              <w:rPr>
                <w:sz w:val="16"/>
                <w:szCs w:val="16"/>
                <w:lang w:val="bs-Latn-BA"/>
              </w:rPr>
            </w:pPr>
          </w:p>
        </w:tc>
      </w:tr>
      <w:tr w:rsidR="00D978CB" w:rsidRPr="00033011" w14:paraId="70403E6B" w14:textId="77777777" w:rsidTr="00D978CB">
        <w:tc>
          <w:tcPr>
            <w:tcW w:w="1245" w:type="pct"/>
            <w:shd w:val="clear" w:color="auto" w:fill="EDEDED" w:themeFill="accent3" w:themeFillTint="33"/>
          </w:tcPr>
          <w:p w14:paraId="1D52C287" w14:textId="25C5824B" w:rsidR="00D978CB" w:rsidRPr="00033011" w:rsidRDefault="00F82A1D" w:rsidP="00BD3F51">
            <w:pPr>
              <w:rPr>
                <w:sz w:val="16"/>
                <w:szCs w:val="16"/>
                <w:lang w:val="bs-Latn-BA"/>
              </w:rPr>
            </w:pPr>
            <w:r>
              <w:rPr>
                <w:sz w:val="16"/>
                <w:szCs w:val="16"/>
                <w:lang w:val="bs-Latn-BA"/>
              </w:rPr>
              <w:t>Broj povreda</w:t>
            </w:r>
            <w:r w:rsidR="00D978CB" w:rsidRPr="00033011">
              <w:rPr>
                <w:sz w:val="16"/>
                <w:szCs w:val="16"/>
                <w:lang w:val="bs-Latn-BA"/>
              </w:rPr>
              <w:t xml:space="preserve"> </w:t>
            </w:r>
            <w:r>
              <w:rPr>
                <w:sz w:val="16"/>
                <w:szCs w:val="16"/>
                <w:lang w:val="bs-Latn-BA"/>
              </w:rPr>
              <w:t>na radu</w:t>
            </w:r>
            <w:r w:rsidR="00D978CB" w:rsidRPr="00033011">
              <w:rPr>
                <w:sz w:val="16"/>
                <w:szCs w:val="16"/>
                <w:lang w:val="bs-Latn-BA"/>
              </w:rPr>
              <w:t xml:space="preserve"> (</w:t>
            </w:r>
            <w:r>
              <w:rPr>
                <w:sz w:val="16"/>
                <w:szCs w:val="16"/>
                <w:lang w:val="bs-Latn-BA"/>
              </w:rPr>
              <w:t>u</w:t>
            </w:r>
            <w:r w:rsidR="009C6BC8" w:rsidRPr="00033011">
              <w:rPr>
                <w:sz w:val="16"/>
                <w:szCs w:val="16"/>
                <w:lang w:val="bs-Latn-BA"/>
              </w:rPr>
              <w:t xml:space="preserve"> </w:t>
            </w:r>
            <w:r>
              <w:rPr>
                <w:sz w:val="16"/>
                <w:szCs w:val="16"/>
                <w:lang w:val="bs-Latn-BA"/>
              </w:rPr>
              <w:t xml:space="preserve">izvještajnom razdoblju </w:t>
            </w:r>
            <w:r w:rsidR="00C6607B" w:rsidRPr="00033011">
              <w:rPr>
                <w:sz w:val="16"/>
                <w:szCs w:val="16"/>
                <w:lang w:val="bs-Latn-BA"/>
              </w:rPr>
              <w:t xml:space="preserve">i </w:t>
            </w:r>
            <w:r>
              <w:rPr>
                <w:sz w:val="16"/>
                <w:szCs w:val="16"/>
                <w:lang w:val="bs-Latn-BA"/>
              </w:rPr>
              <w:t>kumulativno od stupanja ugovora na snagu</w:t>
            </w:r>
            <w:r w:rsidR="00D978CB" w:rsidRPr="00033011">
              <w:rPr>
                <w:sz w:val="16"/>
                <w:szCs w:val="16"/>
                <w:lang w:val="bs-Latn-BA"/>
              </w:rPr>
              <w:t xml:space="preserve">) </w:t>
            </w:r>
          </w:p>
        </w:tc>
        <w:tc>
          <w:tcPr>
            <w:tcW w:w="1257" w:type="pct"/>
            <w:shd w:val="clear" w:color="auto" w:fill="EDEDED" w:themeFill="accent3" w:themeFillTint="33"/>
          </w:tcPr>
          <w:p w14:paraId="0AFD6E84" w14:textId="51F9C05B" w:rsidR="00D978CB" w:rsidRPr="00033011" w:rsidRDefault="00F82A1D" w:rsidP="00BD3F51">
            <w:pPr>
              <w:rPr>
                <w:sz w:val="16"/>
                <w:szCs w:val="16"/>
                <w:lang w:val="bs-Latn-BA"/>
              </w:rPr>
            </w:pPr>
            <w:r>
              <w:rPr>
                <w:sz w:val="16"/>
                <w:szCs w:val="16"/>
                <w:lang w:val="bs-Latn-BA"/>
              </w:rPr>
              <w:t>Broj smrtnih slučajeva na radu</w:t>
            </w:r>
            <w:r w:rsidR="00D978CB" w:rsidRPr="00033011">
              <w:rPr>
                <w:sz w:val="16"/>
                <w:szCs w:val="16"/>
                <w:lang w:val="bs-Latn-BA"/>
              </w:rPr>
              <w:t xml:space="preserve"> (</w:t>
            </w:r>
            <w:r>
              <w:rPr>
                <w:sz w:val="16"/>
                <w:szCs w:val="16"/>
                <w:lang w:val="bs-Latn-BA"/>
              </w:rPr>
              <w:t>u</w:t>
            </w:r>
            <w:r w:rsidRPr="00033011">
              <w:rPr>
                <w:sz w:val="16"/>
                <w:szCs w:val="16"/>
                <w:lang w:val="bs-Latn-BA"/>
              </w:rPr>
              <w:t xml:space="preserve"> </w:t>
            </w:r>
            <w:r>
              <w:rPr>
                <w:sz w:val="16"/>
                <w:szCs w:val="16"/>
                <w:lang w:val="bs-Latn-BA"/>
              </w:rPr>
              <w:t xml:space="preserve">izvještajnom razdoblju </w:t>
            </w:r>
            <w:r w:rsidRPr="00033011">
              <w:rPr>
                <w:sz w:val="16"/>
                <w:szCs w:val="16"/>
                <w:lang w:val="bs-Latn-BA"/>
              </w:rPr>
              <w:t xml:space="preserve">i </w:t>
            </w:r>
            <w:r>
              <w:rPr>
                <w:sz w:val="16"/>
                <w:szCs w:val="16"/>
                <w:lang w:val="bs-Latn-BA"/>
              </w:rPr>
              <w:t>kumulativno od stupanja ugovora na snagu</w:t>
            </w:r>
            <w:r w:rsidR="00D978CB" w:rsidRPr="00033011">
              <w:rPr>
                <w:sz w:val="16"/>
                <w:szCs w:val="16"/>
                <w:lang w:val="bs-Latn-BA"/>
              </w:rPr>
              <w:t>)</w:t>
            </w:r>
          </w:p>
        </w:tc>
        <w:tc>
          <w:tcPr>
            <w:tcW w:w="1249" w:type="pct"/>
            <w:shd w:val="clear" w:color="auto" w:fill="EDEDED" w:themeFill="accent3" w:themeFillTint="33"/>
          </w:tcPr>
          <w:p w14:paraId="37857DA5" w14:textId="71AC7B67" w:rsidR="00D978CB" w:rsidRPr="00033011" w:rsidRDefault="00F82A1D" w:rsidP="00BD3F51">
            <w:pPr>
              <w:rPr>
                <w:sz w:val="16"/>
                <w:szCs w:val="16"/>
                <w:lang w:val="bs-Latn-BA"/>
              </w:rPr>
            </w:pPr>
            <w:r>
              <w:rPr>
                <w:sz w:val="16"/>
                <w:szCs w:val="16"/>
                <w:lang w:val="bs-Latn-BA"/>
              </w:rPr>
              <w:t>Broj posjeta inspekcije rada</w:t>
            </w:r>
            <w:r w:rsidR="00D978CB" w:rsidRPr="00033011">
              <w:rPr>
                <w:sz w:val="16"/>
                <w:szCs w:val="16"/>
                <w:lang w:val="bs-Latn-BA"/>
              </w:rPr>
              <w:t xml:space="preserve"> </w:t>
            </w:r>
          </w:p>
        </w:tc>
        <w:tc>
          <w:tcPr>
            <w:tcW w:w="1248" w:type="pct"/>
            <w:shd w:val="clear" w:color="auto" w:fill="EDEDED" w:themeFill="accent3" w:themeFillTint="33"/>
          </w:tcPr>
          <w:p w14:paraId="1731E58E" w14:textId="77777777" w:rsidR="00D978CB" w:rsidRPr="00033011" w:rsidRDefault="00D978CB" w:rsidP="00BD3F51">
            <w:pPr>
              <w:rPr>
                <w:sz w:val="16"/>
                <w:szCs w:val="16"/>
                <w:lang w:val="bs-Latn-BA"/>
              </w:rPr>
            </w:pPr>
          </w:p>
        </w:tc>
      </w:tr>
    </w:tbl>
    <w:p w14:paraId="6BA773CC" w14:textId="0DFDC09A" w:rsidR="00D978CB" w:rsidRPr="00033011" w:rsidRDefault="00D978CB" w:rsidP="00D978CB">
      <w:pPr>
        <w:rPr>
          <w:sz w:val="16"/>
          <w:szCs w:val="18"/>
          <w:lang w:val="bs-Latn-BA"/>
        </w:rPr>
      </w:pPr>
      <w:r w:rsidRPr="00033011">
        <w:rPr>
          <w:sz w:val="16"/>
          <w:szCs w:val="18"/>
          <w:lang w:val="bs-Latn-BA"/>
        </w:rPr>
        <w:t>*</w:t>
      </w:r>
      <w:r w:rsidR="00F82A1D">
        <w:rPr>
          <w:sz w:val="16"/>
          <w:szCs w:val="18"/>
          <w:lang w:val="bs-Latn-BA"/>
        </w:rPr>
        <w:t>Za potrebe ovog izvještaja</w:t>
      </w:r>
      <w:r w:rsidRPr="00033011">
        <w:rPr>
          <w:sz w:val="16"/>
          <w:szCs w:val="18"/>
          <w:lang w:val="bs-Latn-BA"/>
        </w:rPr>
        <w:t xml:space="preserve">, </w:t>
      </w:r>
      <w:r w:rsidR="00F82A1D">
        <w:rPr>
          <w:sz w:val="16"/>
          <w:szCs w:val="18"/>
          <w:lang w:val="bs-Latn-BA"/>
        </w:rPr>
        <w:t xml:space="preserve">zaposlenik se odnosi na svako fizičko lice koje je zaposleno ili na bilo koji način angažirano da radi za poslodavca ili da pruža usluge za poslodavca, bez obzira na vrstu ugovora </w:t>
      </w:r>
      <w:r w:rsidRPr="00033011">
        <w:rPr>
          <w:sz w:val="16"/>
          <w:szCs w:val="18"/>
          <w:lang w:val="bs-Latn-BA"/>
        </w:rPr>
        <w:t>(</w:t>
      </w:r>
      <w:r w:rsidR="00F82A1D">
        <w:rPr>
          <w:sz w:val="16"/>
          <w:szCs w:val="18"/>
          <w:lang w:val="bs-Latn-BA"/>
        </w:rPr>
        <w:t>ugovor o privremenom radu</w:t>
      </w:r>
      <w:r w:rsidRPr="00033011">
        <w:rPr>
          <w:sz w:val="16"/>
          <w:szCs w:val="18"/>
          <w:lang w:val="bs-Latn-BA"/>
        </w:rPr>
        <w:t xml:space="preserve">, </w:t>
      </w:r>
      <w:r w:rsidR="00F82A1D">
        <w:rPr>
          <w:sz w:val="16"/>
          <w:szCs w:val="18"/>
          <w:lang w:val="bs-Latn-BA"/>
        </w:rPr>
        <w:t>ugovor o radu zastalno</w:t>
      </w:r>
      <w:r w:rsidRPr="00033011">
        <w:rPr>
          <w:sz w:val="16"/>
          <w:szCs w:val="18"/>
          <w:lang w:val="bs-Latn-BA"/>
        </w:rPr>
        <w:t xml:space="preserve">, </w:t>
      </w:r>
      <w:r w:rsidR="00F82A1D">
        <w:rPr>
          <w:sz w:val="16"/>
          <w:szCs w:val="18"/>
          <w:lang w:val="bs-Latn-BA"/>
        </w:rPr>
        <w:t>ugovor o autorstvu,</w:t>
      </w:r>
      <w:r w:rsidRPr="00033011">
        <w:rPr>
          <w:sz w:val="16"/>
          <w:szCs w:val="18"/>
          <w:lang w:val="bs-Latn-BA"/>
        </w:rPr>
        <w:t xml:space="preserve"> </w:t>
      </w:r>
      <w:r w:rsidR="00F82A1D">
        <w:rPr>
          <w:sz w:val="16"/>
          <w:szCs w:val="18"/>
          <w:lang w:val="bs-Latn-BA"/>
        </w:rPr>
        <w:t>itd</w:t>
      </w:r>
      <w:r w:rsidRPr="00033011">
        <w:rPr>
          <w:sz w:val="16"/>
          <w:szCs w:val="18"/>
          <w:lang w:val="bs-Latn-BA"/>
        </w:rPr>
        <w:t>.)</w:t>
      </w:r>
    </w:p>
    <w:p w14:paraId="12124CBA" w14:textId="77777777" w:rsidR="00D978CB" w:rsidRPr="00033011" w:rsidRDefault="00D978CB" w:rsidP="00D978CB">
      <w:pPr>
        <w:rPr>
          <w:lang w:val="bs-Latn-BA"/>
        </w:rPr>
      </w:pPr>
    </w:p>
    <w:p w14:paraId="63163989" w14:textId="047EC78E" w:rsidR="00D978CB" w:rsidRPr="00033011" w:rsidRDefault="00F82A1D" w:rsidP="00D978CB">
      <w:pPr>
        <w:rPr>
          <w:lang w:val="bs-Latn-BA"/>
        </w:rPr>
      </w:pPr>
      <w:r>
        <w:rPr>
          <w:b/>
          <w:bCs/>
          <w:u w:val="single"/>
          <w:lang w:val="bs-Latn-BA"/>
        </w:rPr>
        <w:t>Statistika o radnicima na projektu</w:t>
      </w:r>
      <w:r w:rsidR="00D978CB" w:rsidRPr="00033011">
        <w:rPr>
          <w:lang w:val="bs-Latn-BA"/>
        </w:rPr>
        <w:t>:</w:t>
      </w:r>
    </w:p>
    <w:tbl>
      <w:tblPr>
        <w:tblW w:w="5000" w:type="pct"/>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284"/>
        <w:gridCol w:w="2313"/>
        <w:gridCol w:w="2313"/>
        <w:gridCol w:w="2440"/>
      </w:tblGrid>
      <w:tr w:rsidR="00D978CB" w:rsidRPr="00033011" w14:paraId="2FCC760B" w14:textId="77777777" w:rsidTr="00BD3F51">
        <w:tc>
          <w:tcPr>
            <w:tcW w:w="1221" w:type="pct"/>
            <w:shd w:val="clear" w:color="auto" w:fill="EDEDED" w:themeFill="accent3" w:themeFillTint="33"/>
          </w:tcPr>
          <w:p w14:paraId="66AA1EEC" w14:textId="41CF9F9D" w:rsidR="00D978CB" w:rsidRPr="00033011" w:rsidRDefault="00F82A1D" w:rsidP="00BD3F51">
            <w:pPr>
              <w:rPr>
                <w:sz w:val="16"/>
                <w:szCs w:val="16"/>
                <w:lang w:val="bs-Latn-BA"/>
              </w:rPr>
            </w:pPr>
            <w:r>
              <w:rPr>
                <w:sz w:val="16"/>
                <w:szCs w:val="16"/>
                <w:lang w:val="bs-Latn-BA"/>
              </w:rPr>
              <w:t>Ukupan broj radnika na projektu</w:t>
            </w:r>
            <w:r w:rsidR="00D978CB" w:rsidRPr="00033011">
              <w:rPr>
                <w:sz w:val="16"/>
                <w:szCs w:val="16"/>
                <w:vertAlign w:val="superscript"/>
                <w:lang w:val="bs-Latn-BA"/>
              </w:rPr>
              <w:t>1</w:t>
            </w:r>
            <w:r w:rsidR="00D978CB" w:rsidRPr="00033011">
              <w:rPr>
                <w:sz w:val="16"/>
                <w:szCs w:val="16"/>
                <w:lang w:val="bs-Latn-BA"/>
              </w:rPr>
              <w:t xml:space="preserve">: </w:t>
            </w:r>
          </w:p>
          <w:p w14:paraId="277141FE" w14:textId="77777777" w:rsidR="00D978CB" w:rsidRPr="00033011" w:rsidRDefault="00D978CB" w:rsidP="00BD3F51">
            <w:pPr>
              <w:rPr>
                <w:sz w:val="16"/>
                <w:szCs w:val="16"/>
                <w:lang w:val="bs-Latn-BA"/>
              </w:rPr>
            </w:pPr>
          </w:p>
        </w:tc>
        <w:tc>
          <w:tcPr>
            <w:tcW w:w="1237" w:type="pct"/>
            <w:shd w:val="clear" w:color="auto" w:fill="EDEDED" w:themeFill="accent3" w:themeFillTint="33"/>
          </w:tcPr>
          <w:p w14:paraId="3EFD6339" w14:textId="7EAC3DC2" w:rsidR="00D978CB" w:rsidRPr="00033011" w:rsidRDefault="00F82A1D" w:rsidP="00BD3F51">
            <w:pPr>
              <w:rPr>
                <w:sz w:val="16"/>
                <w:szCs w:val="16"/>
                <w:lang w:val="bs-Latn-BA"/>
              </w:rPr>
            </w:pPr>
            <w:r>
              <w:rPr>
                <w:sz w:val="16"/>
                <w:szCs w:val="16"/>
                <w:lang w:val="bs-Latn-BA"/>
              </w:rPr>
              <w:t>Broj radnika na projektu koji imaju ugovore o radu</w:t>
            </w:r>
            <w:r w:rsidR="00D978CB" w:rsidRPr="00033011">
              <w:rPr>
                <w:sz w:val="16"/>
                <w:szCs w:val="16"/>
                <w:lang w:val="bs-Latn-BA"/>
              </w:rPr>
              <w:t xml:space="preserve">  </w:t>
            </w:r>
          </w:p>
        </w:tc>
        <w:tc>
          <w:tcPr>
            <w:tcW w:w="1237" w:type="pct"/>
            <w:shd w:val="clear" w:color="auto" w:fill="EDEDED" w:themeFill="accent3" w:themeFillTint="33"/>
          </w:tcPr>
          <w:p w14:paraId="19D45328" w14:textId="2AF7675A" w:rsidR="00D978CB" w:rsidRPr="00033011" w:rsidRDefault="00F82A1D" w:rsidP="00BD3F51">
            <w:pPr>
              <w:rPr>
                <w:sz w:val="16"/>
                <w:szCs w:val="16"/>
                <w:lang w:val="bs-Latn-BA"/>
              </w:rPr>
            </w:pPr>
            <w:r>
              <w:rPr>
                <w:sz w:val="16"/>
                <w:szCs w:val="16"/>
                <w:lang w:val="bs-Latn-BA"/>
              </w:rPr>
              <w:t>Broj radnika na projektu</w:t>
            </w:r>
            <w:r w:rsidR="00D978CB" w:rsidRPr="00033011">
              <w:rPr>
                <w:sz w:val="16"/>
                <w:szCs w:val="16"/>
                <w:lang w:val="bs-Latn-BA"/>
              </w:rPr>
              <w:t xml:space="preserve"> </w:t>
            </w:r>
            <w:r>
              <w:rPr>
                <w:sz w:val="16"/>
                <w:szCs w:val="16"/>
                <w:lang w:val="bs-Latn-BA"/>
              </w:rPr>
              <w:t>koji imaju drugi osnov za radni angažman</w:t>
            </w:r>
            <w:r w:rsidRPr="00033011">
              <w:rPr>
                <w:sz w:val="16"/>
                <w:szCs w:val="16"/>
                <w:lang w:val="bs-Latn-BA"/>
              </w:rPr>
              <w:t xml:space="preserve"> (</w:t>
            </w:r>
            <w:r>
              <w:rPr>
                <w:sz w:val="16"/>
                <w:szCs w:val="16"/>
                <w:lang w:val="bs-Latn-BA"/>
              </w:rPr>
              <w:t>na primjer</w:t>
            </w:r>
            <w:r w:rsidRPr="00033011">
              <w:rPr>
                <w:sz w:val="16"/>
                <w:szCs w:val="16"/>
                <w:lang w:val="bs-Latn-BA"/>
              </w:rPr>
              <w:t xml:space="preserve">, </w:t>
            </w:r>
            <w:r>
              <w:rPr>
                <w:sz w:val="16"/>
                <w:szCs w:val="16"/>
                <w:lang w:val="bs-Latn-BA"/>
              </w:rPr>
              <w:t>ugovor o autorstvu</w:t>
            </w:r>
            <w:r w:rsidRPr="00033011">
              <w:rPr>
                <w:sz w:val="16"/>
                <w:szCs w:val="16"/>
                <w:lang w:val="bs-Latn-BA"/>
              </w:rPr>
              <w:t>)</w:t>
            </w:r>
            <w:r w:rsidR="00D978CB" w:rsidRPr="00033011">
              <w:rPr>
                <w:sz w:val="16"/>
                <w:szCs w:val="16"/>
                <w:lang w:val="bs-Latn-BA"/>
              </w:rPr>
              <w:t xml:space="preserve">  </w:t>
            </w:r>
          </w:p>
        </w:tc>
        <w:tc>
          <w:tcPr>
            <w:tcW w:w="1306" w:type="pct"/>
            <w:shd w:val="clear" w:color="auto" w:fill="EDEDED" w:themeFill="accent3" w:themeFillTint="33"/>
          </w:tcPr>
          <w:p w14:paraId="0186EA05" w14:textId="75783D2C" w:rsidR="00D978CB" w:rsidRPr="00033011" w:rsidRDefault="00F82A1D" w:rsidP="00BD3F51">
            <w:pPr>
              <w:rPr>
                <w:sz w:val="16"/>
                <w:szCs w:val="16"/>
                <w:lang w:val="bs-Latn-BA"/>
              </w:rPr>
            </w:pPr>
            <w:r>
              <w:rPr>
                <w:sz w:val="16"/>
                <w:szCs w:val="16"/>
                <w:lang w:val="bs-Latn-BA"/>
              </w:rPr>
              <w:t>Broj radnika na projektu</w:t>
            </w:r>
            <w:r w:rsidR="00D978CB" w:rsidRPr="00033011">
              <w:rPr>
                <w:sz w:val="16"/>
                <w:szCs w:val="16"/>
                <w:lang w:val="bs-Latn-BA"/>
              </w:rPr>
              <w:t xml:space="preserve"> </w:t>
            </w:r>
            <w:r>
              <w:rPr>
                <w:sz w:val="16"/>
                <w:szCs w:val="16"/>
                <w:lang w:val="bs-Latn-BA"/>
              </w:rPr>
              <w:t>koji su prijavljeni na</w:t>
            </w:r>
            <w:r w:rsidRPr="00033011">
              <w:rPr>
                <w:sz w:val="16"/>
                <w:szCs w:val="16"/>
                <w:lang w:val="bs-Latn-BA"/>
              </w:rPr>
              <w:t xml:space="preserve"> </w:t>
            </w:r>
            <w:r>
              <w:rPr>
                <w:sz w:val="16"/>
                <w:szCs w:val="16"/>
                <w:lang w:val="bs-Latn-BA"/>
              </w:rPr>
              <w:t>penzijsko</w:t>
            </w:r>
            <w:r w:rsidRPr="00033011">
              <w:rPr>
                <w:sz w:val="16"/>
                <w:szCs w:val="16"/>
                <w:lang w:val="bs-Latn-BA"/>
              </w:rPr>
              <w:t xml:space="preserve">, </w:t>
            </w:r>
            <w:r>
              <w:rPr>
                <w:sz w:val="16"/>
                <w:szCs w:val="16"/>
                <w:lang w:val="bs-Latn-BA"/>
              </w:rPr>
              <w:t>invalidsko i zdravstveno osiguranje</w:t>
            </w:r>
            <w:r w:rsidR="00D978CB" w:rsidRPr="00033011">
              <w:rPr>
                <w:sz w:val="16"/>
                <w:szCs w:val="16"/>
                <w:vertAlign w:val="superscript"/>
                <w:lang w:val="bs-Latn-BA"/>
              </w:rPr>
              <w:t>2</w:t>
            </w:r>
          </w:p>
        </w:tc>
      </w:tr>
      <w:tr w:rsidR="00D978CB" w:rsidRPr="00033011" w14:paraId="4D258892" w14:textId="77777777" w:rsidTr="00BD3F51">
        <w:trPr>
          <w:trHeight w:val="359"/>
        </w:trPr>
        <w:tc>
          <w:tcPr>
            <w:tcW w:w="1221" w:type="pct"/>
            <w:shd w:val="clear" w:color="auto" w:fill="auto"/>
          </w:tcPr>
          <w:p w14:paraId="51D94EA0" w14:textId="77777777" w:rsidR="00D978CB" w:rsidRPr="00033011" w:rsidRDefault="00D978CB" w:rsidP="00BD3F51">
            <w:pPr>
              <w:rPr>
                <w:sz w:val="16"/>
                <w:szCs w:val="16"/>
                <w:lang w:val="bs-Latn-BA"/>
              </w:rPr>
            </w:pPr>
          </w:p>
        </w:tc>
        <w:tc>
          <w:tcPr>
            <w:tcW w:w="1237" w:type="pct"/>
            <w:shd w:val="clear" w:color="auto" w:fill="auto"/>
          </w:tcPr>
          <w:p w14:paraId="18AA322C" w14:textId="77777777" w:rsidR="00D978CB" w:rsidRPr="00033011" w:rsidRDefault="00D978CB" w:rsidP="00BD3F51">
            <w:pPr>
              <w:rPr>
                <w:sz w:val="16"/>
                <w:szCs w:val="16"/>
                <w:lang w:val="bs-Latn-BA"/>
              </w:rPr>
            </w:pPr>
          </w:p>
        </w:tc>
        <w:tc>
          <w:tcPr>
            <w:tcW w:w="1237" w:type="pct"/>
            <w:shd w:val="clear" w:color="auto" w:fill="auto"/>
          </w:tcPr>
          <w:p w14:paraId="54537C47" w14:textId="77777777" w:rsidR="00D978CB" w:rsidRPr="00033011" w:rsidRDefault="00D978CB" w:rsidP="00BD3F51">
            <w:pPr>
              <w:rPr>
                <w:sz w:val="16"/>
                <w:szCs w:val="16"/>
                <w:lang w:val="bs-Latn-BA"/>
              </w:rPr>
            </w:pPr>
          </w:p>
        </w:tc>
        <w:tc>
          <w:tcPr>
            <w:tcW w:w="1306" w:type="pct"/>
            <w:shd w:val="clear" w:color="auto" w:fill="auto"/>
          </w:tcPr>
          <w:p w14:paraId="21D395C6" w14:textId="77777777" w:rsidR="00D978CB" w:rsidRPr="00033011" w:rsidRDefault="00D978CB" w:rsidP="00BD3F51">
            <w:pPr>
              <w:rPr>
                <w:sz w:val="16"/>
                <w:szCs w:val="16"/>
                <w:lang w:val="bs-Latn-BA"/>
              </w:rPr>
            </w:pPr>
          </w:p>
        </w:tc>
      </w:tr>
    </w:tbl>
    <w:p w14:paraId="33F5395C" w14:textId="2E88F8A6" w:rsidR="00D978CB" w:rsidRPr="00033011" w:rsidRDefault="00D978CB" w:rsidP="00D978CB">
      <w:pPr>
        <w:rPr>
          <w:sz w:val="16"/>
          <w:szCs w:val="18"/>
          <w:lang w:val="bs-Latn-BA"/>
        </w:rPr>
      </w:pPr>
      <w:r w:rsidRPr="00033011">
        <w:rPr>
          <w:sz w:val="16"/>
          <w:szCs w:val="18"/>
          <w:vertAlign w:val="superscript"/>
          <w:lang w:val="bs-Latn-BA"/>
        </w:rPr>
        <w:t>1</w:t>
      </w:r>
      <w:r w:rsidRPr="00033011">
        <w:rPr>
          <w:sz w:val="16"/>
          <w:szCs w:val="18"/>
          <w:lang w:val="bs-Latn-BA"/>
        </w:rPr>
        <w:t xml:space="preserve"> </w:t>
      </w:r>
      <w:r w:rsidR="0022362C">
        <w:rPr>
          <w:sz w:val="16"/>
          <w:szCs w:val="18"/>
          <w:lang w:val="bs-Latn-BA"/>
        </w:rPr>
        <w:t>Radnici na projektu odnosit će se na fizička lica koja rade na</w:t>
      </w:r>
      <w:r w:rsidR="009C6BC8" w:rsidRPr="00033011">
        <w:rPr>
          <w:sz w:val="16"/>
          <w:szCs w:val="18"/>
          <w:lang w:val="bs-Latn-BA"/>
        </w:rPr>
        <w:t xml:space="preserve"> </w:t>
      </w:r>
      <w:r w:rsidR="00352E74" w:rsidRPr="00033011">
        <w:rPr>
          <w:sz w:val="16"/>
          <w:szCs w:val="18"/>
          <w:lang w:val="bs-Latn-BA"/>
        </w:rPr>
        <w:t>projekt</w:t>
      </w:r>
      <w:r w:rsidR="0022362C">
        <w:rPr>
          <w:sz w:val="16"/>
          <w:szCs w:val="18"/>
          <w:lang w:val="bs-Latn-BA"/>
        </w:rPr>
        <w:t>u za koji je ugovor zaključen prilikom dodjele sredstava u okviru Projekta oporavka i podrške firmama u BiH</w:t>
      </w:r>
      <w:r w:rsidRPr="00033011">
        <w:rPr>
          <w:sz w:val="16"/>
          <w:szCs w:val="18"/>
          <w:lang w:val="bs-Latn-BA"/>
        </w:rPr>
        <w:t>.</w:t>
      </w:r>
    </w:p>
    <w:p w14:paraId="61A63C9C" w14:textId="659DE572" w:rsidR="00D978CB" w:rsidRPr="00033011" w:rsidRDefault="00D978CB" w:rsidP="00D978CB">
      <w:pPr>
        <w:rPr>
          <w:sz w:val="16"/>
          <w:szCs w:val="18"/>
          <w:lang w:val="bs-Latn-BA"/>
        </w:rPr>
      </w:pPr>
      <w:r w:rsidRPr="00033011">
        <w:rPr>
          <w:sz w:val="16"/>
          <w:szCs w:val="18"/>
          <w:vertAlign w:val="superscript"/>
          <w:lang w:val="bs-Latn-BA"/>
        </w:rPr>
        <w:t xml:space="preserve">2 </w:t>
      </w:r>
      <w:r w:rsidR="0022362C">
        <w:rPr>
          <w:sz w:val="16"/>
          <w:szCs w:val="18"/>
          <w:lang w:val="bs-Latn-BA"/>
        </w:rPr>
        <w:t>Dostaviti potvrdu nadležnog organa o prijavi svih radnika na projektu</w:t>
      </w:r>
      <w:r w:rsidRPr="00033011">
        <w:rPr>
          <w:sz w:val="16"/>
          <w:szCs w:val="18"/>
          <w:lang w:val="bs-Latn-BA"/>
        </w:rPr>
        <w:t>.</w:t>
      </w:r>
    </w:p>
    <w:p w14:paraId="417023BC" w14:textId="77777777" w:rsidR="00D978CB" w:rsidRPr="00033011" w:rsidRDefault="00D978CB" w:rsidP="00D978CB">
      <w:pPr>
        <w:rPr>
          <w:lang w:val="bs-Latn-BA"/>
        </w:rPr>
      </w:pPr>
    </w:p>
    <w:p w14:paraId="0617AED4" w14:textId="1712783A" w:rsidR="00D978CB" w:rsidRPr="00033011" w:rsidRDefault="00022FEE" w:rsidP="00D978CB">
      <w:pPr>
        <w:rPr>
          <w:b/>
          <w:bCs/>
          <w:u w:val="single"/>
          <w:lang w:val="bs-Latn-BA"/>
        </w:rPr>
      </w:pPr>
      <w:r w:rsidRPr="00033011">
        <w:rPr>
          <w:b/>
          <w:bCs/>
          <w:u w:val="single"/>
          <w:lang w:val="bs-Latn-BA"/>
        </w:rPr>
        <w:t>Lista za provjeru</w:t>
      </w:r>
      <w:r w:rsidR="00615551" w:rsidRPr="00033011">
        <w:rPr>
          <w:b/>
          <w:bCs/>
          <w:u w:val="single"/>
          <w:lang w:val="bs-Latn-BA"/>
        </w:rPr>
        <w:t xml:space="preserve"> </w:t>
      </w:r>
      <w:r w:rsidR="0022362C">
        <w:rPr>
          <w:b/>
          <w:bCs/>
          <w:u w:val="single"/>
          <w:lang w:val="bs-Latn-BA"/>
        </w:rPr>
        <w:t>u</w:t>
      </w:r>
      <w:r w:rsidR="0040415A" w:rsidRPr="00033011">
        <w:rPr>
          <w:b/>
          <w:bCs/>
          <w:u w:val="single"/>
          <w:lang w:val="bs-Latn-BA"/>
        </w:rPr>
        <w:t>sklađenost</w:t>
      </w:r>
      <w:r w:rsidR="0022362C">
        <w:rPr>
          <w:b/>
          <w:bCs/>
          <w:u w:val="single"/>
          <w:lang w:val="bs-Latn-BA"/>
        </w:rPr>
        <w:t>i uslova rada</w:t>
      </w:r>
      <w:r w:rsidR="00D978CB" w:rsidRPr="00033011">
        <w:rPr>
          <w:b/>
          <w:bCs/>
          <w:u w:val="single"/>
          <w:lang w:val="bs-Latn-BA"/>
        </w:rPr>
        <w:t xml:space="preserve"> </w:t>
      </w: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000" w:firstRow="0" w:lastRow="0" w:firstColumn="0" w:lastColumn="0" w:noHBand="0" w:noVBand="0"/>
      </w:tblPr>
      <w:tblGrid>
        <w:gridCol w:w="453"/>
        <w:gridCol w:w="3688"/>
        <w:gridCol w:w="529"/>
        <w:gridCol w:w="529"/>
        <w:gridCol w:w="4151"/>
      </w:tblGrid>
      <w:tr w:rsidR="00D978CB" w:rsidRPr="00033011" w14:paraId="60849329" w14:textId="77777777" w:rsidTr="00BD3F51">
        <w:trPr>
          <w:trHeight w:val="20"/>
        </w:trPr>
        <w:tc>
          <w:tcPr>
            <w:tcW w:w="242" w:type="pct"/>
            <w:shd w:val="clear" w:color="auto" w:fill="EDEDED" w:themeFill="accent3" w:themeFillTint="33"/>
          </w:tcPr>
          <w:p w14:paraId="559AB216" w14:textId="77777777" w:rsidR="00D978CB" w:rsidRPr="00033011" w:rsidRDefault="00D978CB" w:rsidP="00BD3F51">
            <w:pPr>
              <w:jc w:val="center"/>
              <w:rPr>
                <w:sz w:val="16"/>
                <w:szCs w:val="16"/>
                <w:lang w:val="bs-Latn-BA"/>
              </w:rPr>
            </w:pPr>
          </w:p>
        </w:tc>
        <w:tc>
          <w:tcPr>
            <w:tcW w:w="1972" w:type="pct"/>
            <w:shd w:val="clear" w:color="auto" w:fill="EDEDED" w:themeFill="accent3" w:themeFillTint="33"/>
          </w:tcPr>
          <w:p w14:paraId="2AAEE33D" w14:textId="6D9875DC" w:rsidR="00D978CB" w:rsidRPr="00033011" w:rsidRDefault="0022362C" w:rsidP="00BD3F51">
            <w:pPr>
              <w:ind w:left="113" w:right="113"/>
              <w:rPr>
                <w:sz w:val="16"/>
                <w:szCs w:val="16"/>
                <w:lang w:val="bs-Latn-BA"/>
              </w:rPr>
            </w:pPr>
            <w:r>
              <w:rPr>
                <w:b/>
                <w:bCs/>
                <w:sz w:val="16"/>
                <w:szCs w:val="16"/>
                <w:lang w:val="bs-Latn-BA"/>
              </w:rPr>
              <w:t>Zahtjevi</w:t>
            </w:r>
          </w:p>
        </w:tc>
        <w:tc>
          <w:tcPr>
            <w:tcW w:w="283" w:type="pct"/>
            <w:shd w:val="clear" w:color="auto" w:fill="EDEDED" w:themeFill="accent3" w:themeFillTint="33"/>
          </w:tcPr>
          <w:p w14:paraId="12506E8F" w14:textId="58CAB671" w:rsidR="00D978CB" w:rsidRPr="00033011" w:rsidRDefault="00120D65" w:rsidP="00BD3F51">
            <w:pPr>
              <w:ind w:left="113" w:right="113"/>
              <w:rPr>
                <w:sz w:val="16"/>
                <w:szCs w:val="16"/>
                <w:lang w:val="bs-Latn-BA"/>
              </w:rPr>
            </w:pPr>
            <w:r>
              <w:rPr>
                <w:b/>
                <w:bCs/>
                <w:sz w:val="16"/>
                <w:szCs w:val="16"/>
                <w:lang w:val="bs-Latn-BA"/>
              </w:rPr>
              <w:t>Da</w:t>
            </w:r>
          </w:p>
        </w:tc>
        <w:tc>
          <w:tcPr>
            <w:tcW w:w="283" w:type="pct"/>
            <w:shd w:val="clear" w:color="auto" w:fill="EDEDED" w:themeFill="accent3" w:themeFillTint="33"/>
          </w:tcPr>
          <w:p w14:paraId="32AE1DCC" w14:textId="52743481" w:rsidR="00D978CB" w:rsidRPr="00033011" w:rsidRDefault="00120D65" w:rsidP="00BD3F51">
            <w:pPr>
              <w:ind w:left="113" w:right="113"/>
              <w:rPr>
                <w:sz w:val="16"/>
                <w:szCs w:val="16"/>
                <w:lang w:val="bs-Latn-BA"/>
              </w:rPr>
            </w:pPr>
            <w:r>
              <w:rPr>
                <w:b/>
                <w:bCs/>
                <w:sz w:val="16"/>
                <w:szCs w:val="16"/>
                <w:lang w:val="bs-Latn-BA"/>
              </w:rPr>
              <w:t>Ne</w:t>
            </w:r>
          </w:p>
        </w:tc>
        <w:tc>
          <w:tcPr>
            <w:tcW w:w="2220" w:type="pct"/>
            <w:shd w:val="clear" w:color="auto" w:fill="EDEDED" w:themeFill="accent3" w:themeFillTint="33"/>
          </w:tcPr>
          <w:p w14:paraId="5CB9D746" w14:textId="21C26C09" w:rsidR="00D978CB" w:rsidRPr="00033011" w:rsidRDefault="0022362C" w:rsidP="00BD3F51">
            <w:pPr>
              <w:ind w:left="113"/>
              <w:rPr>
                <w:sz w:val="16"/>
                <w:szCs w:val="16"/>
                <w:lang w:val="bs-Latn-BA"/>
              </w:rPr>
            </w:pPr>
            <w:r>
              <w:rPr>
                <w:b/>
                <w:bCs/>
                <w:sz w:val="16"/>
                <w:szCs w:val="16"/>
                <w:lang w:val="bs-Latn-BA"/>
              </w:rPr>
              <w:t>Napomene</w:t>
            </w:r>
          </w:p>
        </w:tc>
      </w:tr>
      <w:tr w:rsidR="00D978CB" w:rsidRPr="00033011" w14:paraId="2008C4DE" w14:textId="77777777" w:rsidTr="00BD3F51">
        <w:trPr>
          <w:trHeight w:val="20"/>
        </w:trPr>
        <w:tc>
          <w:tcPr>
            <w:tcW w:w="242" w:type="pct"/>
          </w:tcPr>
          <w:p w14:paraId="590E79F7"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1B69CC0E" w14:textId="0847A6BE" w:rsidR="00D978CB" w:rsidRPr="00033011" w:rsidRDefault="00633EE3" w:rsidP="00BD3F51">
            <w:pPr>
              <w:ind w:left="113" w:right="113"/>
              <w:rPr>
                <w:sz w:val="16"/>
                <w:szCs w:val="16"/>
                <w:lang w:val="bs-Latn-BA"/>
              </w:rPr>
            </w:pPr>
            <w:r w:rsidRPr="00033011">
              <w:rPr>
                <w:sz w:val="16"/>
                <w:szCs w:val="16"/>
                <w:lang w:val="bs-Latn-BA"/>
              </w:rPr>
              <w:t xml:space="preserve">Svi </w:t>
            </w:r>
            <w:r w:rsidR="00FE28C0">
              <w:rPr>
                <w:sz w:val="16"/>
                <w:szCs w:val="16"/>
                <w:lang w:val="bs-Latn-BA"/>
              </w:rPr>
              <w:t>radnici na projektu imaju zaključen ugovor o njihovom radnom angažmanu u pisanoj formi</w:t>
            </w:r>
            <w:r w:rsidR="00D978CB" w:rsidRPr="00033011">
              <w:rPr>
                <w:sz w:val="16"/>
                <w:szCs w:val="16"/>
                <w:lang w:val="bs-Latn-BA"/>
              </w:rPr>
              <w:t xml:space="preserve"> (</w:t>
            </w:r>
            <w:r w:rsidR="00FE28C0">
              <w:rPr>
                <w:sz w:val="16"/>
                <w:szCs w:val="16"/>
                <w:lang w:val="bs-Latn-BA"/>
              </w:rPr>
              <w:t>ugovor o radu</w:t>
            </w:r>
            <w:r w:rsidR="00D978CB" w:rsidRPr="00033011">
              <w:rPr>
                <w:sz w:val="16"/>
                <w:szCs w:val="16"/>
                <w:lang w:val="bs-Latn-BA"/>
              </w:rPr>
              <w:t xml:space="preserve">, </w:t>
            </w:r>
            <w:r w:rsidR="00FE28C0">
              <w:rPr>
                <w:sz w:val="16"/>
                <w:szCs w:val="16"/>
                <w:lang w:val="bs-Latn-BA"/>
              </w:rPr>
              <w:t>ugovor o autorstvu,</w:t>
            </w:r>
            <w:r w:rsidR="00D978CB" w:rsidRPr="00033011">
              <w:rPr>
                <w:sz w:val="16"/>
                <w:szCs w:val="16"/>
                <w:lang w:val="bs-Latn-BA"/>
              </w:rPr>
              <w:t xml:space="preserve"> </w:t>
            </w:r>
            <w:r w:rsidR="00FE28C0">
              <w:rPr>
                <w:sz w:val="16"/>
                <w:szCs w:val="16"/>
                <w:lang w:val="bs-Latn-BA"/>
              </w:rPr>
              <w:t>itd</w:t>
            </w:r>
            <w:r w:rsidR="00D978CB" w:rsidRPr="00033011">
              <w:rPr>
                <w:sz w:val="16"/>
                <w:szCs w:val="16"/>
                <w:lang w:val="bs-Latn-BA"/>
              </w:rPr>
              <w:t xml:space="preserve">.)? </w:t>
            </w:r>
          </w:p>
        </w:tc>
        <w:tc>
          <w:tcPr>
            <w:tcW w:w="283" w:type="pct"/>
          </w:tcPr>
          <w:p w14:paraId="44C5E7F6" w14:textId="77777777" w:rsidR="00D978CB" w:rsidRPr="00033011" w:rsidRDefault="00D978CB" w:rsidP="00BD3F51">
            <w:pPr>
              <w:ind w:left="113" w:right="113"/>
              <w:rPr>
                <w:sz w:val="16"/>
                <w:szCs w:val="16"/>
                <w:lang w:val="bs-Latn-BA"/>
              </w:rPr>
            </w:pPr>
          </w:p>
        </w:tc>
        <w:tc>
          <w:tcPr>
            <w:tcW w:w="283" w:type="pct"/>
          </w:tcPr>
          <w:p w14:paraId="7760AF04" w14:textId="77777777" w:rsidR="00D978CB" w:rsidRPr="00033011" w:rsidRDefault="00D978CB" w:rsidP="00BD3F51">
            <w:pPr>
              <w:ind w:left="113" w:right="113"/>
              <w:rPr>
                <w:sz w:val="16"/>
                <w:szCs w:val="16"/>
                <w:lang w:val="bs-Latn-BA"/>
              </w:rPr>
            </w:pPr>
          </w:p>
        </w:tc>
        <w:tc>
          <w:tcPr>
            <w:tcW w:w="2220" w:type="pct"/>
          </w:tcPr>
          <w:p w14:paraId="532726CF" w14:textId="0FE541D9" w:rsidR="00D978CB" w:rsidRPr="00033011" w:rsidRDefault="00FE28C0" w:rsidP="00BD3F51">
            <w:pPr>
              <w:ind w:left="113"/>
              <w:rPr>
                <w:i/>
                <w:iCs/>
                <w:sz w:val="16"/>
                <w:szCs w:val="16"/>
                <w:lang w:val="bs-Latn-BA"/>
              </w:rPr>
            </w:pPr>
            <w:r>
              <w:rPr>
                <w:i/>
                <w:iCs/>
                <w:sz w:val="16"/>
                <w:szCs w:val="16"/>
                <w:lang w:val="bs-Latn-BA"/>
              </w:rPr>
              <w:t>Ako je odgovor “ne”</w:t>
            </w:r>
            <w:r w:rsidR="00D978CB" w:rsidRPr="00033011">
              <w:rPr>
                <w:i/>
                <w:iCs/>
                <w:sz w:val="16"/>
                <w:szCs w:val="16"/>
                <w:lang w:val="bs-Latn-BA"/>
              </w:rPr>
              <w:t xml:space="preserve">, </w:t>
            </w:r>
            <w:r>
              <w:rPr>
                <w:i/>
                <w:iCs/>
                <w:sz w:val="16"/>
                <w:szCs w:val="16"/>
                <w:lang w:val="bs-Latn-BA"/>
              </w:rPr>
              <w:t>objasniti</w:t>
            </w:r>
            <w:r w:rsidR="00D978CB" w:rsidRPr="00033011">
              <w:rPr>
                <w:i/>
                <w:iCs/>
                <w:sz w:val="16"/>
                <w:szCs w:val="16"/>
                <w:lang w:val="bs-Latn-BA"/>
              </w:rPr>
              <w:t>.</w:t>
            </w:r>
          </w:p>
        </w:tc>
      </w:tr>
      <w:tr w:rsidR="00D978CB" w:rsidRPr="00033011" w14:paraId="1B3F9F36" w14:textId="77777777" w:rsidTr="00BD3F51">
        <w:trPr>
          <w:trHeight w:val="20"/>
        </w:trPr>
        <w:tc>
          <w:tcPr>
            <w:tcW w:w="242" w:type="pct"/>
          </w:tcPr>
          <w:p w14:paraId="0B75412F"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2C5254F5" w14:textId="3BDC19AF" w:rsidR="00D978CB" w:rsidRPr="00033011" w:rsidRDefault="00633EE3" w:rsidP="00BD3F51">
            <w:pPr>
              <w:ind w:left="113" w:right="113"/>
              <w:rPr>
                <w:sz w:val="16"/>
                <w:szCs w:val="16"/>
                <w:lang w:val="bs-Latn-BA"/>
              </w:rPr>
            </w:pPr>
            <w:r w:rsidRPr="00033011">
              <w:rPr>
                <w:sz w:val="16"/>
                <w:szCs w:val="16"/>
                <w:lang w:val="bs-Latn-BA"/>
              </w:rPr>
              <w:t xml:space="preserve">Svi </w:t>
            </w:r>
            <w:r w:rsidR="00FE28C0">
              <w:rPr>
                <w:sz w:val="16"/>
                <w:szCs w:val="16"/>
                <w:lang w:val="bs-Latn-BA"/>
              </w:rPr>
              <w:t>radnici na projektu</w:t>
            </w:r>
            <w:r w:rsidR="00D978CB" w:rsidRPr="00033011">
              <w:rPr>
                <w:sz w:val="16"/>
                <w:szCs w:val="16"/>
                <w:lang w:val="bs-Latn-BA"/>
              </w:rPr>
              <w:t xml:space="preserve"> </w:t>
            </w:r>
            <w:r w:rsidR="00FE28C0">
              <w:rPr>
                <w:sz w:val="16"/>
                <w:szCs w:val="16"/>
                <w:lang w:val="bs-Latn-BA"/>
              </w:rPr>
              <w:t>prijavljeni su na</w:t>
            </w:r>
            <w:r w:rsidR="00D978CB" w:rsidRPr="00033011">
              <w:rPr>
                <w:sz w:val="16"/>
                <w:szCs w:val="16"/>
                <w:lang w:val="bs-Latn-BA"/>
              </w:rPr>
              <w:t xml:space="preserve"> </w:t>
            </w:r>
            <w:r w:rsidR="00FE28C0">
              <w:rPr>
                <w:sz w:val="16"/>
                <w:szCs w:val="16"/>
                <w:lang w:val="bs-Latn-BA"/>
              </w:rPr>
              <w:t>penzijsko</w:t>
            </w:r>
            <w:r w:rsidR="00D978CB" w:rsidRPr="00033011">
              <w:rPr>
                <w:sz w:val="16"/>
                <w:szCs w:val="16"/>
                <w:lang w:val="bs-Latn-BA"/>
              </w:rPr>
              <w:t xml:space="preserve">, </w:t>
            </w:r>
            <w:r w:rsidR="00FE28C0">
              <w:rPr>
                <w:sz w:val="16"/>
                <w:szCs w:val="16"/>
                <w:lang w:val="bs-Latn-BA"/>
              </w:rPr>
              <w:t xml:space="preserve">invalidsko </w:t>
            </w:r>
            <w:r w:rsidR="00C6607B" w:rsidRPr="00033011">
              <w:rPr>
                <w:sz w:val="16"/>
                <w:szCs w:val="16"/>
                <w:lang w:val="bs-Latn-BA"/>
              </w:rPr>
              <w:t xml:space="preserve">i </w:t>
            </w:r>
            <w:r w:rsidR="00FE28C0">
              <w:rPr>
                <w:sz w:val="16"/>
                <w:szCs w:val="16"/>
                <w:lang w:val="bs-Latn-BA"/>
              </w:rPr>
              <w:t>zdravstveno osiguranje</w:t>
            </w:r>
            <w:r w:rsidR="00D978CB" w:rsidRPr="00033011">
              <w:rPr>
                <w:sz w:val="16"/>
                <w:szCs w:val="16"/>
                <w:lang w:val="bs-Latn-BA"/>
              </w:rPr>
              <w:t>?</w:t>
            </w:r>
          </w:p>
        </w:tc>
        <w:tc>
          <w:tcPr>
            <w:tcW w:w="283" w:type="pct"/>
          </w:tcPr>
          <w:p w14:paraId="6D920D46" w14:textId="77777777" w:rsidR="00D978CB" w:rsidRPr="00033011" w:rsidRDefault="00D978CB" w:rsidP="00BD3F51">
            <w:pPr>
              <w:ind w:left="113" w:right="113"/>
              <w:rPr>
                <w:sz w:val="16"/>
                <w:szCs w:val="16"/>
                <w:lang w:val="bs-Latn-BA"/>
              </w:rPr>
            </w:pPr>
          </w:p>
        </w:tc>
        <w:tc>
          <w:tcPr>
            <w:tcW w:w="283" w:type="pct"/>
          </w:tcPr>
          <w:p w14:paraId="17142135" w14:textId="77777777" w:rsidR="00D978CB" w:rsidRPr="00033011" w:rsidRDefault="00D978CB" w:rsidP="00BD3F51">
            <w:pPr>
              <w:ind w:left="113" w:right="113"/>
              <w:rPr>
                <w:sz w:val="16"/>
                <w:szCs w:val="16"/>
                <w:lang w:val="bs-Latn-BA"/>
              </w:rPr>
            </w:pPr>
          </w:p>
        </w:tc>
        <w:tc>
          <w:tcPr>
            <w:tcW w:w="2220" w:type="pct"/>
          </w:tcPr>
          <w:p w14:paraId="7A4A9B95" w14:textId="5CECDBF1" w:rsidR="00D978CB" w:rsidRPr="00033011" w:rsidRDefault="00FE28C0" w:rsidP="00BD3F51">
            <w:pPr>
              <w:ind w:left="113"/>
              <w:rPr>
                <w:sz w:val="16"/>
                <w:szCs w:val="16"/>
                <w:lang w:val="bs-Latn-BA"/>
              </w:rPr>
            </w:pPr>
            <w:r>
              <w:rPr>
                <w:i/>
                <w:iCs/>
                <w:sz w:val="16"/>
                <w:szCs w:val="16"/>
                <w:lang w:val="bs-Latn-BA"/>
              </w:rPr>
              <w:t>Ako je odgovor “ne”</w:t>
            </w:r>
            <w:r w:rsidR="00D978CB" w:rsidRPr="00033011">
              <w:rPr>
                <w:i/>
                <w:iCs/>
                <w:sz w:val="16"/>
                <w:szCs w:val="16"/>
                <w:lang w:val="bs-Latn-BA"/>
              </w:rPr>
              <w:t xml:space="preserve">, </w:t>
            </w:r>
            <w:r>
              <w:rPr>
                <w:i/>
                <w:iCs/>
                <w:sz w:val="16"/>
                <w:szCs w:val="16"/>
                <w:lang w:val="bs-Latn-BA"/>
              </w:rPr>
              <w:t>objasniti</w:t>
            </w:r>
            <w:r w:rsidR="00D978CB" w:rsidRPr="00033011">
              <w:rPr>
                <w:i/>
                <w:iCs/>
                <w:sz w:val="16"/>
                <w:szCs w:val="16"/>
                <w:lang w:val="bs-Latn-BA"/>
              </w:rPr>
              <w:t>.</w:t>
            </w:r>
          </w:p>
        </w:tc>
      </w:tr>
      <w:tr w:rsidR="00D978CB" w:rsidRPr="00033011" w14:paraId="4A802A20" w14:textId="77777777" w:rsidTr="00BD3F51">
        <w:trPr>
          <w:trHeight w:val="20"/>
        </w:trPr>
        <w:tc>
          <w:tcPr>
            <w:tcW w:w="242" w:type="pct"/>
          </w:tcPr>
          <w:p w14:paraId="72CBACA9"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0AABCBA1" w14:textId="2103FDF6" w:rsidR="00D978CB" w:rsidRPr="00033011" w:rsidRDefault="00633EE3" w:rsidP="00BD3F51">
            <w:pPr>
              <w:ind w:left="113" w:right="113"/>
              <w:rPr>
                <w:sz w:val="16"/>
                <w:szCs w:val="16"/>
                <w:lang w:val="bs-Latn-BA"/>
              </w:rPr>
            </w:pPr>
            <w:r w:rsidRPr="00033011">
              <w:rPr>
                <w:sz w:val="16"/>
                <w:szCs w:val="16"/>
                <w:lang w:val="bs-Latn-BA"/>
              </w:rPr>
              <w:t xml:space="preserve">Svi </w:t>
            </w:r>
            <w:r w:rsidR="00FE28C0">
              <w:rPr>
                <w:sz w:val="16"/>
                <w:szCs w:val="16"/>
                <w:lang w:val="bs-Latn-BA"/>
              </w:rPr>
              <w:t>radnici na projektu</w:t>
            </w:r>
            <w:r w:rsidR="00D978CB" w:rsidRPr="00033011">
              <w:rPr>
                <w:sz w:val="16"/>
                <w:szCs w:val="16"/>
                <w:lang w:val="bs-Latn-BA"/>
              </w:rPr>
              <w:t xml:space="preserve"> </w:t>
            </w:r>
            <w:r w:rsidR="006103A1">
              <w:rPr>
                <w:sz w:val="16"/>
                <w:szCs w:val="16"/>
                <w:lang w:val="bs-Latn-BA"/>
              </w:rPr>
              <w:t xml:space="preserve">navršili </w:t>
            </w:r>
            <w:r w:rsidR="00FE28C0">
              <w:rPr>
                <w:sz w:val="16"/>
                <w:szCs w:val="16"/>
                <w:lang w:val="bs-Latn-BA"/>
              </w:rPr>
              <w:t>su</w:t>
            </w:r>
            <w:r w:rsidR="00D978CB" w:rsidRPr="00033011">
              <w:rPr>
                <w:sz w:val="16"/>
                <w:szCs w:val="16"/>
                <w:lang w:val="bs-Latn-BA"/>
              </w:rPr>
              <w:t xml:space="preserve"> 18 </w:t>
            </w:r>
            <w:r w:rsidR="00FE28C0">
              <w:rPr>
                <w:sz w:val="16"/>
                <w:szCs w:val="16"/>
                <w:lang w:val="bs-Latn-BA"/>
              </w:rPr>
              <w:t>godina</w:t>
            </w:r>
            <w:r w:rsidR="00705141" w:rsidRPr="00033011">
              <w:rPr>
                <w:sz w:val="16"/>
                <w:szCs w:val="16"/>
                <w:lang w:val="bs-Latn-BA"/>
              </w:rPr>
              <w:t xml:space="preserve"> ili</w:t>
            </w:r>
            <w:r w:rsidR="00FE28C0">
              <w:rPr>
                <w:sz w:val="16"/>
                <w:szCs w:val="16"/>
                <w:lang w:val="bs-Latn-BA"/>
              </w:rPr>
              <w:t xml:space="preserve"> su </w:t>
            </w:r>
            <w:r w:rsidR="00705141" w:rsidRPr="00033011">
              <w:rPr>
                <w:sz w:val="16"/>
                <w:szCs w:val="16"/>
                <w:lang w:val="bs-Latn-BA"/>
              </w:rPr>
              <w:t xml:space="preserve"> </w:t>
            </w:r>
            <w:r w:rsidR="006103A1">
              <w:rPr>
                <w:sz w:val="16"/>
                <w:szCs w:val="16"/>
                <w:lang w:val="bs-Latn-BA"/>
              </w:rPr>
              <w:t>stariji</w:t>
            </w:r>
            <w:r w:rsidR="00D978CB" w:rsidRPr="00033011">
              <w:rPr>
                <w:sz w:val="16"/>
                <w:szCs w:val="16"/>
                <w:lang w:val="bs-Latn-BA"/>
              </w:rPr>
              <w:t>?</w:t>
            </w:r>
          </w:p>
        </w:tc>
        <w:tc>
          <w:tcPr>
            <w:tcW w:w="283" w:type="pct"/>
          </w:tcPr>
          <w:p w14:paraId="7BAF9941" w14:textId="77777777" w:rsidR="00D978CB" w:rsidRPr="00033011" w:rsidRDefault="00D978CB" w:rsidP="00BD3F51">
            <w:pPr>
              <w:ind w:left="113" w:right="113"/>
              <w:rPr>
                <w:sz w:val="16"/>
                <w:szCs w:val="16"/>
                <w:lang w:val="bs-Latn-BA"/>
              </w:rPr>
            </w:pPr>
          </w:p>
        </w:tc>
        <w:tc>
          <w:tcPr>
            <w:tcW w:w="283" w:type="pct"/>
          </w:tcPr>
          <w:p w14:paraId="1A97548B" w14:textId="77777777" w:rsidR="00D978CB" w:rsidRPr="00033011" w:rsidRDefault="00D978CB" w:rsidP="00BD3F51">
            <w:pPr>
              <w:ind w:left="113" w:right="113"/>
              <w:rPr>
                <w:sz w:val="16"/>
                <w:szCs w:val="16"/>
                <w:lang w:val="bs-Latn-BA"/>
              </w:rPr>
            </w:pPr>
          </w:p>
        </w:tc>
        <w:tc>
          <w:tcPr>
            <w:tcW w:w="2220" w:type="pct"/>
          </w:tcPr>
          <w:p w14:paraId="3A930AC6" w14:textId="4BA83362" w:rsidR="00D978CB" w:rsidRPr="00033011" w:rsidRDefault="006103A1" w:rsidP="00BD3F51">
            <w:pPr>
              <w:ind w:left="113"/>
              <w:rPr>
                <w:i/>
                <w:iCs/>
                <w:sz w:val="16"/>
                <w:szCs w:val="16"/>
                <w:lang w:val="bs-Latn-BA"/>
              </w:rPr>
            </w:pPr>
            <w:r>
              <w:rPr>
                <w:i/>
                <w:iCs/>
                <w:sz w:val="16"/>
                <w:szCs w:val="16"/>
                <w:lang w:val="bs-Latn-BA"/>
              </w:rPr>
              <w:t>Ako su angažirani</w:t>
            </w:r>
            <w:r w:rsidR="00D978CB" w:rsidRPr="00033011">
              <w:rPr>
                <w:i/>
                <w:iCs/>
                <w:sz w:val="16"/>
                <w:szCs w:val="16"/>
                <w:lang w:val="bs-Latn-BA"/>
              </w:rPr>
              <w:t xml:space="preserve"> </w:t>
            </w:r>
            <w:r w:rsidR="00122D8D" w:rsidRPr="00033011">
              <w:rPr>
                <w:i/>
                <w:iCs/>
                <w:sz w:val="16"/>
                <w:szCs w:val="16"/>
                <w:lang w:val="bs-Latn-BA"/>
              </w:rPr>
              <w:t xml:space="preserve">zaposlenici </w:t>
            </w:r>
            <w:r>
              <w:rPr>
                <w:i/>
                <w:iCs/>
                <w:sz w:val="16"/>
                <w:szCs w:val="16"/>
                <w:lang w:val="bs-Latn-BA"/>
              </w:rPr>
              <w:t xml:space="preserve">od </w:t>
            </w:r>
            <w:r w:rsidR="00D978CB" w:rsidRPr="00033011">
              <w:rPr>
                <w:i/>
                <w:iCs/>
                <w:sz w:val="16"/>
                <w:szCs w:val="16"/>
                <w:lang w:val="bs-Latn-BA"/>
              </w:rPr>
              <w:t xml:space="preserve">15 </w:t>
            </w:r>
            <w:r>
              <w:rPr>
                <w:i/>
                <w:iCs/>
                <w:sz w:val="16"/>
                <w:szCs w:val="16"/>
                <w:lang w:val="bs-Latn-BA"/>
              </w:rPr>
              <w:t>do</w:t>
            </w:r>
            <w:r w:rsidR="00D978CB" w:rsidRPr="00033011">
              <w:rPr>
                <w:i/>
                <w:iCs/>
                <w:sz w:val="16"/>
                <w:szCs w:val="16"/>
                <w:lang w:val="bs-Latn-BA"/>
              </w:rPr>
              <w:t xml:space="preserve"> 18</w:t>
            </w:r>
            <w:r>
              <w:rPr>
                <w:i/>
                <w:iCs/>
                <w:sz w:val="16"/>
                <w:szCs w:val="16"/>
                <w:lang w:val="bs-Latn-BA"/>
              </w:rPr>
              <w:t xml:space="preserve"> godina starosti, navesti pod kojim uslovima su oni angažirani</w:t>
            </w:r>
            <w:r w:rsidR="00D978CB" w:rsidRPr="00033011">
              <w:rPr>
                <w:i/>
                <w:iCs/>
                <w:sz w:val="16"/>
                <w:szCs w:val="16"/>
                <w:lang w:val="bs-Latn-BA"/>
              </w:rPr>
              <w:t xml:space="preserve"> (</w:t>
            </w:r>
            <w:r>
              <w:rPr>
                <w:i/>
                <w:iCs/>
                <w:sz w:val="16"/>
                <w:szCs w:val="16"/>
                <w:lang w:val="bs-Latn-BA"/>
              </w:rPr>
              <w:t xml:space="preserve">jesu li ispunjeni </w:t>
            </w:r>
            <w:r w:rsidR="00132DE0" w:rsidRPr="00033011">
              <w:rPr>
                <w:i/>
                <w:iCs/>
                <w:sz w:val="16"/>
                <w:szCs w:val="16"/>
                <w:lang w:val="bs-Latn-BA"/>
              </w:rPr>
              <w:lastRenderedPageBreak/>
              <w:t>svi</w:t>
            </w:r>
            <w:r w:rsidR="009C6BC8" w:rsidRPr="00033011">
              <w:rPr>
                <w:i/>
                <w:iCs/>
                <w:sz w:val="16"/>
                <w:szCs w:val="16"/>
                <w:lang w:val="bs-Latn-BA"/>
              </w:rPr>
              <w:t xml:space="preserve"> </w:t>
            </w:r>
            <w:r w:rsidR="0022029C" w:rsidRPr="00033011">
              <w:rPr>
                <w:i/>
                <w:iCs/>
                <w:sz w:val="16"/>
                <w:szCs w:val="16"/>
                <w:lang w:val="bs-Latn-BA"/>
              </w:rPr>
              <w:t xml:space="preserve">zahtjevi </w:t>
            </w:r>
            <w:r>
              <w:rPr>
                <w:i/>
                <w:iCs/>
                <w:sz w:val="16"/>
                <w:szCs w:val="16"/>
                <w:lang w:val="bs-Latn-BA"/>
              </w:rPr>
              <w:t xml:space="preserve">Zakona o radu koji se odnose na zapošljavanje maloljetnika od </w:t>
            </w:r>
            <w:r w:rsidR="00D978CB" w:rsidRPr="00033011">
              <w:rPr>
                <w:i/>
                <w:iCs/>
                <w:sz w:val="16"/>
                <w:szCs w:val="16"/>
                <w:lang w:val="bs-Latn-BA"/>
              </w:rPr>
              <w:t>15-18</w:t>
            </w:r>
            <w:r>
              <w:rPr>
                <w:i/>
                <w:iCs/>
                <w:sz w:val="16"/>
                <w:szCs w:val="16"/>
                <w:lang w:val="bs-Latn-BA"/>
              </w:rPr>
              <w:t xml:space="preserve"> godina starosti</w:t>
            </w:r>
            <w:r w:rsidR="00D978CB" w:rsidRPr="00033011">
              <w:rPr>
                <w:i/>
                <w:iCs/>
                <w:sz w:val="16"/>
                <w:szCs w:val="16"/>
                <w:lang w:val="bs-Latn-BA"/>
              </w:rPr>
              <w:t>?).</w:t>
            </w:r>
          </w:p>
          <w:p w14:paraId="36112333" w14:textId="77777777" w:rsidR="00D978CB" w:rsidRPr="00033011" w:rsidRDefault="00D978CB" w:rsidP="00BD3F51">
            <w:pPr>
              <w:ind w:left="113"/>
              <w:rPr>
                <w:sz w:val="16"/>
                <w:szCs w:val="16"/>
                <w:lang w:val="bs-Latn-BA"/>
              </w:rPr>
            </w:pPr>
          </w:p>
        </w:tc>
      </w:tr>
      <w:tr w:rsidR="00D978CB" w:rsidRPr="00033011" w14:paraId="48BD3DA7" w14:textId="77777777" w:rsidTr="00BD3F51">
        <w:trPr>
          <w:trHeight w:val="20"/>
        </w:trPr>
        <w:tc>
          <w:tcPr>
            <w:tcW w:w="242" w:type="pct"/>
          </w:tcPr>
          <w:p w14:paraId="31DCFC38"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05C4CE15" w14:textId="7BA9D7F2" w:rsidR="00D978CB" w:rsidRPr="00033011" w:rsidRDefault="00633EE3" w:rsidP="00BD3F51">
            <w:pPr>
              <w:ind w:left="113" w:right="113"/>
              <w:rPr>
                <w:sz w:val="16"/>
                <w:szCs w:val="16"/>
                <w:lang w:val="bs-Latn-BA"/>
              </w:rPr>
            </w:pPr>
            <w:r w:rsidRPr="00033011">
              <w:rPr>
                <w:sz w:val="16"/>
                <w:szCs w:val="16"/>
                <w:lang w:val="bs-Latn-BA"/>
              </w:rPr>
              <w:t xml:space="preserve">Svi </w:t>
            </w:r>
            <w:r w:rsidR="00FE28C0">
              <w:rPr>
                <w:sz w:val="16"/>
                <w:szCs w:val="16"/>
                <w:lang w:val="bs-Latn-BA"/>
              </w:rPr>
              <w:t>radnici na projektu</w:t>
            </w:r>
            <w:r w:rsidR="00D978CB" w:rsidRPr="00033011">
              <w:rPr>
                <w:sz w:val="16"/>
                <w:szCs w:val="16"/>
                <w:lang w:val="bs-Latn-BA"/>
              </w:rPr>
              <w:t xml:space="preserve"> </w:t>
            </w:r>
            <w:r w:rsidR="006103A1">
              <w:rPr>
                <w:sz w:val="16"/>
                <w:szCs w:val="16"/>
                <w:lang w:val="bs-Latn-BA"/>
              </w:rPr>
              <w:t>plaćaju se za njihov rad najmanje jednom mjesečno</w:t>
            </w:r>
          </w:p>
        </w:tc>
        <w:tc>
          <w:tcPr>
            <w:tcW w:w="283" w:type="pct"/>
          </w:tcPr>
          <w:p w14:paraId="6A22B805" w14:textId="77777777" w:rsidR="00D978CB" w:rsidRPr="00033011" w:rsidRDefault="00D978CB" w:rsidP="00BD3F51">
            <w:pPr>
              <w:ind w:left="113" w:right="113"/>
              <w:rPr>
                <w:sz w:val="16"/>
                <w:szCs w:val="16"/>
                <w:lang w:val="bs-Latn-BA"/>
              </w:rPr>
            </w:pPr>
          </w:p>
        </w:tc>
        <w:tc>
          <w:tcPr>
            <w:tcW w:w="283" w:type="pct"/>
          </w:tcPr>
          <w:p w14:paraId="50FA8117" w14:textId="77777777" w:rsidR="00D978CB" w:rsidRPr="00033011" w:rsidRDefault="00D978CB" w:rsidP="00BD3F51">
            <w:pPr>
              <w:ind w:left="113" w:right="113"/>
              <w:rPr>
                <w:sz w:val="16"/>
                <w:szCs w:val="16"/>
                <w:lang w:val="bs-Latn-BA"/>
              </w:rPr>
            </w:pPr>
          </w:p>
        </w:tc>
        <w:tc>
          <w:tcPr>
            <w:tcW w:w="2220" w:type="pct"/>
          </w:tcPr>
          <w:p w14:paraId="35373110" w14:textId="02E6B733" w:rsidR="00D978CB" w:rsidRPr="00033011" w:rsidRDefault="00FE28C0" w:rsidP="00BD3F51">
            <w:pPr>
              <w:ind w:left="113"/>
              <w:rPr>
                <w:i/>
                <w:iCs/>
                <w:sz w:val="16"/>
                <w:szCs w:val="16"/>
                <w:lang w:val="bs-Latn-BA"/>
              </w:rPr>
            </w:pPr>
            <w:r>
              <w:rPr>
                <w:i/>
                <w:iCs/>
                <w:sz w:val="16"/>
                <w:szCs w:val="16"/>
                <w:lang w:val="bs-Latn-BA"/>
              </w:rPr>
              <w:t>Ako je odgovor “ne”</w:t>
            </w:r>
            <w:r w:rsidR="00D978CB" w:rsidRPr="00033011">
              <w:rPr>
                <w:i/>
                <w:iCs/>
                <w:sz w:val="16"/>
                <w:szCs w:val="16"/>
                <w:lang w:val="bs-Latn-BA"/>
              </w:rPr>
              <w:t xml:space="preserve">, </w:t>
            </w:r>
            <w:r w:rsidR="006103A1">
              <w:rPr>
                <w:i/>
                <w:iCs/>
                <w:sz w:val="16"/>
                <w:szCs w:val="16"/>
                <w:lang w:val="bs-Latn-BA"/>
              </w:rPr>
              <w:t>objasniti</w:t>
            </w:r>
            <w:r w:rsidR="00D978CB" w:rsidRPr="00033011">
              <w:rPr>
                <w:i/>
                <w:iCs/>
                <w:sz w:val="16"/>
                <w:szCs w:val="16"/>
                <w:lang w:val="bs-Latn-BA"/>
              </w:rPr>
              <w:t>.</w:t>
            </w:r>
          </w:p>
          <w:p w14:paraId="21620742" w14:textId="77777777" w:rsidR="00D978CB" w:rsidRPr="00033011" w:rsidRDefault="00D978CB" w:rsidP="00BD3F51">
            <w:pPr>
              <w:ind w:left="113"/>
              <w:rPr>
                <w:i/>
                <w:iCs/>
                <w:sz w:val="16"/>
                <w:szCs w:val="16"/>
                <w:lang w:val="bs-Latn-BA"/>
              </w:rPr>
            </w:pPr>
          </w:p>
        </w:tc>
      </w:tr>
      <w:tr w:rsidR="00D978CB" w:rsidRPr="00033011" w14:paraId="6F9C5035" w14:textId="77777777" w:rsidTr="00BD3F51">
        <w:trPr>
          <w:trHeight w:val="20"/>
        </w:trPr>
        <w:tc>
          <w:tcPr>
            <w:tcW w:w="242" w:type="pct"/>
          </w:tcPr>
          <w:p w14:paraId="1EF2FEDF"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6B286443" w14:textId="1A5427DA" w:rsidR="00D978CB" w:rsidRPr="00033011" w:rsidRDefault="006103A1" w:rsidP="00BD3F51">
            <w:pPr>
              <w:ind w:left="113" w:right="113"/>
              <w:rPr>
                <w:sz w:val="16"/>
                <w:szCs w:val="16"/>
                <w:lang w:val="bs-Latn-BA"/>
              </w:rPr>
            </w:pPr>
            <w:r>
              <w:rPr>
                <w:sz w:val="16"/>
                <w:szCs w:val="16"/>
                <w:lang w:val="bs-Latn-BA"/>
              </w:rPr>
              <w:t>Broj radnih sati u sedmici z</w:t>
            </w:r>
            <w:r w:rsidR="00615551" w:rsidRPr="00033011">
              <w:rPr>
                <w:sz w:val="16"/>
                <w:szCs w:val="16"/>
                <w:lang w:val="bs-Latn-BA"/>
              </w:rPr>
              <w:t>a</w:t>
            </w:r>
            <w:r w:rsidR="00132DE0" w:rsidRPr="00033011">
              <w:rPr>
                <w:sz w:val="16"/>
                <w:szCs w:val="16"/>
                <w:lang w:val="bs-Latn-BA"/>
              </w:rPr>
              <w:t xml:space="preserve"> sv</w:t>
            </w:r>
            <w:r>
              <w:rPr>
                <w:sz w:val="16"/>
                <w:szCs w:val="16"/>
                <w:lang w:val="bs-Latn-BA"/>
              </w:rPr>
              <w:t>e</w:t>
            </w:r>
            <w:r w:rsidR="009C6BC8" w:rsidRPr="00033011">
              <w:rPr>
                <w:sz w:val="16"/>
                <w:szCs w:val="16"/>
                <w:lang w:val="bs-Latn-BA"/>
              </w:rPr>
              <w:t xml:space="preserve"> </w:t>
            </w:r>
            <w:r w:rsidR="00FE28C0">
              <w:rPr>
                <w:sz w:val="16"/>
                <w:szCs w:val="16"/>
                <w:lang w:val="bs-Latn-BA"/>
              </w:rPr>
              <w:t>radni</w:t>
            </w:r>
            <w:r>
              <w:rPr>
                <w:sz w:val="16"/>
                <w:szCs w:val="16"/>
                <w:lang w:val="bs-Latn-BA"/>
              </w:rPr>
              <w:t>ke</w:t>
            </w:r>
            <w:r w:rsidR="00FE28C0">
              <w:rPr>
                <w:sz w:val="16"/>
                <w:szCs w:val="16"/>
                <w:lang w:val="bs-Latn-BA"/>
              </w:rPr>
              <w:t xml:space="preserve"> na projektu</w:t>
            </w:r>
            <w:r w:rsidR="00BD2D62" w:rsidRPr="00033011">
              <w:rPr>
                <w:sz w:val="16"/>
                <w:szCs w:val="16"/>
                <w:lang w:val="bs-Latn-BA"/>
              </w:rPr>
              <w:t xml:space="preserve"> </w:t>
            </w:r>
            <w:r>
              <w:rPr>
                <w:sz w:val="16"/>
                <w:szCs w:val="16"/>
                <w:lang w:val="bs-Latn-BA"/>
              </w:rPr>
              <w:t>u skladu je s odredbama Zakona o radu</w:t>
            </w:r>
            <w:r w:rsidR="00D978CB" w:rsidRPr="00033011">
              <w:rPr>
                <w:sz w:val="16"/>
                <w:szCs w:val="16"/>
                <w:lang w:val="bs-Latn-BA"/>
              </w:rPr>
              <w:t xml:space="preserve">? </w:t>
            </w:r>
          </w:p>
        </w:tc>
        <w:tc>
          <w:tcPr>
            <w:tcW w:w="283" w:type="pct"/>
          </w:tcPr>
          <w:p w14:paraId="079B4179" w14:textId="77777777" w:rsidR="00D978CB" w:rsidRPr="00033011" w:rsidRDefault="00D978CB" w:rsidP="00BD3F51">
            <w:pPr>
              <w:ind w:left="113" w:right="113"/>
              <w:rPr>
                <w:sz w:val="16"/>
                <w:szCs w:val="16"/>
                <w:lang w:val="bs-Latn-BA"/>
              </w:rPr>
            </w:pPr>
          </w:p>
        </w:tc>
        <w:tc>
          <w:tcPr>
            <w:tcW w:w="283" w:type="pct"/>
          </w:tcPr>
          <w:p w14:paraId="6A2B7E6B" w14:textId="77777777" w:rsidR="00D978CB" w:rsidRPr="00033011" w:rsidRDefault="00D978CB" w:rsidP="00BD3F51">
            <w:pPr>
              <w:ind w:left="113" w:right="113"/>
              <w:rPr>
                <w:sz w:val="16"/>
                <w:szCs w:val="16"/>
                <w:lang w:val="bs-Latn-BA"/>
              </w:rPr>
            </w:pPr>
          </w:p>
        </w:tc>
        <w:tc>
          <w:tcPr>
            <w:tcW w:w="2220" w:type="pct"/>
          </w:tcPr>
          <w:p w14:paraId="219DC94E" w14:textId="53E5CF9F" w:rsidR="00D978CB" w:rsidRPr="00033011" w:rsidRDefault="00FE28C0" w:rsidP="00BD3F51">
            <w:pPr>
              <w:ind w:left="113"/>
              <w:rPr>
                <w:i/>
                <w:iCs/>
                <w:sz w:val="16"/>
                <w:szCs w:val="16"/>
                <w:lang w:val="bs-Latn-BA"/>
              </w:rPr>
            </w:pPr>
            <w:r>
              <w:rPr>
                <w:i/>
                <w:iCs/>
                <w:sz w:val="16"/>
                <w:szCs w:val="16"/>
                <w:lang w:val="bs-Latn-BA"/>
              </w:rPr>
              <w:t>Ako je odgovor “ne”</w:t>
            </w:r>
            <w:r w:rsidR="00D978CB" w:rsidRPr="00033011">
              <w:rPr>
                <w:i/>
                <w:iCs/>
                <w:sz w:val="16"/>
                <w:szCs w:val="16"/>
                <w:lang w:val="bs-Latn-BA"/>
              </w:rPr>
              <w:t xml:space="preserve">, </w:t>
            </w:r>
            <w:r w:rsidR="006103A1">
              <w:rPr>
                <w:i/>
                <w:iCs/>
                <w:sz w:val="16"/>
                <w:szCs w:val="16"/>
                <w:lang w:val="bs-Latn-BA"/>
              </w:rPr>
              <w:t xml:space="preserve">objasniti koji je prosječan broj sati prekovremenog rada po zaposleniku i jesu li svi </w:t>
            </w:r>
            <w:r>
              <w:rPr>
                <w:i/>
                <w:iCs/>
                <w:sz w:val="16"/>
                <w:szCs w:val="16"/>
                <w:lang w:val="bs-Latn-BA"/>
              </w:rPr>
              <w:t>radnici na projektu</w:t>
            </w:r>
            <w:r w:rsidR="00D978CB" w:rsidRPr="00033011">
              <w:rPr>
                <w:i/>
                <w:iCs/>
                <w:sz w:val="16"/>
                <w:szCs w:val="16"/>
                <w:lang w:val="bs-Latn-BA"/>
              </w:rPr>
              <w:t xml:space="preserve"> </w:t>
            </w:r>
            <w:r w:rsidR="006103A1">
              <w:rPr>
                <w:i/>
                <w:iCs/>
                <w:sz w:val="16"/>
                <w:szCs w:val="16"/>
                <w:lang w:val="bs-Latn-BA"/>
              </w:rPr>
              <w:t>dobili uvećanu naknadu za prekovremeni rad</w:t>
            </w:r>
            <w:r w:rsidR="00D978CB" w:rsidRPr="00033011">
              <w:rPr>
                <w:i/>
                <w:iCs/>
                <w:sz w:val="16"/>
                <w:szCs w:val="16"/>
                <w:lang w:val="bs-Latn-BA"/>
              </w:rPr>
              <w:t>.</w:t>
            </w:r>
          </w:p>
          <w:p w14:paraId="3D408788" w14:textId="77777777" w:rsidR="00D978CB" w:rsidRPr="00033011" w:rsidRDefault="00D978CB" w:rsidP="00BD3F51">
            <w:pPr>
              <w:ind w:left="113"/>
              <w:rPr>
                <w:i/>
                <w:iCs/>
                <w:sz w:val="16"/>
                <w:szCs w:val="16"/>
                <w:lang w:val="bs-Latn-BA"/>
              </w:rPr>
            </w:pPr>
          </w:p>
        </w:tc>
      </w:tr>
      <w:tr w:rsidR="00D978CB" w:rsidRPr="00033011" w14:paraId="364CC050" w14:textId="77777777" w:rsidTr="00BD3F51">
        <w:trPr>
          <w:trHeight w:val="20"/>
        </w:trPr>
        <w:tc>
          <w:tcPr>
            <w:tcW w:w="242" w:type="pct"/>
          </w:tcPr>
          <w:p w14:paraId="5ABDFF5B"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45FA3ADF" w14:textId="45CD490C" w:rsidR="00D978CB" w:rsidRPr="00033011" w:rsidRDefault="00633EE3" w:rsidP="00BD3F51">
            <w:pPr>
              <w:ind w:left="113" w:right="113"/>
              <w:rPr>
                <w:sz w:val="16"/>
                <w:szCs w:val="16"/>
                <w:lang w:val="bs-Latn-BA"/>
              </w:rPr>
            </w:pPr>
            <w:r w:rsidRPr="00033011">
              <w:rPr>
                <w:sz w:val="16"/>
                <w:szCs w:val="16"/>
                <w:lang w:val="bs-Latn-BA"/>
              </w:rPr>
              <w:t xml:space="preserve">Svi </w:t>
            </w:r>
            <w:r w:rsidR="00FE28C0">
              <w:rPr>
                <w:sz w:val="16"/>
                <w:szCs w:val="16"/>
                <w:lang w:val="bs-Latn-BA"/>
              </w:rPr>
              <w:t>radnici na projektu</w:t>
            </w:r>
            <w:r w:rsidR="00D978CB" w:rsidRPr="00033011">
              <w:rPr>
                <w:sz w:val="16"/>
                <w:szCs w:val="16"/>
                <w:lang w:val="bs-Latn-BA"/>
              </w:rPr>
              <w:t xml:space="preserve"> </w:t>
            </w:r>
            <w:r w:rsidR="000C7B15">
              <w:rPr>
                <w:sz w:val="16"/>
                <w:szCs w:val="16"/>
                <w:lang w:val="bs-Latn-BA"/>
              </w:rPr>
              <w:t>imaju odmor</w:t>
            </w:r>
            <w:r w:rsidR="00D978CB" w:rsidRPr="00033011">
              <w:rPr>
                <w:sz w:val="16"/>
                <w:szCs w:val="16"/>
                <w:lang w:val="bs-Latn-BA"/>
              </w:rPr>
              <w:t xml:space="preserve"> </w:t>
            </w:r>
            <w:r w:rsidR="000C7B15">
              <w:rPr>
                <w:sz w:val="16"/>
                <w:szCs w:val="16"/>
                <w:lang w:val="bs-Latn-BA"/>
              </w:rPr>
              <w:t>kako je predviđeno Zakonom o radu</w:t>
            </w:r>
            <w:r w:rsidR="00D978CB" w:rsidRPr="00033011">
              <w:rPr>
                <w:sz w:val="16"/>
                <w:szCs w:val="16"/>
                <w:lang w:val="bs-Latn-BA"/>
              </w:rPr>
              <w:t xml:space="preserve"> (</w:t>
            </w:r>
            <w:r w:rsidR="000C7B15">
              <w:rPr>
                <w:sz w:val="16"/>
                <w:szCs w:val="16"/>
                <w:lang w:val="bs-Latn-BA"/>
              </w:rPr>
              <w:t>odmor</w:t>
            </w:r>
            <w:r w:rsidR="00D978CB" w:rsidRPr="00033011">
              <w:rPr>
                <w:sz w:val="16"/>
                <w:szCs w:val="16"/>
                <w:lang w:val="bs-Latn-BA"/>
              </w:rPr>
              <w:t xml:space="preserve"> </w:t>
            </w:r>
            <w:r w:rsidR="0049723F" w:rsidRPr="00033011">
              <w:rPr>
                <w:sz w:val="16"/>
                <w:szCs w:val="16"/>
                <w:lang w:val="bs-Latn-BA"/>
              </w:rPr>
              <w:t>u toku</w:t>
            </w:r>
            <w:r w:rsidR="00D978CB" w:rsidRPr="00033011">
              <w:rPr>
                <w:sz w:val="16"/>
                <w:szCs w:val="16"/>
                <w:lang w:val="bs-Latn-BA"/>
              </w:rPr>
              <w:t xml:space="preserve"> </w:t>
            </w:r>
            <w:r w:rsidR="000C7B15">
              <w:rPr>
                <w:sz w:val="16"/>
                <w:szCs w:val="16"/>
                <w:lang w:val="bs-Latn-BA"/>
              </w:rPr>
              <w:t>radnog vremena</w:t>
            </w:r>
            <w:r w:rsidR="00D978CB" w:rsidRPr="00033011">
              <w:rPr>
                <w:sz w:val="16"/>
                <w:szCs w:val="16"/>
                <w:lang w:val="bs-Latn-BA"/>
              </w:rPr>
              <w:t xml:space="preserve">, </w:t>
            </w:r>
            <w:r w:rsidR="000C7B15">
              <w:rPr>
                <w:sz w:val="16"/>
                <w:szCs w:val="16"/>
                <w:lang w:val="bs-Latn-BA"/>
              </w:rPr>
              <w:t>dnevni odmor</w:t>
            </w:r>
            <w:r w:rsidR="00D978CB" w:rsidRPr="00033011">
              <w:rPr>
                <w:sz w:val="16"/>
                <w:szCs w:val="16"/>
                <w:lang w:val="bs-Latn-BA"/>
              </w:rPr>
              <w:t xml:space="preserve">, </w:t>
            </w:r>
            <w:r w:rsidR="000C7B15">
              <w:rPr>
                <w:sz w:val="16"/>
                <w:szCs w:val="16"/>
                <w:lang w:val="bs-Latn-BA"/>
              </w:rPr>
              <w:t>nedjeljni odmor</w:t>
            </w:r>
            <w:r w:rsidR="00D978CB" w:rsidRPr="00033011">
              <w:rPr>
                <w:sz w:val="16"/>
                <w:szCs w:val="16"/>
                <w:lang w:val="bs-Latn-BA"/>
              </w:rPr>
              <w:t xml:space="preserve">, </w:t>
            </w:r>
            <w:r w:rsidR="000C7B15">
              <w:rPr>
                <w:sz w:val="16"/>
                <w:szCs w:val="16"/>
                <w:lang w:val="bs-Latn-BA"/>
              </w:rPr>
              <w:t>godišnji odmor</w:t>
            </w:r>
            <w:r w:rsidR="00D978CB" w:rsidRPr="00033011">
              <w:rPr>
                <w:sz w:val="16"/>
                <w:szCs w:val="16"/>
                <w:lang w:val="bs-Latn-BA"/>
              </w:rPr>
              <w:t>)?</w:t>
            </w:r>
          </w:p>
        </w:tc>
        <w:tc>
          <w:tcPr>
            <w:tcW w:w="283" w:type="pct"/>
          </w:tcPr>
          <w:p w14:paraId="2BB15DAC" w14:textId="77777777" w:rsidR="00D978CB" w:rsidRPr="00033011" w:rsidRDefault="00D978CB" w:rsidP="00BD3F51">
            <w:pPr>
              <w:ind w:left="113" w:right="113"/>
              <w:rPr>
                <w:sz w:val="16"/>
                <w:szCs w:val="16"/>
                <w:lang w:val="bs-Latn-BA"/>
              </w:rPr>
            </w:pPr>
          </w:p>
        </w:tc>
        <w:tc>
          <w:tcPr>
            <w:tcW w:w="283" w:type="pct"/>
          </w:tcPr>
          <w:p w14:paraId="4E634F19" w14:textId="77777777" w:rsidR="00D978CB" w:rsidRPr="00033011" w:rsidRDefault="00D978CB" w:rsidP="00BD3F51">
            <w:pPr>
              <w:ind w:left="113" w:right="113"/>
              <w:rPr>
                <w:sz w:val="16"/>
                <w:szCs w:val="16"/>
                <w:lang w:val="bs-Latn-BA"/>
              </w:rPr>
            </w:pPr>
          </w:p>
        </w:tc>
        <w:tc>
          <w:tcPr>
            <w:tcW w:w="2220" w:type="pct"/>
          </w:tcPr>
          <w:p w14:paraId="52DE5416" w14:textId="7097C9EF" w:rsidR="00D978CB" w:rsidRPr="00033011" w:rsidRDefault="00FE28C0" w:rsidP="00BD3F51">
            <w:pPr>
              <w:ind w:left="113"/>
              <w:rPr>
                <w:i/>
                <w:iCs/>
                <w:sz w:val="16"/>
                <w:szCs w:val="16"/>
                <w:lang w:val="bs-Latn-BA"/>
              </w:rPr>
            </w:pPr>
            <w:r>
              <w:rPr>
                <w:i/>
                <w:iCs/>
                <w:sz w:val="16"/>
                <w:szCs w:val="16"/>
                <w:lang w:val="bs-Latn-BA"/>
              </w:rPr>
              <w:t>Ako je odgovor “ne”</w:t>
            </w:r>
            <w:r w:rsidR="00D978CB" w:rsidRPr="00033011">
              <w:rPr>
                <w:i/>
                <w:iCs/>
                <w:sz w:val="16"/>
                <w:szCs w:val="16"/>
                <w:lang w:val="bs-Latn-BA"/>
              </w:rPr>
              <w:t xml:space="preserve">, </w:t>
            </w:r>
            <w:r w:rsidR="006103A1">
              <w:rPr>
                <w:i/>
                <w:iCs/>
                <w:sz w:val="16"/>
                <w:szCs w:val="16"/>
                <w:lang w:val="bs-Latn-BA"/>
              </w:rPr>
              <w:t>objasniti</w:t>
            </w:r>
            <w:r w:rsidR="00D978CB" w:rsidRPr="00033011">
              <w:rPr>
                <w:i/>
                <w:iCs/>
                <w:sz w:val="16"/>
                <w:szCs w:val="16"/>
                <w:lang w:val="bs-Latn-BA"/>
              </w:rPr>
              <w:t>.</w:t>
            </w:r>
          </w:p>
        </w:tc>
      </w:tr>
      <w:tr w:rsidR="00D978CB" w:rsidRPr="00033011" w14:paraId="74817BCE" w14:textId="77777777" w:rsidTr="00BD3F51">
        <w:trPr>
          <w:trHeight w:val="20"/>
        </w:trPr>
        <w:tc>
          <w:tcPr>
            <w:tcW w:w="242" w:type="pct"/>
          </w:tcPr>
          <w:p w14:paraId="397A7B41"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2AD73D50" w14:textId="56B72D28" w:rsidR="00D978CB" w:rsidRPr="00033011" w:rsidRDefault="000C7B15" w:rsidP="00BD3F51">
            <w:pPr>
              <w:ind w:left="113" w:right="113"/>
              <w:rPr>
                <w:sz w:val="16"/>
                <w:szCs w:val="16"/>
                <w:lang w:val="bs-Latn-BA"/>
              </w:rPr>
            </w:pPr>
            <w:r>
              <w:rPr>
                <w:sz w:val="16"/>
                <w:szCs w:val="16"/>
                <w:lang w:val="bs-Latn-BA"/>
              </w:rPr>
              <w:t>Jednom ili više radnika dostavljeni su otkazi</w:t>
            </w:r>
            <w:r w:rsidR="00D978CB" w:rsidRPr="00033011">
              <w:rPr>
                <w:sz w:val="16"/>
                <w:szCs w:val="16"/>
                <w:lang w:val="bs-Latn-BA"/>
              </w:rPr>
              <w:t>?</w:t>
            </w:r>
          </w:p>
        </w:tc>
        <w:tc>
          <w:tcPr>
            <w:tcW w:w="283" w:type="pct"/>
          </w:tcPr>
          <w:p w14:paraId="1E57F198" w14:textId="77777777" w:rsidR="00D978CB" w:rsidRPr="00033011" w:rsidRDefault="00D978CB" w:rsidP="00BD3F51">
            <w:pPr>
              <w:ind w:left="113" w:right="113"/>
              <w:rPr>
                <w:sz w:val="16"/>
                <w:szCs w:val="16"/>
                <w:lang w:val="bs-Latn-BA"/>
              </w:rPr>
            </w:pPr>
          </w:p>
        </w:tc>
        <w:tc>
          <w:tcPr>
            <w:tcW w:w="283" w:type="pct"/>
          </w:tcPr>
          <w:p w14:paraId="2EDC0B4B" w14:textId="77777777" w:rsidR="00D978CB" w:rsidRPr="00033011" w:rsidRDefault="00D978CB" w:rsidP="00BD3F51">
            <w:pPr>
              <w:ind w:left="113" w:right="113"/>
              <w:rPr>
                <w:sz w:val="16"/>
                <w:szCs w:val="16"/>
                <w:lang w:val="bs-Latn-BA"/>
              </w:rPr>
            </w:pPr>
          </w:p>
        </w:tc>
        <w:tc>
          <w:tcPr>
            <w:tcW w:w="2220" w:type="pct"/>
          </w:tcPr>
          <w:p w14:paraId="4AAA0321" w14:textId="508B417C" w:rsidR="00D978CB" w:rsidRPr="00033011" w:rsidRDefault="000C7B15" w:rsidP="00BD3F51">
            <w:pPr>
              <w:ind w:left="113"/>
              <w:rPr>
                <w:i/>
                <w:iCs/>
                <w:sz w:val="16"/>
                <w:szCs w:val="16"/>
                <w:lang w:val="bs-Latn-BA"/>
              </w:rPr>
            </w:pPr>
            <w:r>
              <w:rPr>
                <w:i/>
                <w:iCs/>
                <w:sz w:val="16"/>
                <w:szCs w:val="16"/>
                <w:lang w:val="bs-Latn-BA"/>
              </w:rPr>
              <w:t>Ako je odgovor “da”</w:t>
            </w:r>
            <w:r w:rsidR="00D978CB" w:rsidRPr="00033011">
              <w:rPr>
                <w:i/>
                <w:iCs/>
                <w:sz w:val="16"/>
                <w:szCs w:val="16"/>
                <w:lang w:val="bs-Latn-BA"/>
              </w:rPr>
              <w:t xml:space="preserve">, </w:t>
            </w:r>
            <w:r>
              <w:rPr>
                <w:i/>
                <w:iCs/>
                <w:sz w:val="16"/>
                <w:szCs w:val="16"/>
                <w:lang w:val="bs-Latn-BA"/>
              </w:rPr>
              <w:t>navesti pod kojim uslovima su dostavljeni otkazi</w:t>
            </w:r>
            <w:r w:rsidR="00D978CB" w:rsidRPr="00033011">
              <w:rPr>
                <w:i/>
                <w:iCs/>
                <w:sz w:val="16"/>
                <w:szCs w:val="16"/>
                <w:lang w:val="bs-Latn-BA"/>
              </w:rPr>
              <w:t xml:space="preserve"> (</w:t>
            </w:r>
            <w:r>
              <w:rPr>
                <w:i/>
                <w:iCs/>
                <w:sz w:val="16"/>
                <w:szCs w:val="16"/>
                <w:lang w:val="bs-Latn-BA"/>
              </w:rPr>
              <w:t xml:space="preserve">jesu li ispunjeni </w:t>
            </w:r>
            <w:r w:rsidR="0022029C" w:rsidRPr="00033011">
              <w:rPr>
                <w:i/>
                <w:iCs/>
                <w:sz w:val="16"/>
                <w:szCs w:val="16"/>
                <w:lang w:val="bs-Latn-BA"/>
              </w:rPr>
              <w:t xml:space="preserve">zahtjevi </w:t>
            </w:r>
            <w:r>
              <w:rPr>
                <w:i/>
                <w:iCs/>
                <w:sz w:val="16"/>
                <w:szCs w:val="16"/>
                <w:lang w:val="bs-Latn-BA"/>
              </w:rPr>
              <w:t>Zakona o radu koji se odnose na rokove i način davanja otkaza zaposlenicima</w:t>
            </w:r>
            <w:r w:rsidR="00D978CB" w:rsidRPr="00033011">
              <w:rPr>
                <w:i/>
                <w:iCs/>
                <w:sz w:val="16"/>
                <w:szCs w:val="16"/>
                <w:lang w:val="bs-Latn-BA"/>
              </w:rPr>
              <w:t>?).</w:t>
            </w:r>
          </w:p>
          <w:p w14:paraId="7746DC61" w14:textId="77777777" w:rsidR="00D978CB" w:rsidRPr="00033011" w:rsidRDefault="00D978CB" w:rsidP="00BD3F51">
            <w:pPr>
              <w:ind w:left="113"/>
              <w:rPr>
                <w:i/>
                <w:iCs/>
                <w:sz w:val="16"/>
                <w:szCs w:val="16"/>
                <w:lang w:val="bs-Latn-BA"/>
              </w:rPr>
            </w:pPr>
          </w:p>
        </w:tc>
      </w:tr>
      <w:tr w:rsidR="00D978CB" w:rsidRPr="00033011" w14:paraId="75A27DC1" w14:textId="77777777" w:rsidTr="00BD3F51">
        <w:trPr>
          <w:trHeight w:val="20"/>
        </w:trPr>
        <w:tc>
          <w:tcPr>
            <w:tcW w:w="242" w:type="pct"/>
          </w:tcPr>
          <w:p w14:paraId="267796BB"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54DE5860" w14:textId="56AC051A" w:rsidR="00D978CB" w:rsidRPr="00033011" w:rsidRDefault="000D453C" w:rsidP="00BD3F51">
            <w:pPr>
              <w:ind w:left="113" w:right="113"/>
              <w:rPr>
                <w:sz w:val="16"/>
                <w:szCs w:val="16"/>
                <w:lang w:val="bs-Latn-BA"/>
              </w:rPr>
            </w:pPr>
            <w:r>
              <w:rPr>
                <w:sz w:val="16"/>
                <w:szCs w:val="16"/>
                <w:lang w:val="bs-Latn-BA"/>
              </w:rPr>
              <w:t>Radnici na projektu</w:t>
            </w:r>
            <w:r w:rsidR="00D978CB" w:rsidRPr="00033011">
              <w:rPr>
                <w:sz w:val="16"/>
                <w:szCs w:val="16"/>
                <w:lang w:val="bs-Latn-BA"/>
              </w:rPr>
              <w:t xml:space="preserve"> (</w:t>
            </w:r>
            <w:r>
              <w:rPr>
                <w:sz w:val="16"/>
                <w:szCs w:val="16"/>
                <w:lang w:val="bs-Latn-BA"/>
              </w:rPr>
              <w:t xml:space="preserve">svi </w:t>
            </w:r>
            <w:r w:rsidR="00705141" w:rsidRPr="00033011">
              <w:rPr>
                <w:sz w:val="16"/>
                <w:szCs w:val="16"/>
                <w:lang w:val="bs-Latn-BA"/>
              </w:rPr>
              <w:t xml:space="preserve">ili </w:t>
            </w:r>
            <w:r>
              <w:rPr>
                <w:sz w:val="16"/>
                <w:szCs w:val="16"/>
                <w:lang w:val="bs-Latn-BA"/>
              </w:rPr>
              <w:t>neki</w:t>
            </w:r>
            <w:r w:rsidR="00D978CB" w:rsidRPr="00033011">
              <w:rPr>
                <w:sz w:val="16"/>
                <w:szCs w:val="16"/>
                <w:lang w:val="bs-Latn-BA"/>
              </w:rPr>
              <w:t xml:space="preserve">) </w:t>
            </w:r>
            <w:r>
              <w:rPr>
                <w:sz w:val="16"/>
                <w:szCs w:val="16"/>
                <w:lang w:val="bs-Latn-BA"/>
              </w:rPr>
              <w:t>rade na poslovima koji zahtijevaju posebnu vrstu zaštite na radu</w:t>
            </w:r>
            <w:r w:rsidR="00D978CB" w:rsidRPr="00033011">
              <w:rPr>
                <w:sz w:val="16"/>
                <w:szCs w:val="16"/>
                <w:lang w:val="bs-Latn-BA"/>
              </w:rPr>
              <w:t xml:space="preserve">? </w:t>
            </w:r>
          </w:p>
        </w:tc>
        <w:tc>
          <w:tcPr>
            <w:tcW w:w="283" w:type="pct"/>
          </w:tcPr>
          <w:p w14:paraId="70F14FE9" w14:textId="77777777" w:rsidR="00D978CB" w:rsidRPr="00033011" w:rsidRDefault="00D978CB" w:rsidP="00BD3F51">
            <w:pPr>
              <w:ind w:left="113" w:right="113"/>
              <w:rPr>
                <w:sz w:val="16"/>
                <w:szCs w:val="16"/>
                <w:lang w:val="bs-Latn-BA"/>
              </w:rPr>
            </w:pPr>
          </w:p>
        </w:tc>
        <w:tc>
          <w:tcPr>
            <w:tcW w:w="283" w:type="pct"/>
          </w:tcPr>
          <w:p w14:paraId="74939334" w14:textId="77777777" w:rsidR="00D978CB" w:rsidRPr="00033011" w:rsidRDefault="00D978CB" w:rsidP="00BD3F51">
            <w:pPr>
              <w:ind w:left="113" w:right="113"/>
              <w:rPr>
                <w:sz w:val="16"/>
                <w:szCs w:val="16"/>
                <w:lang w:val="bs-Latn-BA"/>
              </w:rPr>
            </w:pPr>
          </w:p>
        </w:tc>
        <w:tc>
          <w:tcPr>
            <w:tcW w:w="2220" w:type="pct"/>
          </w:tcPr>
          <w:p w14:paraId="5C8331F1" w14:textId="385CE55E" w:rsidR="00D978CB" w:rsidRPr="00033011" w:rsidRDefault="000C7B15" w:rsidP="00BD3F51">
            <w:pPr>
              <w:ind w:left="113"/>
              <w:rPr>
                <w:i/>
                <w:iCs/>
                <w:sz w:val="16"/>
                <w:szCs w:val="16"/>
                <w:lang w:val="bs-Latn-BA"/>
              </w:rPr>
            </w:pPr>
            <w:r>
              <w:rPr>
                <w:i/>
                <w:iCs/>
                <w:sz w:val="16"/>
                <w:szCs w:val="16"/>
                <w:lang w:val="bs-Latn-BA"/>
              </w:rPr>
              <w:t>Ako je odgovor “da”</w:t>
            </w:r>
            <w:r w:rsidR="00D978CB" w:rsidRPr="00033011">
              <w:rPr>
                <w:i/>
                <w:iCs/>
                <w:sz w:val="16"/>
                <w:szCs w:val="16"/>
                <w:lang w:val="bs-Latn-BA"/>
              </w:rPr>
              <w:t xml:space="preserve"> </w:t>
            </w:r>
            <w:r w:rsidR="000D453C">
              <w:rPr>
                <w:i/>
                <w:iCs/>
                <w:sz w:val="16"/>
                <w:szCs w:val="16"/>
                <w:lang w:val="bs-Latn-BA"/>
              </w:rPr>
              <w:t>odgovorite na sljedeća pitanja također</w:t>
            </w:r>
            <w:r w:rsidR="00D978CB" w:rsidRPr="00033011">
              <w:rPr>
                <w:i/>
                <w:iCs/>
                <w:sz w:val="16"/>
                <w:szCs w:val="16"/>
                <w:lang w:val="bs-Latn-BA"/>
              </w:rPr>
              <w:t>:</w:t>
            </w:r>
          </w:p>
          <w:p w14:paraId="301FD4BA" w14:textId="53DEA0E4" w:rsidR="00D978CB" w:rsidRPr="00033011" w:rsidRDefault="000D453C" w:rsidP="001206F2">
            <w:pPr>
              <w:numPr>
                <w:ilvl w:val="0"/>
                <w:numId w:val="41"/>
              </w:numPr>
              <w:spacing w:line="276" w:lineRule="auto"/>
              <w:ind w:left="473"/>
              <w:jc w:val="left"/>
              <w:rPr>
                <w:i/>
                <w:iCs/>
                <w:sz w:val="16"/>
                <w:szCs w:val="16"/>
                <w:lang w:val="bs-Latn-BA"/>
              </w:rPr>
            </w:pPr>
            <w:r>
              <w:rPr>
                <w:sz w:val="16"/>
                <w:szCs w:val="16"/>
                <w:lang w:val="bs-Latn-BA"/>
              </w:rPr>
              <w:t>Obuka o sigurnosti i zaštiti na radu bila je organizirana za radnike na projektu te je provedena provjera znanja radnika nakon obuke</w:t>
            </w:r>
            <w:r w:rsidR="00D978CB" w:rsidRPr="00033011">
              <w:rPr>
                <w:sz w:val="16"/>
                <w:szCs w:val="16"/>
                <w:lang w:val="bs-Latn-BA"/>
              </w:rPr>
              <w:t>?</w:t>
            </w:r>
          </w:p>
          <w:p w14:paraId="5030A5CE" w14:textId="589876BD" w:rsidR="00D978CB" w:rsidRPr="00033011" w:rsidRDefault="000D453C" w:rsidP="001206F2">
            <w:pPr>
              <w:numPr>
                <w:ilvl w:val="0"/>
                <w:numId w:val="41"/>
              </w:numPr>
              <w:spacing w:line="276" w:lineRule="auto"/>
              <w:ind w:left="473"/>
              <w:jc w:val="left"/>
              <w:rPr>
                <w:i/>
                <w:iCs/>
                <w:sz w:val="16"/>
                <w:szCs w:val="16"/>
                <w:lang w:val="bs-Latn-BA"/>
              </w:rPr>
            </w:pPr>
            <w:r>
              <w:rPr>
                <w:sz w:val="16"/>
                <w:szCs w:val="16"/>
                <w:lang w:val="bs-Latn-BA"/>
              </w:rPr>
              <w:t>Primjenjuju se s</w:t>
            </w:r>
            <w:r w:rsidR="00633EE3" w:rsidRPr="00033011">
              <w:rPr>
                <w:sz w:val="16"/>
                <w:szCs w:val="16"/>
                <w:lang w:val="bs-Latn-BA"/>
              </w:rPr>
              <w:t>v</w:t>
            </w:r>
            <w:r>
              <w:rPr>
                <w:sz w:val="16"/>
                <w:szCs w:val="16"/>
                <w:lang w:val="bs-Latn-BA"/>
              </w:rPr>
              <w:t>e</w:t>
            </w:r>
            <w:r w:rsidR="00633EE3" w:rsidRPr="00033011">
              <w:rPr>
                <w:sz w:val="16"/>
                <w:szCs w:val="16"/>
                <w:lang w:val="bs-Latn-BA"/>
              </w:rPr>
              <w:t xml:space="preserve"> mjere</w:t>
            </w:r>
            <w:r w:rsidR="00D978CB" w:rsidRPr="00033011">
              <w:rPr>
                <w:sz w:val="16"/>
                <w:szCs w:val="16"/>
                <w:lang w:val="bs-Latn-BA"/>
              </w:rPr>
              <w:t xml:space="preserve"> </w:t>
            </w:r>
            <w:r>
              <w:rPr>
                <w:sz w:val="16"/>
                <w:szCs w:val="16"/>
                <w:lang w:val="bs-Latn-BA"/>
              </w:rPr>
              <w:t>zaštite na radu propisane Zakonom</w:t>
            </w:r>
            <w:r w:rsidR="00D978CB" w:rsidRPr="00033011">
              <w:rPr>
                <w:sz w:val="16"/>
                <w:szCs w:val="16"/>
                <w:lang w:val="bs-Latn-BA"/>
              </w:rPr>
              <w:t xml:space="preserve"> (</w:t>
            </w:r>
            <w:r w:rsidR="0049723F" w:rsidRPr="00033011">
              <w:rPr>
                <w:sz w:val="16"/>
                <w:szCs w:val="16"/>
                <w:lang w:val="bs-Latn-BA"/>
              </w:rPr>
              <w:t>uključujući</w:t>
            </w:r>
            <w:r w:rsidR="00D978CB" w:rsidRPr="00033011">
              <w:rPr>
                <w:sz w:val="16"/>
                <w:szCs w:val="16"/>
                <w:lang w:val="bs-Latn-BA"/>
              </w:rPr>
              <w:t xml:space="preserve"> </w:t>
            </w:r>
            <w:r>
              <w:rPr>
                <w:sz w:val="16"/>
                <w:szCs w:val="16"/>
                <w:lang w:val="bs-Latn-BA"/>
              </w:rPr>
              <w:t>korištenje lične zaštitne opreme</w:t>
            </w:r>
            <w:r w:rsidR="00D978CB" w:rsidRPr="00033011">
              <w:rPr>
                <w:sz w:val="16"/>
                <w:szCs w:val="16"/>
                <w:lang w:val="bs-Latn-BA"/>
              </w:rPr>
              <w:t>)?</w:t>
            </w:r>
          </w:p>
          <w:p w14:paraId="7555BF8D" w14:textId="77777777" w:rsidR="00D978CB" w:rsidRPr="00033011" w:rsidRDefault="00D978CB" w:rsidP="00BD3F51">
            <w:pPr>
              <w:ind w:left="473"/>
              <w:rPr>
                <w:i/>
                <w:iCs/>
                <w:sz w:val="16"/>
                <w:szCs w:val="16"/>
                <w:lang w:val="bs-Latn-BA"/>
              </w:rPr>
            </w:pPr>
          </w:p>
        </w:tc>
      </w:tr>
      <w:tr w:rsidR="00D978CB" w:rsidRPr="00033011" w14:paraId="272F7DE1" w14:textId="77777777" w:rsidTr="00BD3F51">
        <w:trPr>
          <w:trHeight w:val="20"/>
        </w:trPr>
        <w:tc>
          <w:tcPr>
            <w:tcW w:w="242" w:type="pct"/>
          </w:tcPr>
          <w:p w14:paraId="75BF46ED"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4610EF01" w14:textId="719FD820" w:rsidR="00D978CB" w:rsidRPr="00033011" w:rsidRDefault="004B10C2" w:rsidP="00BD3F51">
            <w:pPr>
              <w:ind w:left="113" w:right="113"/>
              <w:rPr>
                <w:sz w:val="16"/>
                <w:szCs w:val="16"/>
                <w:lang w:val="bs-Latn-BA"/>
              </w:rPr>
            </w:pPr>
            <w:r>
              <w:rPr>
                <w:sz w:val="16"/>
                <w:szCs w:val="16"/>
                <w:lang w:val="bs-Latn-BA"/>
              </w:rPr>
              <w:t>Radnici na projektu pretrpjeli su povrede na radu, profesionalnu bolest ili bilo je smrtnih slučajeva</w:t>
            </w:r>
            <w:r w:rsidR="00D978CB" w:rsidRPr="00033011">
              <w:rPr>
                <w:sz w:val="16"/>
                <w:szCs w:val="16"/>
                <w:lang w:val="bs-Latn-BA"/>
              </w:rPr>
              <w:t>?</w:t>
            </w:r>
          </w:p>
        </w:tc>
        <w:tc>
          <w:tcPr>
            <w:tcW w:w="283" w:type="pct"/>
          </w:tcPr>
          <w:p w14:paraId="12ADCB6A" w14:textId="77777777" w:rsidR="00D978CB" w:rsidRPr="00033011" w:rsidRDefault="00D978CB" w:rsidP="00BD3F51">
            <w:pPr>
              <w:ind w:left="113" w:right="113"/>
              <w:rPr>
                <w:sz w:val="16"/>
                <w:szCs w:val="16"/>
                <w:lang w:val="bs-Latn-BA"/>
              </w:rPr>
            </w:pPr>
          </w:p>
        </w:tc>
        <w:tc>
          <w:tcPr>
            <w:tcW w:w="283" w:type="pct"/>
          </w:tcPr>
          <w:p w14:paraId="30615103" w14:textId="77777777" w:rsidR="00D978CB" w:rsidRPr="00033011" w:rsidRDefault="00D978CB" w:rsidP="00BD3F51">
            <w:pPr>
              <w:ind w:left="113" w:right="113"/>
              <w:rPr>
                <w:sz w:val="16"/>
                <w:szCs w:val="16"/>
                <w:lang w:val="bs-Latn-BA"/>
              </w:rPr>
            </w:pPr>
          </w:p>
        </w:tc>
        <w:tc>
          <w:tcPr>
            <w:tcW w:w="2220" w:type="pct"/>
          </w:tcPr>
          <w:p w14:paraId="206DC013" w14:textId="1FC2F051" w:rsidR="00D978CB" w:rsidRPr="00033011" w:rsidRDefault="000C7B15" w:rsidP="00BD3F51">
            <w:pPr>
              <w:ind w:left="113"/>
              <w:rPr>
                <w:i/>
                <w:iCs/>
                <w:sz w:val="16"/>
                <w:szCs w:val="16"/>
                <w:lang w:val="bs-Latn-BA"/>
              </w:rPr>
            </w:pPr>
            <w:r>
              <w:rPr>
                <w:i/>
                <w:iCs/>
                <w:sz w:val="16"/>
                <w:szCs w:val="16"/>
                <w:lang w:val="bs-Latn-BA"/>
              </w:rPr>
              <w:t>Ako je odgovor “da”</w:t>
            </w:r>
            <w:r w:rsidR="00D978CB" w:rsidRPr="00033011">
              <w:rPr>
                <w:i/>
                <w:iCs/>
                <w:sz w:val="16"/>
                <w:szCs w:val="16"/>
                <w:lang w:val="bs-Latn-BA"/>
              </w:rPr>
              <w:t xml:space="preserve"> </w:t>
            </w:r>
            <w:r w:rsidR="004B10C2">
              <w:rPr>
                <w:i/>
                <w:iCs/>
                <w:sz w:val="16"/>
                <w:szCs w:val="16"/>
                <w:lang w:val="bs-Latn-BA"/>
              </w:rPr>
              <w:t>navedite broj</w:t>
            </w:r>
            <w:r w:rsidR="00D978CB" w:rsidRPr="00033011">
              <w:rPr>
                <w:i/>
                <w:iCs/>
                <w:sz w:val="16"/>
                <w:szCs w:val="16"/>
                <w:lang w:val="bs-Latn-BA"/>
              </w:rPr>
              <w:t xml:space="preserve"> </w:t>
            </w:r>
            <w:r w:rsidR="004B10C2">
              <w:rPr>
                <w:i/>
                <w:iCs/>
                <w:sz w:val="16"/>
                <w:szCs w:val="16"/>
                <w:lang w:val="bs-Latn-BA"/>
              </w:rPr>
              <w:t>povrijeđenih</w:t>
            </w:r>
            <w:r w:rsidR="00D978CB" w:rsidRPr="00033011">
              <w:rPr>
                <w:i/>
                <w:iCs/>
                <w:sz w:val="16"/>
                <w:szCs w:val="16"/>
                <w:lang w:val="bs-Latn-BA"/>
              </w:rPr>
              <w:t xml:space="preserve"> / </w:t>
            </w:r>
            <w:r w:rsidR="004B10C2">
              <w:rPr>
                <w:i/>
                <w:iCs/>
                <w:sz w:val="16"/>
                <w:szCs w:val="16"/>
                <w:lang w:val="bs-Latn-BA"/>
              </w:rPr>
              <w:t>oboljelih</w:t>
            </w:r>
            <w:r w:rsidR="00D978CB" w:rsidRPr="00033011">
              <w:rPr>
                <w:i/>
                <w:iCs/>
                <w:sz w:val="16"/>
                <w:szCs w:val="16"/>
                <w:lang w:val="bs-Latn-BA"/>
              </w:rPr>
              <w:t xml:space="preserve"> / </w:t>
            </w:r>
            <w:r w:rsidR="004B10C2">
              <w:rPr>
                <w:i/>
                <w:iCs/>
                <w:sz w:val="16"/>
                <w:szCs w:val="16"/>
                <w:lang w:val="bs-Latn-BA"/>
              </w:rPr>
              <w:t>preminulih radnika</w:t>
            </w:r>
            <w:r w:rsidR="00C6607B" w:rsidRPr="00033011">
              <w:rPr>
                <w:i/>
                <w:iCs/>
                <w:sz w:val="16"/>
                <w:szCs w:val="16"/>
                <w:lang w:val="bs-Latn-BA"/>
              </w:rPr>
              <w:t xml:space="preserve"> i </w:t>
            </w:r>
            <w:r w:rsidR="004B10C2">
              <w:rPr>
                <w:i/>
                <w:iCs/>
                <w:sz w:val="16"/>
                <w:szCs w:val="16"/>
                <w:lang w:val="bs-Latn-BA"/>
              </w:rPr>
              <w:t>objasnite okolnosti pod kojim se je to desilo</w:t>
            </w:r>
            <w:r w:rsidR="00D978CB" w:rsidRPr="00033011">
              <w:rPr>
                <w:i/>
                <w:iCs/>
                <w:sz w:val="16"/>
                <w:szCs w:val="16"/>
                <w:lang w:val="bs-Latn-BA"/>
              </w:rPr>
              <w:t>.</w:t>
            </w:r>
          </w:p>
          <w:p w14:paraId="2D6E6688" w14:textId="1BC5B9C7" w:rsidR="00D978CB" w:rsidRPr="00033011" w:rsidRDefault="004B10C2" w:rsidP="00BD3F51">
            <w:pPr>
              <w:ind w:left="113"/>
              <w:rPr>
                <w:i/>
                <w:iCs/>
                <w:sz w:val="16"/>
                <w:szCs w:val="16"/>
                <w:lang w:val="bs-Latn-BA"/>
              </w:rPr>
            </w:pPr>
            <w:r>
              <w:rPr>
                <w:i/>
                <w:iCs/>
                <w:sz w:val="16"/>
                <w:szCs w:val="16"/>
                <w:lang w:val="bs-Latn-BA"/>
              </w:rPr>
              <w:t>Osim toga</w:t>
            </w:r>
            <w:r w:rsidR="00D978CB" w:rsidRPr="00033011">
              <w:rPr>
                <w:i/>
                <w:iCs/>
                <w:sz w:val="16"/>
                <w:szCs w:val="16"/>
                <w:lang w:val="bs-Latn-BA"/>
              </w:rPr>
              <w:t xml:space="preserve">, </w:t>
            </w:r>
            <w:r>
              <w:rPr>
                <w:i/>
                <w:iCs/>
                <w:sz w:val="16"/>
                <w:szCs w:val="16"/>
                <w:lang w:val="bs-Latn-BA"/>
              </w:rPr>
              <w:t>navedite je li inspekcija rada obaviještena o slučaju</w:t>
            </w:r>
          </w:p>
          <w:p w14:paraId="7F6029C6" w14:textId="77777777" w:rsidR="00D978CB" w:rsidRPr="00033011" w:rsidRDefault="00D978CB" w:rsidP="00BD3F51">
            <w:pPr>
              <w:ind w:left="113"/>
              <w:rPr>
                <w:i/>
                <w:iCs/>
                <w:sz w:val="16"/>
                <w:szCs w:val="16"/>
                <w:lang w:val="bs-Latn-BA"/>
              </w:rPr>
            </w:pPr>
          </w:p>
        </w:tc>
      </w:tr>
      <w:tr w:rsidR="00D978CB" w:rsidRPr="00033011" w14:paraId="6059CA78" w14:textId="77777777" w:rsidTr="00BD3F51">
        <w:trPr>
          <w:trHeight w:val="20"/>
        </w:trPr>
        <w:tc>
          <w:tcPr>
            <w:tcW w:w="242" w:type="pct"/>
          </w:tcPr>
          <w:p w14:paraId="63FCD868"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76070C68" w14:textId="58B02BD2" w:rsidR="00D978CB" w:rsidRPr="00033011" w:rsidRDefault="004B10C2" w:rsidP="00BD3F51">
            <w:pPr>
              <w:ind w:left="113" w:right="113"/>
              <w:rPr>
                <w:sz w:val="16"/>
                <w:szCs w:val="16"/>
                <w:lang w:val="bs-Latn-BA"/>
              </w:rPr>
            </w:pPr>
            <w:r>
              <w:rPr>
                <w:sz w:val="16"/>
                <w:szCs w:val="16"/>
                <w:lang w:val="bs-Latn-BA"/>
              </w:rPr>
              <w:t>Radnici su upoznati s Projektnim mehanizmom za pritužbe</w:t>
            </w:r>
            <w:r w:rsidR="00D978CB" w:rsidRPr="00033011">
              <w:rPr>
                <w:sz w:val="16"/>
                <w:szCs w:val="16"/>
                <w:lang w:val="bs-Latn-BA"/>
              </w:rPr>
              <w:t>?</w:t>
            </w:r>
          </w:p>
        </w:tc>
        <w:tc>
          <w:tcPr>
            <w:tcW w:w="283" w:type="pct"/>
          </w:tcPr>
          <w:p w14:paraId="0773F0F0" w14:textId="77777777" w:rsidR="00D978CB" w:rsidRPr="00033011" w:rsidRDefault="00D978CB" w:rsidP="00BD3F51">
            <w:pPr>
              <w:ind w:left="113" w:right="113"/>
              <w:rPr>
                <w:sz w:val="16"/>
                <w:szCs w:val="16"/>
                <w:lang w:val="bs-Latn-BA"/>
              </w:rPr>
            </w:pPr>
          </w:p>
        </w:tc>
        <w:tc>
          <w:tcPr>
            <w:tcW w:w="283" w:type="pct"/>
          </w:tcPr>
          <w:p w14:paraId="05EEE41C" w14:textId="77777777" w:rsidR="00D978CB" w:rsidRPr="00033011" w:rsidRDefault="00D978CB" w:rsidP="00BD3F51">
            <w:pPr>
              <w:ind w:left="113" w:right="113"/>
              <w:rPr>
                <w:sz w:val="16"/>
                <w:szCs w:val="16"/>
                <w:lang w:val="bs-Latn-BA"/>
              </w:rPr>
            </w:pPr>
          </w:p>
        </w:tc>
        <w:tc>
          <w:tcPr>
            <w:tcW w:w="2220" w:type="pct"/>
          </w:tcPr>
          <w:p w14:paraId="38B1AD23" w14:textId="45ED86E3" w:rsidR="00D978CB" w:rsidRPr="00033011" w:rsidRDefault="00FE28C0" w:rsidP="00BD3F51">
            <w:pPr>
              <w:ind w:left="113"/>
              <w:rPr>
                <w:i/>
                <w:iCs/>
                <w:sz w:val="16"/>
                <w:szCs w:val="16"/>
                <w:lang w:val="bs-Latn-BA"/>
              </w:rPr>
            </w:pPr>
            <w:r>
              <w:rPr>
                <w:i/>
                <w:iCs/>
                <w:sz w:val="16"/>
                <w:szCs w:val="16"/>
                <w:lang w:val="bs-Latn-BA"/>
              </w:rPr>
              <w:t>Ako je odgovor “ne”</w:t>
            </w:r>
            <w:r w:rsidR="00D978CB" w:rsidRPr="00033011">
              <w:rPr>
                <w:i/>
                <w:iCs/>
                <w:sz w:val="16"/>
                <w:szCs w:val="16"/>
                <w:lang w:val="bs-Latn-BA"/>
              </w:rPr>
              <w:t xml:space="preserve">, </w:t>
            </w:r>
            <w:r w:rsidR="004B10C2">
              <w:rPr>
                <w:i/>
                <w:iCs/>
                <w:sz w:val="16"/>
                <w:szCs w:val="16"/>
                <w:lang w:val="bs-Latn-BA"/>
              </w:rPr>
              <w:t>objasniti</w:t>
            </w:r>
            <w:r w:rsidR="00D978CB" w:rsidRPr="00033011">
              <w:rPr>
                <w:i/>
                <w:iCs/>
                <w:sz w:val="16"/>
                <w:szCs w:val="16"/>
                <w:lang w:val="bs-Latn-BA"/>
              </w:rPr>
              <w:t>.</w:t>
            </w:r>
          </w:p>
          <w:p w14:paraId="134BDC94" w14:textId="77777777" w:rsidR="00D978CB" w:rsidRPr="00033011" w:rsidRDefault="00D978CB" w:rsidP="00BD3F51">
            <w:pPr>
              <w:ind w:left="113"/>
              <w:rPr>
                <w:i/>
                <w:iCs/>
                <w:sz w:val="16"/>
                <w:szCs w:val="16"/>
                <w:lang w:val="bs-Latn-BA"/>
              </w:rPr>
            </w:pPr>
          </w:p>
        </w:tc>
      </w:tr>
      <w:tr w:rsidR="00D978CB" w:rsidRPr="00033011" w14:paraId="296A924E" w14:textId="77777777" w:rsidTr="00BD3F51">
        <w:trPr>
          <w:trHeight w:val="20"/>
        </w:trPr>
        <w:tc>
          <w:tcPr>
            <w:tcW w:w="242" w:type="pct"/>
          </w:tcPr>
          <w:p w14:paraId="6FB939FA" w14:textId="77777777" w:rsidR="00D978CB" w:rsidRPr="00033011" w:rsidRDefault="00D978CB" w:rsidP="001206F2">
            <w:pPr>
              <w:numPr>
                <w:ilvl w:val="0"/>
                <w:numId w:val="40"/>
              </w:numPr>
              <w:spacing w:line="276" w:lineRule="auto"/>
              <w:jc w:val="center"/>
              <w:rPr>
                <w:sz w:val="16"/>
                <w:szCs w:val="16"/>
                <w:lang w:val="bs-Latn-BA"/>
              </w:rPr>
            </w:pPr>
          </w:p>
        </w:tc>
        <w:tc>
          <w:tcPr>
            <w:tcW w:w="1972" w:type="pct"/>
            <w:shd w:val="clear" w:color="auto" w:fill="EDEDED" w:themeFill="accent3" w:themeFillTint="33"/>
          </w:tcPr>
          <w:p w14:paraId="2FF22A9A" w14:textId="0C7EA956" w:rsidR="00D978CB" w:rsidRPr="00033011" w:rsidRDefault="004B10C2" w:rsidP="00BD3F51">
            <w:pPr>
              <w:ind w:left="113" w:right="113"/>
              <w:rPr>
                <w:sz w:val="16"/>
                <w:szCs w:val="16"/>
                <w:lang w:val="bs-Latn-BA"/>
              </w:rPr>
            </w:pPr>
            <w:r>
              <w:rPr>
                <w:sz w:val="16"/>
                <w:szCs w:val="16"/>
                <w:lang w:val="bs-Latn-BA"/>
              </w:rPr>
              <w:t>Inspekcija rada posjetila je poslodavca u toku izvještajnog razdoblja</w:t>
            </w:r>
            <w:r w:rsidR="00D978CB" w:rsidRPr="00033011">
              <w:rPr>
                <w:sz w:val="16"/>
                <w:szCs w:val="16"/>
                <w:lang w:val="bs-Latn-BA"/>
              </w:rPr>
              <w:t>?</w:t>
            </w:r>
          </w:p>
        </w:tc>
        <w:tc>
          <w:tcPr>
            <w:tcW w:w="283" w:type="pct"/>
          </w:tcPr>
          <w:p w14:paraId="7859164E" w14:textId="77777777" w:rsidR="00D978CB" w:rsidRPr="00033011" w:rsidRDefault="00D978CB" w:rsidP="00BD3F51">
            <w:pPr>
              <w:ind w:left="113" w:right="113"/>
              <w:rPr>
                <w:sz w:val="16"/>
                <w:szCs w:val="16"/>
                <w:lang w:val="bs-Latn-BA"/>
              </w:rPr>
            </w:pPr>
          </w:p>
        </w:tc>
        <w:tc>
          <w:tcPr>
            <w:tcW w:w="283" w:type="pct"/>
          </w:tcPr>
          <w:p w14:paraId="0CB9AFAA" w14:textId="77777777" w:rsidR="00D978CB" w:rsidRPr="00033011" w:rsidRDefault="00D978CB" w:rsidP="00BD3F51">
            <w:pPr>
              <w:ind w:left="113" w:right="113"/>
              <w:rPr>
                <w:sz w:val="16"/>
                <w:szCs w:val="16"/>
                <w:lang w:val="bs-Latn-BA"/>
              </w:rPr>
            </w:pPr>
          </w:p>
        </w:tc>
        <w:tc>
          <w:tcPr>
            <w:tcW w:w="2220" w:type="pct"/>
          </w:tcPr>
          <w:p w14:paraId="4A94D404" w14:textId="146DEAF4" w:rsidR="00D978CB" w:rsidRPr="00033011" w:rsidRDefault="000C7B15" w:rsidP="00BD3F51">
            <w:pPr>
              <w:ind w:left="113"/>
              <w:rPr>
                <w:i/>
                <w:iCs/>
                <w:sz w:val="16"/>
                <w:szCs w:val="16"/>
                <w:lang w:val="bs-Latn-BA"/>
              </w:rPr>
            </w:pPr>
            <w:r>
              <w:rPr>
                <w:i/>
                <w:iCs/>
                <w:sz w:val="16"/>
                <w:szCs w:val="16"/>
                <w:lang w:val="bs-Latn-BA"/>
              </w:rPr>
              <w:t>Ako je odgovor “da”</w:t>
            </w:r>
            <w:r w:rsidR="00D978CB" w:rsidRPr="00033011">
              <w:rPr>
                <w:i/>
                <w:iCs/>
                <w:sz w:val="16"/>
                <w:szCs w:val="16"/>
                <w:lang w:val="bs-Latn-BA"/>
              </w:rPr>
              <w:t xml:space="preserve"> </w:t>
            </w:r>
            <w:r w:rsidR="004B10C2">
              <w:rPr>
                <w:i/>
                <w:iCs/>
                <w:sz w:val="16"/>
                <w:szCs w:val="16"/>
                <w:lang w:val="bs-Latn-BA"/>
              </w:rPr>
              <w:t>navedite</w:t>
            </w:r>
            <w:r w:rsidR="009C6BC8" w:rsidRPr="00033011">
              <w:rPr>
                <w:i/>
                <w:iCs/>
                <w:sz w:val="16"/>
                <w:szCs w:val="16"/>
                <w:lang w:val="bs-Latn-BA"/>
              </w:rPr>
              <w:t xml:space="preserve"> </w:t>
            </w:r>
            <w:r w:rsidR="004B10C2">
              <w:rPr>
                <w:i/>
                <w:iCs/>
                <w:sz w:val="16"/>
                <w:szCs w:val="16"/>
                <w:lang w:val="bs-Latn-BA"/>
              </w:rPr>
              <w:t>broj posjeta</w:t>
            </w:r>
            <w:r w:rsidR="00C6607B" w:rsidRPr="00033011">
              <w:rPr>
                <w:i/>
                <w:iCs/>
                <w:sz w:val="16"/>
                <w:szCs w:val="16"/>
                <w:lang w:val="bs-Latn-BA"/>
              </w:rPr>
              <w:t xml:space="preserve"> i</w:t>
            </w:r>
            <w:r w:rsidR="009C6BC8" w:rsidRPr="00033011">
              <w:rPr>
                <w:i/>
                <w:iCs/>
                <w:sz w:val="16"/>
                <w:szCs w:val="16"/>
                <w:lang w:val="bs-Latn-BA"/>
              </w:rPr>
              <w:t xml:space="preserve"> </w:t>
            </w:r>
            <w:r w:rsidR="004B10C2">
              <w:rPr>
                <w:i/>
                <w:iCs/>
                <w:sz w:val="16"/>
                <w:szCs w:val="16"/>
                <w:lang w:val="bs-Latn-BA"/>
              </w:rPr>
              <w:t>eventualna uputstva</w:t>
            </w:r>
            <w:r w:rsidR="00D978CB" w:rsidRPr="00033011">
              <w:rPr>
                <w:i/>
                <w:iCs/>
                <w:sz w:val="16"/>
                <w:szCs w:val="16"/>
                <w:lang w:val="bs-Latn-BA"/>
              </w:rPr>
              <w:t xml:space="preserve"> / </w:t>
            </w:r>
            <w:r w:rsidR="004B10C2">
              <w:rPr>
                <w:i/>
                <w:iCs/>
                <w:sz w:val="16"/>
                <w:szCs w:val="16"/>
                <w:lang w:val="bs-Latn-BA"/>
              </w:rPr>
              <w:t>upozorenja inspekcije</w:t>
            </w:r>
            <w:r w:rsidR="00D978CB" w:rsidRPr="00033011">
              <w:rPr>
                <w:i/>
                <w:iCs/>
                <w:sz w:val="16"/>
                <w:szCs w:val="16"/>
                <w:lang w:val="bs-Latn-BA"/>
              </w:rPr>
              <w:t>.</w:t>
            </w:r>
          </w:p>
          <w:p w14:paraId="4A966D54" w14:textId="77777777" w:rsidR="00D978CB" w:rsidRPr="00033011" w:rsidRDefault="00D978CB" w:rsidP="00BD3F51">
            <w:pPr>
              <w:ind w:left="113"/>
              <w:rPr>
                <w:i/>
                <w:iCs/>
                <w:sz w:val="16"/>
                <w:szCs w:val="16"/>
                <w:lang w:val="bs-Latn-BA"/>
              </w:rPr>
            </w:pPr>
          </w:p>
          <w:p w14:paraId="07ECFB1F" w14:textId="6B8B5DD8" w:rsidR="00D978CB" w:rsidRPr="00033011" w:rsidRDefault="004B10C2" w:rsidP="00BD3F51">
            <w:pPr>
              <w:ind w:left="113"/>
              <w:rPr>
                <w:i/>
                <w:iCs/>
                <w:sz w:val="16"/>
                <w:szCs w:val="16"/>
                <w:lang w:val="bs-Latn-BA"/>
              </w:rPr>
            </w:pPr>
            <w:r>
              <w:rPr>
                <w:i/>
                <w:iCs/>
                <w:sz w:val="16"/>
                <w:szCs w:val="16"/>
                <w:lang w:val="bs-Latn-BA"/>
              </w:rPr>
              <w:t>Priložite zapisnik inspekcije rada uz ovaj izvještaj</w:t>
            </w:r>
            <w:r w:rsidR="00D978CB" w:rsidRPr="00033011">
              <w:rPr>
                <w:i/>
                <w:iCs/>
                <w:sz w:val="16"/>
                <w:szCs w:val="16"/>
                <w:lang w:val="bs-Latn-BA"/>
              </w:rPr>
              <w:t>.</w:t>
            </w:r>
          </w:p>
        </w:tc>
      </w:tr>
    </w:tbl>
    <w:p w14:paraId="787B7D18" w14:textId="77777777" w:rsidR="00D978CB" w:rsidRPr="00033011" w:rsidRDefault="00D978CB" w:rsidP="00D978CB">
      <w:pPr>
        <w:jc w:val="left"/>
        <w:rPr>
          <w:b/>
          <w:bCs/>
          <w:lang w:val="bs-Latn-BA"/>
        </w:rPr>
      </w:pPr>
    </w:p>
    <w:p w14:paraId="347AFBDA" w14:textId="77777777" w:rsidR="00BD3F51" w:rsidRPr="00033011" w:rsidRDefault="00BD3F51" w:rsidP="00D978CB">
      <w:pPr>
        <w:rPr>
          <w:rStyle w:val="SubtleEmphasis"/>
          <w:lang w:val="bs-Latn-BA"/>
        </w:rPr>
        <w:sectPr w:rsidR="00BD3F51" w:rsidRPr="00033011" w:rsidSect="002E0454">
          <w:pgSz w:w="12240" w:h="15840"/>
          <w:pgMar w:top="1440" w:right="1440" w:bottom="1440" w:left="1440" w:header="720" w:footer="720" w:gutter="0"/>
          <w:cols w:space="720"/>
          <w:docGrid w:linePitch="360"/>
        </w:sectPr>
      </w:pPr>
    </w:p>
    <w:p w14:paraId="6D1CB707" w14:textId="2BFB8BC3" w:rsidR="009732C1" w:rsidRPr="00033011" w:rsidRDefault="00033011" w:rsidP="003E60DF">
      <w:pPr>
        <w:pStyle w:val="Caption"/>
        <w:spacing w:after="160"/>
        <w:outlineLvl w:val="1"/>
        <w:rPr>
          <w:i w:val="0"/>
          <w:sz w:val="22"/>
          <w:szCs w:val="22"/>
          <w:lang w:val="bs-Latn-BA"/>
        </w:rPr>
      </w:pPr>
      <w:bookmarkStart w:id="532" w:name="_Ref50421932"/>
      <w:bookmarkStart w:id="533" w:name="_Toc52287246"/>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E</w:t>
      </w:r>
      <w:r w:rsidR="009732C1" w:rsidRPr="00033011">
        <w:rPr>
          <w:i w:val="0"/>
          <w:sz w:val="22"/>
          <w:szCs w:val="22"/>
          <w:lang w:val="bs-Latn-BA"/>
        </w:rPr>
        <w:fldChar w:fldCharType="end"/>
      </w:r>
      <w:bookmarkEnd w:id="532"/>
      <w:r w:rsidR="009732C1" w:rsidRPr="00033011">
        <w:rPr>
          <w:i w:val="0"/>
          <w:sz w:val="22"/>
          <w:szCs w:val="22"/>
          <w:lang w:val="bs-Latn-BA"/>
        </w:rPr>
        <w:t xml:space="preserve">. </w:t>
      </w:r>
      <w:r w:rsidR="00B83458" w:rsidRPr="00B83458">
        <w:rPr>
          <w:i w:val="0"/>
          <w:sz w:val="22"/>
          <w:szCs w:val="22"/>
          <w:lang w:val="bs-Latn-BA"/>
        </w:rPr>
        <w:t>Izjava MMSP-a o usklađenosti s odredbama zakonodavstva o radu i OHS-u</w:t>
      </w:r>
      <w:bookmarkEnd w:id="533"/>
    </w:p>
    <w:p w14:paraId="01A689C6" w14:textId="77777777" w:rsidR="00BD3F51" w:rsidRPr="00033011" w:rsidRDefault="00BD3F51" w:rsidP="00C60231">
      <w:pPr>
        <w:rPr>
          <w:rStyle w:val="SubtleEmphasis"/>
          <w:i w:val="0"/>
          <w:iCs/>
          <w:lang w:val="bs-Latn-BA"/>
        </w:rPr>
      </w:pPr>
    </w:p>
    <w:p w14:paraId="6D0018B7" w14:textId="77777777" w:rsidR="00BD3F51" w:rsidRPr="00033011" w:rsidRDefault="00BD3F51" w:rsidP="00BD3F51">
      <w:pPr>
        <w:jc w:val="center"/>
        <w:rPr>
          <w:rStyle w:val="SubtleEmphasis"/>
          <w:lang w:val="bs-Latn-BA"/>
        </w:rPr>
      </w:pPr>
    </w:p>
    <w:p w14:paraId="37C10FA1" w14:textId="3787AA10" w:rsidR="00BD3F51" w:rsidRPr="00033011" w:rsidRDefault="00B83458" w:rsidP="00BD3F51">
      <w:pPr>
        <w:jc w:val="center"/>
        <w:rPr>
          <w:b/>
          <w:bCs/>
          <w:iCs/>
          <w:color w:val="404040" w:themeColor="text1" w:themeTint="BF"/>
          <w:lang w:val="bs-Latn-BA"/>
        </w:rPr>
      </w:pPr>
      <w:r>
        <w:rPr>
          <w:b/>
          <w:bCs/>
          <w:iCs/>
          <w:color w:val="404040" w:themeColor="text1" w:themeTint="BF"/>
          <w:lang w:val="bs-Latn-BA"/>
        </w:rPr>
        <w:t>IZJAVA</w:t>
      </w:r>
    </w:p>
    <w:p w14:paraId="04816F21" w14:textId="77777777" w:rsidR="00BD3F51" w:rsidRPr="00033011" w:rsidRDefault="00BD3F51" w:rsidP="00BD3F51">
      <w:pPr>
        <w:jc w:val="center"/>
        <w:rPr>
          <w:b/>
          <w:bCs/>
          <w:iCs/>
          <w:color w:val="404040" w:themeColor="text1" w:themeTint="BF"/>
          <w:lang w:val="bs-Latn-BA"/>
        </w:rPr>
      </w:pPr>
    </w:p>
    <w:p w14:paraId="7490FE15" w14:textId="25073F32" w:rsidR="00BD3F51" w:rsidRPr="00033011" w:rsidRDefault="00B83458" w:rsidP="00BD3F51">
      <w:pPr>
        <w:rPr>
          <w:iCs/>
          <w:color w:val="404040" w:themeColor="text1" w:themeTint="BF"/>
          <w:lang w:val="bs-Latn-BA"/>
        </w:rPr>
      </w:pPr>
      <w:r>
        <w:rPr>
          <w:iCs/>
          <w:color w:val="404040" w:themeColor="text1" w:themeTint="BF"/>
          <w:lang w:val="bs-Latn-BA"/>
        </w:rPr>
        <w:t>Ja</w:t>
      </w:r>
      <w:r w:rsidR="00BD3F51" w:rsidRPr="00033011">
        <w:rPr>
          <w:iCs/>
          <w:color w:val="404040" w:themeColor="text1" w:themeTint="BF"/>
          <w:lang w:val="bs-Latn-BA"/>
        </w:rPr>
        <w:t xml:space="preserve"> </w:t>
      </w:r>
      <w:r w:rsidR="00BD3F51" w:rsidRPr="00033011">
        <w:rPr>
          <w:iCs/>
          <w:color w:val="404040" w:themeColor="text1" w:themeTint="BF"/>
          <w:u w:val="single"/>
          <w:lang w:val="bs-Latn-BA"/>
        </w:rPr>
        <w:t>/</w:t>
      </w:r>
      <w:r>
        <w:rPr>
          <w:i/>
          <w:iCs/>
          <w:color w:val="404040" w:themeColor="text1" w:themeTint="BF"/>
          <w:u w:val="single"/>
          <w:lang w:val="bs-Latn-BA"/>
        </w:rPr>
        <w:t>puno ime i prezime davatelja izjave</w:t>
      </w:r>
      <w:r w:rsidR="00BD3F51" w:rsidRPr="00033011">
        <w:rPr>
          <w:i/>
          <w:iCs/>
          <w:color w:val="404040" w:themeColor="text1" w:themeTint="BF"/>
          <w:u w:val="single"/>
          <w:lang w:val="bs-Latn-BA"/>
        </w:rPr>
        <w:t>/</w:t>
      </w:r>
      <w:r w:rsidR="00BD3F51" w:rsidRPr="00033011">
        <w:rPr>
          <w:i/>
          <w:iCs/>
          <w:color w:val="404040" w:themeColor="text1" w:themeTint="BF"/>
          <w:lang w:val="bs-Latn-BA"/>
        </w:rPr>
        <w:t xml:space="preserve">, </w:t>
      </w:r>
      <w:r w:rsidR="00BD3F51" w:rsidRPr="00033011">
        <w:rPr>
          <w:iCs/>
          <w:color w:val="404040" w:themeColor="text1" w:themeTint="BF"/>
          <w:u w:val="single"/>
          <w:lang w:val="bs-Latn-BA"/>
        </w:rPr>
        <w:t>/</w:t>
      </w:r>
      <w:r w:rsidR="00BD3F51" w:rsidRPr="00033011">
        <w:rPr>
          <w:i/>
          <w:iCs/>
          <w:color w:val="404040" w:themeColor="text1" w:themeTint="BF"/>
          <w:u w:val="single"/>
          <w:lang w:val="bs-Latn-BA"/>
        </w:rPr>
        <w:t>dire</w:t>
      </w:r>
      <w:r>
        <w:rPr>
          <w:i/>
          <w:iCs/>
          <w:color w:val="404040" w:themeColor="text1" w:themeTint="BF"/>
          <w:u w:val="single"/>
          <w:lang w:val="bs-Latn-BA"/>
        </w:rPr>
        <w:t>ktor</w:t>
      </w:r>
      <w:r w:rsidR="00BD3F51" w:rsidRPr="00033011">
        <w:rPr>
          <w:i/>
          <w:iCs/>
          <w:color w:val="404040" w:themeColor="text1" w:themeTint="BF"/>
          <w:u w:val="single"/>
          <w:lang w:val="bs-Latn-BA"/>
        </w:rPr>
        <w:t xml:space="preserve"> – </w:t>
      </w:r>
      <w:r>
        <w:rPr>
          <w:i/>
          <w:iCs/>
          <w:color w:val="404040" w:themeColor="text1" w:themeTint="BF"/>
          <w:u w:val="single"/>
          <w:lang w:val="bs-Latn-BA"/>
        </w:rPr>
        <w:t>odgovorno lice</w:t>
      </w:r>
      <w:r w:rsidR="00BD3F51" w:rsidRPr="00033011">
        <w:rPr>
          <w:iCs/>
          <w:color w:val="404040" w:themeColor="text1" w:themeTint="BF"/>
          <w:u w:val="single"/>
          <w:lang w:val="bs-Latn-BA"/>
        </w:rPr>
        <w:t>/</w:t>
      </w:r>
      <w:r w:rsidR="00BD3F51" w:rsidRPr="00033011">
        <w:rPr>
          <w:iCs/>
          <w:color w:val="404040" w:themeColor="text1" w:themeTint="BF"/>
          <w:lang w:val="bs-Latn-BA"/>
        </w:rPr>
        <w:t>,</w:t>
      </w:r>
      <w:r w:rsidR="00337682">
        <w:rPr>
          <w:iCs/>
          <w:color w:val="404040" w:themeColor="text1" w:themeTint="BF"/>
          <w:lang w:val="bs-Latn-BA"/>
        </w:rPr>
        <w:t xml:space="preserve"> sa sjedištem u</w:t>
      </w:r>
      <w:r w:rsidR="00C06C4F" w:rsidRPr="00033011">
        <w:rPr>
          <w:iCs/>
          <w:color w:val="404040" w:themeColor="text1" w:themeTint="BF"/>
          <w:lang w:val="bs-Latn-BA"/>
        </w:rPr>
        <w:t xml:space="preserve"> </w:t>
      </w:r>
      <w:r w:rsidR="00BD3F51" w:rsidRPr="00033011">
        <w:rPr>
          <w:iCs/>
          <w:color w:val="404040" w:themeColor="text1" w:themeTint="BF"/>
          <w:u w:val="single"/>
          <w:lang w:val="bs-Latn-BA"/>
        </w:rPr>
        <w:t>/</w:t>
      </w:r>
      <w:r w:rsidR="00337682">
        <w:rPr>
          <w:i/>
          <w:iCs/>
          <w:color w:val="404040" w:themeColor="text1" w:themeTint="BF"/>
          <w:u w:val="single"/>
          <w:lang w:val="bs-Latn-BA"/>
        </w:rPr>
        <w:t>adresa</w:t>
      </w:r>
      <w:r w:rsidR="00BD3F51" w:rsidRPr="00033011">
        <w:rPr>
          <w:iCs/>
          <w:color w:val="404040" w:themeColor="text1" w:themeTint="BF"/>
          <w:u w:val="single"/>
          <w:lang w:val="bs-Latn-BA"/>
        </w:rPr>
        <w:t>/,</w:t>
      </w:r>
      <w:r w:rsidR="00337682">
        <w:rPr>
          <w:iCs/>
          <w:color w:val="404040" w:themeColor="text1" w:themeTint="BF"/>
          <w:u w:val="single"/>
          <w:lang w:val="bs-Latn-BA"/>
        </w:rPr>
        <w:t xml:space="preserve"> </w:t>
      </w:r>
      <w:r w:rsidR="00337682">
        <w:rPr>
          <w:iCs/>
          <w:color w:val="404040" w:themeColor="text1" w:themeTint="BF"/>
          <w:lang w:val="bs-Latn-BA"/>
        </w:rPr>
        <w:t>pod materijalnom i krivičnom odgovornošću ovime potvrđujem da smo usklađeni i da ćemo biti usklađeni s odredbama važećeg zakonodavstva o radu i OHS-u, te ja izjavljujem sljedeće:</w:t>
      </w:r>
    </w:p>
    <w:p w14:paraId="79705533" w14:textId="77777777" w:rsidR="00BD3F51" w:rsidRPr="00033011" w:rsidRDefault="00BD3F51" w:rsidP="00BD3F51">
      <w:pPr>
        <w:rPr>
          <w:iCs/>
          <w:color w:val="404040" w:themeColor="text1" w:themeTint="BF"/>
          <w:lang w:val="bs-Latn-BA"/>
        </w:rPr>
      </w:pPr>
    </w:p>
    <w:p w14:paraId="6581832E" w14:textId="3F696739" w:rsidR="00BD3F51" w:rsidRPr="00033011" w:rsidRDefault="00633EE3" w:rsidP="001206F2">
      <w:pPr>
        <w:numPr>
          <w:ilvl w:val="0"/>
          <w:numId w:val="42"/>
        </w:numPr>
        <w:rPr>
          <w:iCs/>
          <w:color w:val="404040" w:themeColor="text1" w:themeTint="BF"/>
          <w:lang w:val="bs-Latn-BA"/>
        </w:rPr>
      </w:pPr>
      <w:r w:rsidRPr="00033011">
        <w:rPr>
          <w:iCs/>
          <w:color w:val="404040" w:themeColor="text1" w:themeTint="BF"/>
          <w:lang w:val="bs-Latn-BA"/>
        </w:rPr>
        <w:t xml:space="preserve">Svi </w:t>
      </w:r>
      <w:r w:rsidR="00337682">
        <w:rPr>
          <w:iCs/>
          <w:color w:val="404040" w:themeColor="text1" w:themeTint="BF"/>
          <w:lang w:val="bs-Latn-BA"/>
        </w:rPr>
        <w:t>radnici su prijavljeni na penzijsko, invalidsko i zdravstveno osiguranje</w:t>
      </w:r>
      <w:r w:rsidR="00BD3F51" w:rsidRPr="00033011">
        <w:rPr>
          <w:iCs/>
          <w:color w:val="404040" w:themeColor="text1" w:themeTint="BF"/>
          <w:lang w:val="bs-Latn-BA"/>
        </w:rPr>
        <w:t>;</w:t>
      </w:r>
    </w:p>
    <w:p w14:paraId="34926D14" w14:textId="3AF14EB6" w:rsidR="00BD3F51" w:rsidRPr="00033011" w:rsidRDefault="00633EE3" w:rsidP="001206F2">
      <w:pPr>
        <w:numPr>
          <w:ilvl w:val="0"/>
          <w:numId w:val="42"/>
        </w:numPr>
        <w:rPr>
          <w:iCs/>
          <w:color w:val="404040" w:themeColor="text1" w:themeTint="BF"/>
          <w:lang w:val="bs-Latn-BA"/>
        </w:rPr>
      </w:pPr>
      <w:r w:rsidRPr="00033011">
        <w:rPr>
          <w:iCs/>
          <w:color w:val="404040" w:themeColor="text1" w:themeTint="BF"/>
          <w:lang w:val="bs-Latn-BA"/>
        </w:rPr>
        <w:t xml:space="preserve">Svi </w:t>
      </w:r>
      <w:r w:rsidR="00337682">
        <w:rPr>
          <w:iCs/>
          <w:color w:val="404040" w:themeColor="text1" w:themeTint="BF"/>
          <w:lang w:val="bs-Latn-BA"/>
        </w:rPr>
        <w:t xml:space="preserve">radnici redovno dobivaju svoju plaću i naknadu </w:t>
      </w:r>
      <w:r w:rsidR="0049723F" w:rsidRPr="00033011">
        <w:rPr>
          <w:iCs/>
          <w:color w:val="404040" w:themeColor="text1" w:themeTint="BF"/>
          <w:lang w:val="bs-Latn-BA"/>
        </w:rPr>
        <w:t>u toku</w:t>
      </w:r>
      <w:r w:rsidR="00BD3F51" w:rsidRPr="00033011">
        <w:rPr>
          <w:iCs/>
          <w:color w:val="404040" w:themeColor="text1" w:themeTint="BF"/>
          <w:lang w:val="bs-Latn-BA"/>
        </w:rPr>
        <w:t xml:space="preserve"> </w:t>
      </w:r>
      <w:r w:rsidR="00337682">
        <w:rPr>
          <w:iCs/>
          <w:color w:val="404040" w:themeColor="text1" w:themeTint="BF"/>
          <w:lang w:val="bs-Latn-BA"/>
        </w:rPr>
        <w:t>bilo kakvih odsustava s rada</w:t>
      </w:r>
      <w:r w:rsidR="00BD3F51" w:rsidRPr="00033011">
        <w:rPr>
          <w:iCs/>
          <w:color w:val="404040" w:themeColor="text1" w:themeTint="BF"/>
          <w:lang w:val="bs-Latn-BA"/>
        </w:rPr>
        <w:t>;</w:t>
      </w:r>
    </w:p>
    <w:p w14:paraId="706F6B49" w14:textId="4B8B339F" w:rsidR="00BD3F51" w:rsidRPr="00033011" w:rsidRDefault="00633EE3" w:rsidP="001206F2">
      <w:pPr>
        <w:numPr>
          <w:ilvl w:val="0"/>
          <w:numId w:val="42"/>
        </w:numPr>
        <w:rPr>
          <w:iCs/>
          <w:color w:val="404040" w:themeColor="text1" w:themeTint="BF"/>
          <w:lang w:val="bs-Latn-BA"/>
        </w:rPr>
      </w:pPr>
      <w:r w:rsidRPr="00033011">
        <w:rPr>
          <w:iCs/>
          <w:color w:val="404040" w:themeColor="text1" w:themeTint="BF"/>
          <w:lang w:val="bs-Latn-BA"/>
        </w:rPr>
        <w:t xml:space="preserve">Svi </w:t>
      </w:r>
      <w:r w:rsidR="00337682">
        <w:rPr>
          <w:iCs/>
          <w:color w:val="404040" w:themeColor="text1" w:themeTint="BF"/>
          <w:lang w:val="bs-Latn-BA"/>
        </w:rPr>
        <w:t>radnici</w:t>
      </w:r>
      <w:r w:rsidR="00BD3F51" w:rsidRPr="00033011">
        <w:rPr>
          <w:iCs/>
          <w:color w:val="404040" w:themeColor="text1" w:themeTint="BF"/>
          <w:lang w:val="bs-Latn-BA"/>
        </w:rPr>
        <w:t xml:space="preserve"> </w:t>
      </w:r>
      <w:r w:rsidR="00337682">
        <w:rPr>
          <w:iCs/>
          <w:color w:val="404040" w:themeColor="text1" w:themeTint="BF"/>
          <w:lang w:val="bs-Latn-BA"/>
        </w:rPr>
        <w:t>imaju pravo na odmore i odsustva kako su utvrđeni Zakonom o radu</w:t>
      </w:r>
      <w:r w:rsidR="00BD3F51" w:rsidRPr="00033011">
        <w:rPr>
          <w:iCs/>
          <w:color w:val="404040" w:themeColor="text1" w:themeTint="BF"/>
          <w:lang w:val="bs-Latn-BA"/>
        </w:rPr>
        <w:t>;</w:t>
      </w:r>
    </w:p>
    <w:p w14:paraId="7D73B33F" w14:textId="2C685104" w:rsidR="00BD3F51" w:rsidRPr="00033011" w:rsidRDefault="00633EE3" w:rsidP="001206F2">
      <w:pPr>
        <w:numPr>
          <w:ilvl w:val="0"/>
          <w:numId w:val="42"/>
        </w:numPr>
        <w:rPr>
          <w:iCs/>
          <w:color w:val="404040" w:themeColor="text1" w:themeTint="BF"/>
          <w:lang w:val="bs-Latn-BA"/>
        </w:rPr>
      </w:pPr>
      <w:r w:rsidRPr="00033011">
        <w:rPr>
          <w:iCs/>
          <w:color w:val="404040" w:themeColor="text1" w:themeTint="BF"/>
          <w:lang w:val="bs-Latn-BA"/>
        </w:rPr>
        <w:t xml:space="preserve">Svi </w:t>
      </w:r>
      <w:r w:rsidR="00122D8D" w:rsidRPr="00033011">
        <w:rPr>
          <w:iCs/>
          <w:color w:val="404040" w:themeColor="text1" w:themeTint="BF"/>
          <w:lang w:val="bs-Latn-BA"/>
        </w:rPr>
        <w:t xml:space="preserve">zaposlenici </w:t>
      </w:r>
      <w:r w:rsidR="00337682">
        <w:rPr>
          <w:iCs/>
          <w:color w:val="404040" w:themeColor="text1" w:themeTint="BF"/>
          <w:lang w:val="bs-Latn-BA"/>
        </w:rPr>
        <w:t>imaju minimalnu dob za zapošljavanje od</w:t>
      </w:r>
      <w:r w:rsidR="00737222" w:rsidRPr="00033011">
        <w:rPr>
          <w:iCs/>
          <w:color w:val="404040" w:themeColor="text1" w:themeTint="BF"/>
          <w:lang w:val="bs-Latn-BA"/>
        </w:rPr>
        <w:t xml:space="preserve"> 18</w:t>
      </w:r>
      <w:r w:rsidR="00337682">
        <w:rPr>
          <w:iCs/>
          <w:color w:val="404040" w:themeColor="text1" w:themeTint="BF"/>
          <w:lang w:val="bs-Latn-BA"/>
        </w:rPr>
        <w:t xml:space="preserve"> godina</w:t>
      </w:r>
      <w:r w:rsidR="00BD3F51" w:rsidRPr="00033011">
        <w:rPr>
          <w:iCs/>
          <w:color w:val="404040" w:themeColor="text1" w:themeTint="BF"/>
          <w:lang w:val="bs-Latn-BA"/>
        </w:rPr>
        <w:t>;</w:t>
      </w:r>
    </w:p>
    <w:p w14:paraId="5AB06F19" w14:textId="00EACE22" w:rsidR="00BD3F51" w:rsidRPr="00033011" w:rsidRDefault="00337682" w:rsidP="001206F2">
      <w:pPr>
        <w:numPr>
          <w:ilvl w:val="0"/>
          <w:numId w:val="42"/>
        </w:numPr>
        <w:rPr>
          <w:iCs/>
          <w:color w:val="404040" w:themeColor="text1" w:themeTint="BF"/>
          <w:lang w:val="bs-Latn-BA"/>
        </w:rPr>
      </w:pPr>
      <w:r>
        <w:rPr>
          <w:iCs/>
          <w:color w:val="404040" w:themeColor="text1" w:themeTint="BF"/>
          <w:lang w:val="bs-Latn-BA"/>
        </w:rPr>
        <w:t xml:space="preserve">Mjere </w:t>
      </w:r>
      <w:r w:rsidR="00BD3F51" w:rsidRPr="00033011">
        <w:rPr>
          <w:iCs/>
          <w:color w:val="404040" w:themeColor="text1" w:themeTint="BF"/>
          <w:lang w:val="bs-Latn-BA"/>
        </w:rPr>
        <w:t>OHS</w:t>
      </w:r>
      <w:r>
        <w:rPr>
          <w:iCs/>
          <w:color w:val="404040" w:themeColor="text1" w:themeTint="BF"/>
          <w:lang w:val="bs-Latn-BA"/>
        </w:rPr>
        <w:t>-a primjenjuju se u skladu s vrstama poslova, a radnicima su obezbijeđeni resursi za primjenu i poticanje načela</w:t>
      </w:r>
      <w:r w:rsidR="00BD3F51" w:rsidRPr="00033011">
        <w:rPr>
          <w:iCs/>
          <w:color w:val="404040" w:themeColor="text1" w:themeTint="BF"/>
          <w:lang w:val="bs-Latn-BA"/>
        </w:rPr>
        <w:t xml:space="preserve"> OHS</w:t>
      </w:r>
      <w:r>
        <w:rPr>
          <w:iCs/>
          <w:color w:val="404040" w:themeColor="text1" w:themeTint="BF"/>
          <w:lang w:val="bs-Latn-BA"/>
        </w:rPr>
        <w:t>-a</w:t>
      </w:r>
      <w:r w:rsidR="007F27D1" w:rsidRPr="00033011">
        <w:rPr>
          <w:iCs/>
          <w:color w:val="404040" w:themeColor="text1" w:themeTint="BF"/>
          <w:lang w:val="bs-Latn-BA"/>
        </w:rPr>
        <w:t>;</w:t>
      </w:r>
    </w:p>
    <w:p w14:paraId="3DA2EB9F" w14:textId="7F6E7829" w:rsidR="002F0085" w:rsidRPr="00033011" w:rsidRDefault="00337682" w:rsidP="001206F2">
      <w:pPr>
        <w:numPr>
          <w:ilvl w:val="0"/>
          <w:numId w:val="42"/>
        </w:numPr>
        <w:rPr>
          <w:iCs/>
          <w:color w:val="404040" w:themeColor="text1" w:themeTint="BF"/>
          <w:lang w:val="bs-Latn-BA"/>
        </w:rPr>
      </w:pPr>
      <w:r>
        <w:rPr>
          <w:iCs/>
          <w:color w:val="404040" w:themeColor="text1" w:themeTint="BF"/>
          <w:lang w:val="bs-Latn-BA"/>
        </w:rPr>
        <w:t>Mehanizam za pritužbe stavljen je na raspolaganje svim radnicima</w:t>
      </w:r>
      <w:r w:rsidR="002F0085" w:rsidRPr="00033011">
        <w:rPr>
          <w:iCs/>
          <w:color w:val="404040" w:themeColor="text1" w:themeTint="BF"/>
          <w:lang w:val="bs-Latn-BA"/>
        </w:rPr>
        <w:t xml:space="preserve">. </w:t>
      </w:r>
    </w:p>
    <w:p w14:paraId="2E360EED" w14:textId="77777777" w:rsidR="002F0085" w:rsidRPr="00033011" w:rsidRDefault="002F0085" w:rsidP="002F0085">
      <w:pPr>
        <w:rPr>
          <w:iCs/>
          <w:color w:val="404040" w:themeColor="text1" w:themeTint="BF"/>
          <w:lang w:val="bs-Latn-BA"/>
        </w:rPr>
      </w:pPr>
    </w:p>
    <w:p w14:paraId="6AE75D9B" w14:textId="17CACBF3" w:rsidR="00BD3F51" w:rsidRPr="00033011" w:rsidRDefault="00337682" w:rsidP="00737222">
      <w:pPr>
        <w:rPr>
          <w:iCs/>
          <w:color w:val="404040" w:themeColor="text1" w:themeTint="BF"/>
          <w:lang w:val="bs-Latn-BA"/>
        </w:rPr>
      </w:pPr>
      <w:r>
        <w:rPr>
          <w:iCs/>
          <w:color w:val="404040" w:themeColor="text1" w:themeTint="BF"/>
          <w:lang w:val="bs-Latn-BA"/>
        </w:rPr>
        <w:t>Potpisom ove izjave</w:t>
      </w:r>
      <w:r w:rsidR="00BD3F51" w:rsidRPr="00033011">
        <w:rPr>
          <w:iCs/>
          <w:color w:val="404040" w:themeColor="text1" w:themeTint="BF"/>
          <w:lang w:val="bs-Latn-BA"/>
        </w:rPr>
        <w:t xml:space="preserve">, </w:t>
      </w:r>
      <w:r>
        <w:rPr>
          <w:iCs/>
          <w:color w:val="404040" w:themeColor="text1" w:themeTint="BF"/>
          <w:lang w:val="bs-Latn-BA"/>
        </w:rPr>
        <w:t>potvrđujem da su gore navedeni podaci tačni i potpuni, kao i da sam svjestan da davanje neistinitih i netačnih informacija može rezultirati raskidom ugovora</w:t>
      </w:r>
      <w:r w:rsidR="00F602D5" w:rsidRPr="00033011">
        <w:rPr>
          <w:iCs/>
          <w:color w:val="404040" w:themeColor="text1" w:themeTint="BF"/>
          <w:lang w:val="bs-Latn-BA"/>
        </w:rPr>
        <w:t>.</w:t>
      </w:r>
    </w:p>
    <w:p w14:paraId="48FEF666" w14:textId="77777777" w:rsidR="00BD3F51" w:rsidRPr="00033011" w:rsidRDefault="00BD3F51" w:rsidP="00BD3F51">
      <w:pPr>
        <w:jc w:val="center"/>
        <w:rPr>
          <w:iCs/>
          <w:color w:val="404040" w:themeColor="text1" w:themeTint="BF"/>
          <w:lang w:val="bs-Latn-BA"/>
        </w:rPr>
      </w:pPr>
    </w:p>
    <w:p w14:paraId="783F80E4" w14:textId="02869078" w:rsidR="00BD3F51" w:rsidRPr="00033011" w:rsidRDefault="00337682" w:rsidP="00737222">
      <w:pPr>
        <w:jc w:val="left"/>
        <w:rPr>
          <w:iCs/>
          <w:color w:val="404040" w:themeColor="text1" w:themeTint="BF"/>
          <w:lang w:val="bs-Latn-BA"/>
        </w:rPr>
      </w:pPr>
      <w:r>
        <w:rPr>
          <w:iCs/>
          <w:color w:val="404040" w:themeColor="text1" w:themeTint="BF"/>
          <w:lang w:val="bs-Latn-BA"/>
        </w:rPr>
        <w:t>Mjesto i datum</w:t>
      </w:r>
      <w:r w:rsidR="00BD3F51" w:rsidRPr="00033011">
        <w:rPr>
          <w:iCs/>
          <w:color w:val="404040" w:themeColor="text1" w:themeTint="BF"/>
          <w:lang w:val="bs-Latn-BA"/>
        </w:rPr>
        <w:t>:</w:t>
      </w:r>
    </w:p>
    <w:p w14:paraId="3740A2DD" w14:textId="77777777" w:rsidR="00737222" w:rsidRPr="00033011" w:rsidRDefault="00737222" w:rsidP="00737222">
      <w:pPr>
        <w:jc w:val="left"/>
        <w:rPr>
          <w:iCs/>
          <w:color w:val="404040" w:themeColor="text1" w:themeTint="BF"/>
          <w:lang w:val="bs-Latn-BA"/>
        </w:rPr>
      </w:pPr>
    </w:p>
    <w:p w14:paraId="45B4D1D3" w14:textId="53F0EC35" w:rsidR="00BD3F51" w:rsidRPr="00033011" w:rsidRDefault="00337682" w:rsidP="00737222">
      <w:pPr>
        <w:jc w:val="left"/>
        <w:rPr>
          <w:iCs/>
          <w:color w:val="404040" w:themeColor="text1" w:themeTint="BF"/>
          <w:lang w:val="bs-Latn-BA"/>
        </w:rPr>
      </w:pPr>
      <w:r>
        <w:rPr>
          <w:iCs/>
          <w:color w:val="404040" w:themeColor="text1" w:themeTint="BF"/>
          <w:lang w:val="bs-Latn-BA"/>
        </w:rPr>
        <w:t>Ime i prezime</w:t>
      </w:r>
      <w:r w:rsidR="00BD3F51" w:rsidRPr="00033011">
        <w:rPr>
          <w:iCs/>
          <w:color w:val="404040" w:themeColor="text1" w:themeTint="BF"/>
          <w:lang w:val="bs-Latn-BA"/>
        </w:rPr>
        <w:t>:</w:t>
      </w:r>
    </w:p>
    <w:p w14:paraId="44E267D0" w14:textId="77777777" w:rsidR="00737222" w:rsidRPr="00033011" w:rsidRDefault="00737222" w:rsidP="00737222">
      <w:pPr>
        <w:jc w:val="left"/>
        <w:rPr>
          <w:iCs/>
          <w:color w:val="404040" w:themeColor="text1" w:themeTint="BF"/>
          <w:lang w:val="bs-Latn-BA"/>
        </w:rPr>
      </w:pPr>
    </w:p>
    <w:p w14:paraId="3CB58070" w14:textId="689A97B3" w:rsidR="00BD3F51" w:rsidRPr="00033011" w:rsidRDefault="00337682" w:rsidP="00737222">
      <w:pPr>
        <w:jc w:val="left"/>
        <w:rPr>
          <w:iCs/>
          <w:color w:val="404040" w:themeColor="text1" w:themeTint="BF"/>
          <w:lang w:val="bs-Latn-BA"/>
        </w:rPr>
      </w:pPr>
      <w:r>
        <w:rPr>
          <w:iCs/>
          <w:color w:val="404040" w:themeColor="text1" w:themeTint="BF"/>
          <w:lang w:val="bs-Latn-BA"/>
        </w:rPr>
        <w:t>Potpis i pečat</w:t>
      </w:r>
      <w:r w:rsidR="00BD3F51" w:rsidRPr="00033011">
        <w:rPr>
          <w:iCs/>
          <w:color w:val="404040" w:themeColor="text1" w:themeTint="BF"/>
          <w:lang w:val="bs-Latn-BA"/>
        </w:rPr>
        <w:t>:</w:t>
      </w:r>
    </w:p>
    <w:p w14:paraId="1A0D156B" w14:textId="77777777" w:rsidR="00BD3F51" w:rsidRPr="00033011" w:rsidRDefault="00BD3F51" w:rsidP="00BD3F51">
      <w:pPr>
        <w:jc w:val="center"/>
        <w:rPr>
          <w:iCs/>
          <w:color w:val="404040" w:themeColor="text1" w:themeTint="BF"/>
          <w:lang w:val="bs-Latn-BA"/>
        </w:rPr>
      </w:pPr>
    </w:p>
    <w:p w14:paraId="02FB5D5A" w14:textId="77777777" w:rsidR="00BD3F51" w:rsidRPr="00033011" w:rsidRDefault="00BD3F51" w:rsidP="00BD3F51">
      <w:pPr>
        <w:jc w:val="center"/>
        <w:rPr>
          <w:rStyle w:val="SubtleEmphasis"/>
          <w:lang w:val="bs-Latn-BA"/>
        </w:rPr>
        <w:sectPr w:rsidR="00BD3F51" w:rsidRPr="00033011" w:rsidSect="002E0454">
          <w:pgSz w:w="12240" w:h="15840"/>
          <w:pgMar w:top="1440" w:right="1440" w:bottom="1440" w:left="1440" w:header="720" w:footer="720" w:gutter="0"/>
          <w:cols w:space="720"/>
          <w:docGrid w:linePitch="360"/>
        </w:sectPr>
      </w:pPr>
      <w:r w:rsidRPr="00033011">
        <w:rPr>
          <w:iCs/>
          <w:color w:val="404040" w:themeColor="text1" w:themeTint="BF"/>
          <w:lang w:val="bs-Latn-BA"/>
        </w:rPr>
        <w:br w:type="page"/>
      </w:r>
    </w:p>
    <w:p w14:paraId="0038F102" w14:textId="2D61EC54" w:rsidR="009732C1" w:rsidRPr="00033011" w:rsidRDefault="00033011" w:rsidP="003E60DF">
      <w:pPr>
        <w:pStyle w:val="Caption"/>
        <w:spacing w:after="160"/>
        <w:outlineLvl w:val="1"/>
        <w:rPr>
          <w:i w:val="0"/>
          <w:sz w:val="22"/>
          <w:szCs w:val="22"/>
          <w:lang w:val="bs-Latn-BA"/>
        </w:rPr>
      </w:pPr>
      <w:bookmarkStart w:id="534" w:name="_Ref50421895"/>
      <w:bookmarkStart w:id="535" w:name="_Toc52287247"/>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F</w:t>
      </w:r>
      <w:r w:rsidR="009732C1" w:rsidRPr="00033011">
        <w:rPr>
          <w:i w:val="0"/>
          <w:sz w:val="22"/>
          <w:szCs w:val="22"/>
          <w:lang w:val="bs-Latn-BA"/>
        </w:rPr>
        <w:fldChar w:fldCharType="end"/>
      </w:r>
      <w:bookmarkEnd w:id="534"/>
      <w:r w:rsidR="009732C1" w:rsidRPr="00033011">
        <w:rPr>
          <w:i w:val="0"/>
          <w:sz w:val="22"/>
          <w:szCs w:val="22"/>
          <w:lang w:val="bs-Latn-BA"/>
        </w:rPr>
        <w:t xml:space="preserve">. </w:t>
      </w:r>
      <w:r w:rsidR="003B3BBC" w:rsidRPr="003B3BBC">
        <w:rPr>
          <w:i w:val="0"/>
          <w:sz w:val="22"/>
          <w:szCs w:val="22"/>
          <w:lang w:val="bs-Latn-BA"/>
        </w:rPr>
        <w:t>Format Izvještaja o nesrećama ili incidentima za Svjetsku banku</w:t>
      </w:r>
      <w:bookmarkEnd w:id="535"/>
    </w:p>
    <w:p w14:paraId="23828CC2" w14:textId="77777777" w:rsidR="009B5348" w:rsidRPr="00033011" w:rsidRDefault="009B5348" w:rsidP="009B5348">
      <w:pPr>
        <w:rPr>
          <w:lang w:val="bs-Latn-BA"/>
        </w:rPr>
      </w:pPr>
    </w:p>
    <w:p w14:paraId="625EAD56" w14:textId="3BE60F62" w:rsidR="004F2372" w:rsidRPr="00033011" w:rsidRDefault="004F2372" w:rsidP="008B6F1D">
      <w:pPr>
        <w:jc w:val="left"/>
        <w:rPr>
          <w:lang w:val="bs-Latn-BA"/>
        </w:rPr>
      </w:pPr>
      <w:r w:rsidRPr="00033011">
        <w:rPr>
          <w:b/>
          <w:bCs/>
          <w:lang w:val="bs-Latn-BA"/>
        </w:rPr>
        <w:t>Proje</w:t>
      </w:r>
      <w:r w:rsidR="003B3BBC">
        <w:rPr>
          <w:b/>
          <w:bCs/>
          <w:lang w:val="bs-Latn-BA"/>
        </w:rPr>
        <w:t>k</w:t>
      </w:r>
      <w:r w:rsidRPr="00033011">
        <w:rPr>
          <w:b/>
          <w:bCs/>
          <w:lang w:val="bs-Latn-BA"/>
        </w:rPr>
        <w:t>t:</w:t>
      </w:r>
      <w:r w:rsidR="003B3BBC">
        <w:rPr>
          <w:b/>
          <w:bCs/>
          <w:lang w:val="bs-Latn-BA"/>
        </w:rPr>
        <w:t xml:space="preserve"> </w:t>
      </w:r>
      <w:r w:rsidR="003B3BBC">
        <w:rPr>
          <w:lang w:val="bs-Latn-BA"/>
        </w:rPr>
        <w:t>Projekt oporavka i podrške firmama u BiH</w:t>
      </w:r>
    </w:p>
    <w:p w14:paraId="652C9508" w14:textId="0589B4AA" w:rsidR="000E4BA8" w:rsidRPr="00033011" w:rsidRDefault="003B3BBC" w:rsidP="008B6F1D">
      <w:pPr>
        <w:jc w:val="left"/>
        <w:rPr>
          <w:b/>
          <w:bCs/>
          <w:lang w:val="bs-Latn-BA"/>
        </w:rPr>
      </w:pPr>
      <w:r>
        <w:rPr>
          <w:b/>
          <w:bCs/>
          <w:lang w:val="bs-Latn-BA"/>
        </w:rPr>
        <w:t>Naziv</w:t>
      </w:r>
      <w:r w:rsidR="009C6BC8" w:rsidRPr="00033011">
        <w:rPr>
          <w:b/>
          <w:bCs/>
          <w:lang w:val="bs-Latn-BA"/>
        </w:rPr>
        <w:t xml:space="preserve"> </w:t>
      </w:r>
      <w:r w:rsidR="0068082E" w:rsidRPr="00033011">
        <w:rPr>
          <w:b/>
          <w:bCs/>
          <w:lang w:val="bs-Latn-BA"/>
        </w:rPr>
        <w:t>P</w:t>
      </w:r>
      <w:r w:rsidR="000E4BA8" w:rsidRPr="00033011">
        <w:rPr>
          <w:b/>
          <w:bCs/>
          <w:lang w:val="bs-Latn-BA"/>
        </w:rPr>
        <w:t>FI</w:t>
      </w:r>
      <w:r>
        <w:rPr>
          <w:b/>
          <w:bCs/>
          <w:lang w:val="bs-Latn-BA"/>
        </w:rPr>
        <w:t>-a</w:t>
      </w:r>
      <w:r w:rsidR="000E4BA8" w:rsidRPr="00033011">
        <w:rPr>
          <w:b/>
          <w:bCs/>
          <w:lang w:val="bs-Latn-BA"/>
        </w:rPr>
        <w:t>:</w:t>
      </w:r>
    </w:p>
    <w:p w14:paraId="7A5E371C" w14:textId="7E2E2ADA" w:rsidR="004F2372" w:rsidRPr="00033011" w:rsidRDefault="003B3BBC" w:rsidP="008B6F1D">
      <w:pPr>
        <w:jc w:val="left"/>
        <w:rPr>
          <w:b/>
          <w:bCs/>
          <w:lang w:val="bs-Latn-BA"/>
        </w:rPr>
      </w:pPr>
      <w:r>
        <w:rPr>
          <w:b/>
          <w:bCs/>
          <w:lang w:val="bs-Latn-BA"/>
        </w:rPr>
        <w:t>Naziv podprojekta</w:t>
      </w:r>
      <w:r w:rsidR="009C6BC8" w:rsidRPr="00033011">
        <w:rPr>
          <w:b/>
          <w:bCs/>
          <w:lang w:val="bs-Latn-BA"/>
        </w:rPr>
        <w:t xml:space="preserve"> </w:t>
      </w:r>
      <w:r w:rsidR="008B6F1D" w:rsidRPr="00033011">
        <w:rPr>
          <w:b/>
          <w:bCs/>
          <w:lang w:val="bs-Latn-BA"/>
        </w:rPr>
        <w:t>FI</w:t>
      </w:r>
      <w:r>
        <w:rPr>
          <w:b/>
          <w:bCs/>
          <w:lang w:val="bs-Latn-BA"/>
        </w:rPr>
        <w:t>-a</w:t>
      </w:r>
      <w:r w:rsidR="008B6F1D" w:rsidRPr="00033011">
        <w:rPr>
          <w:b/>
          <w:bCs/>
          <w:lang w:val="bs-Latn-BA"/>
        </w:rPr>
        <w:t>:</w:t>
      </w:r>
    </w:p>
    <w:p w14:paraId="0B7519E5" w14:textId="4A6A64E6" w:rsidR="008B6F1D" w:rsidRPr="00033011" w:rsidRDefault="008B6F1D" w:rsidP="008B6F1D">
      <w:pPr>
        <w:jc w:val="left"/>
        <w:rPr>
          <w:b/>
          <w:bCs/>
          <w:lang w:val="bs-Latn-BA"/>
        </w:rPr>
      </w:pPr>
      <w:r w:rsidRPr="00033011">
        <w:rPr>
          <w:b/>
          <w:bCs/>
          <w:lang w:val="bs-Latn-BA"/>
        </w:rPr>
        <w:t>ID</w:t>
      </w:r>
      <w:r w:rsidR="003B3BBC">
        <w:rPr>
          <w:b/>
          <w:bCs/>
          <w:lang w:val="bs-Latn-BA"/>
        </w:rPr>
        <w:t xml:space="preserve"> ugovora</w:t>
      </w:r>
      <w:r w:rsidRPr="00033011">
        <w:rPr>
          <w:b/>
          <w:bCs/>
          <w:lang w:val="bs-Latn-BA"/>
        </w:rPr>
        <w:t>:</w:t>
      </w:r>
    </w:p>
    <w:p w14:paraId="266F2F40" w14:textId="49D887A0" w:rsidR="008B6F1D" w:rsidRPr="00033011" w:rsidRDefault="003B3BBC" w:rsidP="008B6F1D">
      <w:pPr>
        <w:jc w:val="left"/>
        <w:rPr>
          <w:b/>
          <w:bCs/>
          <w:lang w:val="bs-Latn-BA"/>
        </w:rPr>
      </w:pPr>
      <w:r>
        <w:rPr>
          <w:b/>
          <w:bCs/>
          <w:lang w:val="bs-Latn-BA"/>
        </w:rPr>
        <w:t>Referentni broj incidenta</w:t>
      </w:r>
      <w:r w:rsidR="008B6F1D" w:rsidRPr="00033011">
        <w:rPr>
          <w:b/>
          <w:bCs/>
          <w:lang w:val="bs-Latn-BA"/>
        </w:rPr>
        <w:t>:</w:t>
      </w:r>
    </w:p>
    <w:p w14:paraId="1274618D" w14:textId="306BB614" w:rsidR="008B6F1D" w:rsidRPr="00033011" w:rsidRDefault="003B3BBC" w:rsidP="008B6F1D">
      <w:pPr>
        <w:jc w:val="left"/>
        <w:rPr>
          <w:b/>
          <w:bCs/>
          <w:lang w:val="bs-Latn-BA"/>
        </w:rPr>
      </w:pPr>
      <w:r>
        <w:rPr>
          <w:b/>
          <w:bCs/>
          <w:lang w:val="bs-Latn-BA"/>
        </w:rPr>
        <w:t>Datum izvještaja</w:t>
      </w:r>
      <w:r w:rsidR="008B6F1D" w:rsidRPr="00033011">
        <w:rPr>
          <w:b/>
          <w:bCs/>
          <w:lang w:val="bs-Latn-BA"/>
        </w:rPr>
        <w:t>:</w:t>
      </w:r>
    </w:p>
    <w:p w14:paraId="15CF13A6" w14:textId="77777777" w:rsidR="008B6F1D" w:rsidRPr="00033011" w:rsidRDefault="008B6F1D" w:rsidP="004F2372">
      <w:pPr>
        <w:jc w:val="center"/>
        <w:rPr>
          <w:b/>
          <w:bCs/>
          <w:lang w:val="bs-Latn-BA"/>
        </w:rPr>
      </w:pPr>
    </w:p>
    <w:p w14:paraId="44318E56" w14:textId="0255C522" w:rsidR="00EC0399" w:rsidRPr="00033011" w:rsidRDefault="003B3BBC" w:rsidP="002B4EA2">
      <w:pPr>
        <w:rPr>
          <w:lang w:val="bs-Latn-BA"/>
        </w:rPr>
      </w:pPr>
      <w:r>
        <w:rPr>
          <w:lang w:val="bs-Latn-BA"/>
        </w:rPr>
        <w:t xml:space="preserve">Ovaj obrazac treba se popuniti nakon značajnih nesreća </w:t>
      </w:r>
      <w:r w:rsidR="00705141" w:rsidRPr="00033011">
        <w:rPr>
          <w:lang w:val="bs-Latn-BA"/>
        </w:rPr>
        <w:t>ili</w:t>
      </w:r>
      <w:r>
        <w:rPr>
          <w:lang w:val="bs-Latn-BA"/>
        </w:rPr>
        <w:t xml:space="preserve"> </w:t>
      </w:r>
      <w:r w:rsidR="00EC0399" w:rsidRPr="00033011">
        <w:rPr>
          <w:lang w:val="bs-Latn-BA"/>
        </w:rPr>
        <w:t>inciden</w:t>
      </w:r>
      <w:r>
        <w:rPr>
          <w:lang w:val="bs-Latn-BA"/>
        </w:rPr>
        <w:t>a</w:t>
      </w:r>
      <w:r w:rsidR="00EC0399" w:rsidRPr="00033011">
        <w:rPr>
          <w:lang w:val="bs-Latn-BA"/>
        </w:rPr>
        <w:t>t</w:t>
      </w:r>
      <w:r>
        <w:rPr>
          <w:lang w:val="bs-Latn-BA"/>
        </w:rPr>
        <w:t>a prijavljenih od strane</w:t>
      </w:r>
      <w:r w:rsidR="00C60231" w:rsidRPr="00033011">
        <w:rPr>
          <w:lang w:val="bs-Latn-BA"/>
        </w:rPr>
        <w:t xml:space="preserve"> </w:t>
      </w:r>
      <w:r w:rsidR="00336194" w:rsidRPr="00033011">
        <w:rPr>
          <w:lang w:val="bs-Latn-BA"/>
        </w:rPr>
        <w:t>PFI-ov</w:t>
      </w:r>
      <w:r>
        <w:rPr>
          <w:lang w:val="bs-Latn-BA"/>
        </w:rPr>
        <w:t>a</w:t>
      </w:r>
      <w:r w:rsidR="00C6607B" w:rsidRPr="00033011">
        <w:rPr>
          <w:lang w:val="bs-Latn-BA"/>
        </w:rPr>
        <w:t xml:space="preserve"> </w:t>
      </w:r>
      <w:r>
        <w:rPr>
          <w:lang w:val="bs-Latn-BA"/>
        </w:rPr>
        <w:t>te se treba dostaviti</w:t>
      </w:r>
      <w:r w:rsidR="009C6BC8" w:rsidRPr="00033011">
        <w:rPr>
          <w:lang w:val="bs-Latn-BA"/>
        </w:rPr>
        <w:t xml:space="preserve"> </w:t>
      </w:r>
      <w:r w:rsidR="00B61E4D" w:rsidRPr="00033011">
        <w:rPr>
          <w:lang w:val="bs-Latn-BA"/>
        </w:rPr>
        <w:t>FI-</w:t>
      </w:r>
      <w:r w:rsidR="007162DF" w:rsidRPr="00033011">
        <w:rPr>
          <w:lang w:val="bs-Latn-BA"/>
        </w:rPr>
        <w:t>ov</w:t>
      </w:r>
      <w:r>
        <w:rPr>
          <w:lang w:val="bs-Latn-BA"/>
        </w:rPr>
        <w:t>ima</w:t>
      </w:r>
      <w:r w:rsidR="00C6607B" w:rsidRPr="00033011">
        <w:rPr>
          <w:lang w:val="bs-Latn-BA"/>
        </w:rPr>
        <w:t xml:space="preserve"> i </w:t>
      </w:r>
      <w:r w:rsidR="005B4CFB" w:rsidRPr="00033011">
        <w:rPr>
          <w:lang w:val="bs-Latn-BA"/>
        </w:rPr>
        <w:t>SB</w:t>
      </w:r>
      <w:r>
        <w:rPr>
          <w:lang w:val="bs-Latn-BA"/>
        </w:rPr>
        <w:t>-u</w:t>
      </w:r>
      <w:r w:rsidR="00710182" w:rsidRPr="00033011">
        <w:rPr>
          <w:lang w:val="bs-Latn-BA"/>
        </w:rPr>
        <w:t>,</w:t>
      </w:r>
      <w:r w:rsidR="00EC60A7" w:rsidRPr="00033011">
        <w:rPr>
          <w:lang w:val="bs-Latn-BA"/>
        </w:rPr>
        <w:t xml:space="preserve"> </w:t>
      </w:r>
      <w:r>
        <w:rPr>
          <w:lang w:val="bs-Latn-BA"/>
        </w:rPr>
        <w:t xml:space="preserve">uz zadržavanje jednog primjerka za sopstvene evidencije </w:t>
      </w:r>
      <w:r w:rsidR="00186E50" w:rsidRPr="00033011">
        <w:rPr>
          <w:lang w:val="bs-Latn-BA"/>
        </w:rPr>
        <w:t>FI</w:t>
      </w:r>
      <w:r>
        <w:rPr>
          <w:lang w:val="bs-Latn-BA"/>
        </w:rPr>
        <w:t>-a</w:t>
      </w:r>
      <w:r w:rsidR="00EC0399" w:rsidRPr="00033011">
        <w:rPr>
          <w:lang w:val="bs-Latn-BA"/>
        </w:rPr>
        <w:t>.</w:t>
      </w:r>
    </w:p>
    <w:p w14:paraId="3C2E5A93" w14:textId="77777777" w:rsidR="00EC0399" w:rsidRPr="00033011" w:rsidRDefault="00EC0399" w:rsidP="002B4EA2">
      <w:pPr>
        <w:rPr>
          <w:lang w:val="bs-Latn-BA"/>
        </w:rPr>
      </w:pPr>
    </w:p>
    <w:tbl>
      <w:tblPr>
        <w:tblW w:w="509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5"/>
        <w:gridCol w:w="4436"/>
        <w:gridCol w:w="477"/>
        <w:gridCol w:w="4087"/>
      </w:tblGrid>
      <w:tr w:rsidR="00EC0399" w:rsidRPr="00033011" w14:paraId="42B6A66E" w14:textId="77777777" w:rsidTr="006F4F18">
        <w:trPr>
          <w:trHeight w:val="340"/>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Pr>
          <w:p w14:paraId="5955915E" w14:textId="47287ED0" w:rsidR="00EC0399" w:rsidRPr="00033011" w:rsidRDefault="003B3BBC" w:rsidP="007A562D">
            <w:pPr>
              <w:ind w:left="144" w:right="144"/>
              <w:rPr>
                <w:rFonts w:ascii="Calibri" w:hAnsi="Calibri" w:cs="Calibri"/>
                <w:b/>
                <w:bCs/>
                <w:color w:val="1F497D"/>
                <w:sz w:val="20"/>
                <w:szCs w:val="20"/>
                <w:lang w:val="bs-Latn-BA"/>
              </w:rPr>
            </w:pPr>
            <w:r>
              <w:rPr>
                <w:rFonts w:ascii="Calibri" w:hAnsi="Calibri" w:cs="Calibri"/>
                <w:b/>
                <w:bCs/>
                <w:color w:val="1F497D"/>
                <w:sz w:val="20"/>
                <w:szCs w:val="20"/>
                <w:lang w:val="bs-Latn-BA"/>
              </w:rPr>
              <w:t>IZVJEŠTAJ O INCIDENTU</w:t>
            </w:r>
          </w:p>
        </w:tc>
      </w:tr>
      <w:tr w:rsidR="007D6286" w:rsidRPr="00033011" w14:paraId="5229D09E" w14:textId="77777777" w:rsidTr="006F4F18">
        <w:trPr>
          <w:trHeight w:val="340"/>
        </w:trPr>
        <w:tc>
          <w:tcPr>
            <w:tcW w:w="281" w:type="pct"/>
            <w:shd w:val="clear" w:color="auto" w:fill="auto"/>
          </w:tcPr>
          <w:p w14:paraId="741B9749" w14:textId="77777777" w:rsidR="007D6286" w:rsidRPr="00033011" w:rsidRDefault="007D6286" w:rsidP="007D6286">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1</w:t>
            </w:r>
          </w:p>
        </w:tc>
        <w:tc>
          <w:tcPr>
            <w:tcW w:w="2326" w:type="pct"/>
            <w:shd w:val="clear" w:color="auto" w:fill="auto"/>
          </w:tcPr>
          <w:p w14:paraId="6187B6BD" w14:textId="0B7EB961" w:rsidR="007D6286" w:rsidRPr="00033011" w:rsidRDefault="003B3BBC" w:rsidP="007A562D">
            <w:pPr>
              <w:ind w:right="144"/>
              <w:rPr>
                <w:rFonts w:ascii="Calibri" w:hAnsi="Calibri" w:cs="Calibri"/>
                <w:iCs/>
                <w:sz w:val="20"/>
                <w:szCs w:val="20"/>
                <w:lang w:val="bs-Latn-BA"/>
              </w:rPr>
            </w:pPr>
            <w:r>
              <w:rPr>
                <w:rFonts w:ascii="Calibri" w:hAnsi="Calibri" w:cs="Calibri"/>
                <w:iCs/>
                <w:sz w:val="20"/>
                <w:szCs w:val="20"/>
                <w:lang w:val="bs-Latn-BA"/>
              </w:rPr>
              <w:t>Ime i prezime lica koje vrši izvještavanje</w:t>
            </w:r>
            <w:r w:rsidR="007D6286" w:rsidRPr="00033011">
              <w:rPr>
                <w:rFonts w:ascii="Calibri" w:hAnsi="Calibri" w:cs="Calibri"/>
                <w:iCs/>
                <w:sz w:val="20"/>
                <w:szCs w:val="20"/>
                <w:lang w:val="bs-Latn-BA"/>
              </w:rPr>
              <w:t>:</w:t>
            </w:r>
          </w:p>
          <w:p w14:paraId="2E7A6E2B" w14:textId="77777777" w:rsidR="00FA6A87" w:rsidRPr="00033011" w:rsidRDefault="00FA6A87" w:rsidP="007A562D">
            <w:pPr>
              <w:ind w:right="144"/>
              <w:rPr>
                <w:rFonts w:ascii="Calibri" w:hAnsi="Calibri" w:cs="Calibri"/>
                <w:iCs/>
                <w:sz w:val="20"/>
                <w:szCs w:val="20"/>
                <w:lang w:val="bs-Latn-BA"/>
              </w:rPr>
            </w:pPr>
          </w:p>
        </w:tc>
        <w:tc>
          <w:tcPr>
            <w:tcW w:w="250" w:type="pct"/>
            <w:shd w:val="clear" w:color="auto" w:fill="auto"/>
          </w:tcPr>
          <w:p w14:paraId="29E1249D" w14:textId="77777777" w:rsidR="007D6286" w:rsidRPr="00033011" w:rsidRDefault="007D6286" w:rsidP="007D6286">
            <w:pPr>
              <w:ind w:right="144"/>
              <w:jc w:val="center"/>
              <w:rPr>
                <w:rFonts w:ascii="Calibri" w:hAnsi="Calibri" w:cs="Calibri"/>
                <w:iCs/>
                <w:sz w:val="20"/>
                <w:szCs w:val="20"/>
                <w:lang w:val="bs-Latn-BA"/>
              </w:rPr>
            </w:pPr>
            <w:r w:rsidRPr="00033011">
              <w:rPr>
                <w:rFonts w:ascii="Calibri" w:hAnsi="Calibri" w:cs="Calibri"/>
                <w:iCs/>
                <w:sz w:val="20"/>
                <w:szCs w:val="20"/>
                <w:lang w:val="bs-Latn-BA"/>
              </w:rPr>
              <w:t>2</w:t>
            </w:r>
          </w:p>
        </w:tc>
        <w:tc>
          <w:tcPr>
            <w:tcW w:w="2144" w:type="pct"/>
            <w:shd w:val="clear" w:color="auto" w:fill="auto"/>
          </w:tcPr>
          <w:p w14:paraId="3D466F54" w14:textId="0FC690C8" w:rsidR="007D6286" w:rsidRPr="00033011" w:rsidRDefault="007D6286" w:rsidP="007A562D">
            <w:pPr>
              <w:ind w:right="144"/>
              <w:rPr>
                <w:rFonts w:ascii="Calibri" w:hAnsi="Calibri" w:cs="Calibri"/>
                <w:iCs/>
                <w:sz w:val="20"/>
                <w:szCs w:val="20"/>
                <w:lang w:val="bs-Latn-BA"/>
              </w:rPr>
            </w:pPr>
            <w:r w:rsidRPr="00033011">
              <w:rPr>
                <w:rFonts w:ascii="Calibri" w:hAnsi="Calibri" w:cs="Calibri"/>
                <w:iCs/>
                <w:sz w:val="20"/>
                <w:szCs w:val="20"/>
                <w:lang w:val="bs-Latn-BA"/>
              </w:rPr>
              <w:t>Dat</w:t>
            </w:r>
            <w:r w:rsidR="003B3BBC">
              <w:rPr>
                <w:rFonts w:ascii="Calibri" w:hAnsi="Calibri" w:cs="Calibri"/>
                <w:iCs/>
                <w:sz w:val="20"/>
                <w:szCs w:val="20"/>
                <w:lang w:val="bs-Latn-BA"/>
              </w:rPr>
              <w:t>um</w:t>
            </w:r>
            <w:r w:rsidRPr="00033011">
              <w:rPr>
                <w:rFonts w:ascii="Calibri" w:hAnsi="Calibri" w:cs="Calibri"/>
                <w:iCs/>
                <w:sz w:val="20"/>
                <w:szCs w:val="20"/>
                <w:lang w:val="bs-Latn-BA"/>
              </w:rPr>
              <w:t xml:space="preserve"> </w:t>
            </w:r>
            <w:r w:rsidR="003B3BBC">
              <w:rPr>
                <w:rFonts w:ascii="Calibri" w:hAnsi="Calibri" w:cs="Calibri"/>
                <w:iCs/>
                <w:sz w:val="20"/>
                <w:szCs w:val="20"/>
                <w:lang w:val="bs-Latn-BA"/>
              </w:rPr>
              <w:t>incidenta</w:t>
            </w:r>
            <w:r w:rsidRPr="00033011">
              <w:rPr>
                <w:rFonts w:ascii="Calibri" w:hAnsi="Calibri" w:cs="Calibri"/>
                <w:iCs/>
                <w:sz w:val="20"/>
                <w:szCs w:val="20"/>
                <w:lang w:val="bs-Latn-BA"/>
              </w:rPr>
              <w:t>:</w:t>
            </w:r>
          </w:p>
        </w:tc>
      </w:tr>
      <w:tr w:rsidR="007D6286" w:rsidRPr="00033011" w14:paraId="362980C1" w14:textId="77777777" w:rsidTr="006F4F18">
        <w:trPr>
          <w:trHeight w:val="340"/>
        </w:trPr>
        <w:tc>
          <w:tcPr>
            <w:tcW w:w="281" w:type="pct"/>
            <w:shd w:val="clear" w:color="auto" w:fill="auto"/>
          </w:tcPr>
          <w:p w14:paraId="293514D7" w14:textId="77777777" w:rsidR="007D6286" w:rsidRPr="00033011" w:rsidRDefault="007D6286" w:rsidP="007D6286">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3</w:t>
            </w:r>
          </w:p>
        </w:tc>
        <w:tc>
          <w:tcPr>
            <w:tcW w:w="2326" w:type="pct"/>
            <w:shd w:val="clear" w:color="auto" w:fill="auto"/>
          </w:tcPr>
          <w:p w14:paraId="746D54F8" w14:textId="7424883A" w:rsidR="007D6286" w:rsidRPr="00033011" w:rsidRDefault="003B3BBC" w:rsidP="007A562D">
            <w:pPr>
              <w:ind w:right="144"/>
              <w:rPr>
                <w:rFonts w:ascii="Calibri" w:hAnsi="Calibri" w:cs="Calibri"/>
                <w:sz w:val="20"/>
                <w:szCs w:val="20"/>
                <w:lang w:val="bs-Latn-BA"/>
              </w:rPr>
            </w:pPr>
            <w:r>
              <w:rPr>
                <w:rFonts w:ascii="Calibri" w:hAnsi="Calibri" w:cs="Calibri"/>
                <w:sz w:val="20"/>
                <w:szCs w:val="20"/>
                <w:lang w:val="bs-Latn-BA"/>
              </w:rPr>
              <w:t>Vrijeme i mjesto incidenta</w:t>
            </w:r>
            <w:r w:rsidR="007D6286" w:rsidRPr="00033011">
              <w:rPr>
                <w:rFonts w:ascii="Calibri" w:hAnsi="Calibri" w:cs="Calibri"/>
                <w:sz w:val="20"/>
                <w:szCs w:val="20"/>
                <w:lang w:val="bs-Latn-BA"/>
              </w:rPr>
              <w:t>:</w:t>
            </w:r>
          </w:p>
        </w:tc>
        <w:tc>
          <w:tcPr>
            <w:tcW w:w="250" w:type="pct"/>
            <w:shd w:val="clear" w:color="auto" w:fill="auto"/>
          </w:tcPr>
          <w:p w14:paraId="21619845" w14:textId="77777777" w:rsidR="007D6286" w:rsidRPr="00033011" w:rsidRDefault="007D6286" w:rsidP="007D6286">
            <w:pPr>
              <w:ind w:right="144"/>
              <w:jc w:val="center"/>
              <w:rPr>
                <w:rFonts w:ascii="Calibri" w:hAnsi="Calibri" w:cs="Calibri"/>
                <w:sz w:val="20"/>
                <w:szCs w:val="20"/>
                <w:lang w:val="bs-Latn-BA"/>
              </w:rPr>
            </w:pPr>
            <w:r w:rsidRPr="00033011">
              <w:rPr>
                <w:rFonts w:ascii="Calibri" w:hAnsi="Calibri" w:cs="Calibri"/>
                <w:sz w:val="20"/>
                <w:szCs w:val="20"/>
                <w:lang w:val="bs-Latn-BA"/>
              </w:rPr>
              <w:t>4</w:t>
            </w:r>
          </w:p>
        </w:tc>
        <w:tc>
          <w:tcPr>
            <w:tcW w:w="2144" w:type="pct"/>
            <w:shd w:val="clear" w:color="auto" w:fill="auto"/>
          </w:tcPr>
          <w:p w14:paraId="381B5161" w14:textId="692ACB03" w:rsidR="0087298C" w:rsidRPr="00033011" w:rsidRDefault="003B3BBC" w:rsidP="0087298C">
            <w:pPr>
              <w:ind w:right="144"/>
              <w:rPr>
                <w:rFonts w:ascii="Calibri" w:hAnsi="Calibri" w:cs="Calibri"/>
                <w:sz w:val="20"/>
                <w:szCs w:val="20"/>
                <w:lang w:val="bs-Latn-BA"/>
              </w:rPr>
            </w:pPr>
            <w:r>
              <w:rPr>
                <w:rFonts w:ascii="Calibri" w:hAnsi="Calibri" w:cs="Calibri"/>
                <w:sz w:val="20"/>
                <w:szCs w:val="20"/>
                <w:lang w:val="bs-Latn-BA"/>
              </w:rPr>
              <w:t>Policija je obaviještena</w:t>
            </w:r>
            <w:r w:rsidR="0087298C" w:rsidRPr="00033011">
              <w:rPr>
                <w:rFonts w:ascii="Calibri" w:hAnsi="Calibri" w:cs="Calibri"/>
                <w:sz w:val="20"/>
                <w:szCs w:val="20"/>
                <w:lang w:val="bs-Latn-BA"/>
              </w:rPr>
              <w:t xml:space="preserve">: </w:t>
            </w:r>
          </w:p>
          <w:p w14:paraId="0B0DC691" w14:textId="2B62E4DF" w:rsidR="0087298C" w:rsidRPr="00033011" w:rsidRDefault="0087298C" w:rsidP="0087298C">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2A87515D" w14:textId="09575497" w:rsidR="0087298C" w:rsidRPr="00033011" w:rsidRDefault="0087298C" w:rsidP="00BA1A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24492877" w14:textId="6B5B07B2" w:rsidR="007D6286" w:rsidRPr="00033011" w:rsidRDefault="0087298C" w:rsidP="00BA1A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25A2223E" w14:textId="790F615F" w:rsidR="00175446" w:rsidRPr="00033011" w:rsidRDefault="003B3BBC" w:rsidP="00175446">
            <w:pPr>
              <w:ind w:right="144"/>
              <w:rPr>
                <w:rFonts w:ascii="Calibri" w:hAnsi="Calibri" w:cs="Calibri"/>
                <w:sz w:val="20"/>
                <w:szCs w:val="20"/>
                <w:lang w:val="bs-Latn-BA"/>
              </w:rPr>
            </w:pPr>
            <w:r>
              <w:rPr>
                <w:rFonts w:ascii="Calibri" w:hAnsi="Calibri" w:cs="Calibri"/>
                <w:sz w:val="20"/>
                <w:szCs w:val="20"/>
                <w:lang w:val="bs-Latn-BA"/>
              </w:rPr>
              <w:t>Nadležna inspekcija je obaviještena</w:t>
            </w:r>
            <w:r w:rsidR="00175446" w:rsidRPr="00033011">
              <w:rPr>
                <w:rFonts w:ascii="Calibri" w:hAnsi="Calibri" w:cs="Calibri"/>
                <w:sz w:val="20"/>
                <w:szCs w:val="20"/>
                <w:lang w:val="bs-Latn-BA"/>
              </w:rPr>
              <w:t xml:space="preserve">: </w:t>
            </w:r>
          </w:p>
          <w:p w14:paraId="5808632A" w14:textId="07ED964B" w:rsidR="00175446" w:rsidRPr="00033011" w:rsidRDefault="00175446" w:rsidP="00175446">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54D11667" w14:textId="32186E3D" w:rsidR="00175446" w:rsidRPr="00033011" w:rsidRDefault="00175446" w:rsidP="00BA1A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74554694" w14:textId="0F9B8140" w:rsidR="00175446" w:rsidRPr="00033011" w:rsidRDefault="00175446" w:rsidP="00BA1A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0681A1D1" w14:textId="77777777" w:rsidR="00FA6A87" w:rsidRPr="00033011" w:rsidRDefault="00FA6A87" w:rsidP="00707CAA">
            <w:pPr>
              <w:ind w:right="144"/>
              <w:rPr>
                <w:rFonts w:ascii="Calibri" w:hAnsi="Calibri" w:cs="Calibri"/>
                <w:sz w:val="20"/>
                <w:szCs w:val="20"/>
                <w:lang w:val="bs-Latn-BA"/>
              </w:rPr>
            </w:pPr>
          </w:p>
        </w:tc>
      </w:tr>
      <w:tr w:rsidR="00EC0399" w:rsidRPr="00033011" w14:paraId="4AB0C984" w14:textId="77777777" w:rsidTr="006F4F18">
        <w:trPr>
          <w:trHeight w:val="340"/>
        </w:trPr>
        <w:tc>
          <w:tcPr>
            <w:tcW w:w="281" w:type="pct"/>
            <w:shd w:val="clear" w:color="auto" w:fill="auto"/>
          </w:tcPr>
          <w:p w14:paraId="713D3DEF" w14:textId="77777777" w:rsidR="00EC0399" w:rsidRPr="00033011" w:rsidRDefault="00707CAA" w:rsidP="00EC0399">
            <w:pPr>
              <w:spacing w:line="276" w:lineRule="auto"/>
              <w:ind w:left="144" w:right="144"/>
              <w:jc w:val="left"/>
              <w:rPr>
                <w:rFonts w:ascii="Calibri" w:hAnsi="Calibri" w:cs="Calibri"/>
                <w:sz w:val="20"/>
                <w:szCs w:val="20"/>
                <w:lang w:val="bs-Latn-BA"/>
              </w:rPr>
            </w:pPr>
            <w:r w:rsidRPr="00033011">
              <w:rPr>
                <w:rFonts w:ascii="Calibri" w:hAnsi="Calibri" w:cs="Calibri"/>
                <w:sz w:val="20"/>
                <w:szCs w:val="20"/>
                <w:lang w:val="bs-Latn-BA"/>
              </w:rPr>
              <w:t>5</w:t>
            </w:r>
          </w:p>
        </w:tc>
        <w:tc>
          <w:tcPr>
            <w:tcW w:w="4719" w:type="pct"/>
            <w:gridSpan w:val="3"/>
            <w:shd w:val="clear" w:color="auto" w:fill="auto"/>
          </w:tcPr>
          <w:p w14:paraId="557DE126" w14:textId="29D1E4C1" w:rsidR="00B76224" w:rsidRPr="00033011" w:rsidRDefault="003B3BBC"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Kakva je bila narav ekološkog incidenta</w:t>
            </w:r>
            <w:r w:rsidR="00EC0399" w:rsidRPr="00033011">
              <w:rPr>
                <w:rFonts w:ascii="Calibri" w:hAnsi="Calibri" w:cs="Calibri"/>
                <w:sz w:val="20"/>
                <w:szCs w:val="20"/>
                <w:lang w:val="bs-Latn-BA"/>
              </w:rPr>
              <w:t xml:space="preserve">? </w:t>
            </w:r>
          </w:p>
          <w:p w14:paraId="59335B3A" w14:textId="54C14B51" w:rsidR="00EC0399" w:rsidRPr="00033011" w:rsidRDefault="00EC0399" w:rsidP="00EC0399">
            <w:pPr>
              <w:tabs>
                <w:tab w:val="left" w:pos="2180"/>
              </w:tabs>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00C6607B" w:rsidRPr="00033011">
              <w:rPr>
                <w:rFonts w:ascii="Calibri" w:hAnsi="Calibri" w:cs="Calibri"/>
                <w:i/>
                <w:iCs/>
                <w:color w:val="2F5496" w:themeColor="accent1" w:themeShade="BF"/>
                <w:sz w:val="20"/>
                <w:szCs w:val="20"/>
                <w:lang w:val="bs-Latn-BA"/>
              </w:rPr>
              <w:t xml:space="preserve"> i </w:t>
            </w:r>
            <w:r w:rsidR="003B3BBC">
              <w:rPr>
                <w:rFonts w:ascii="Calibri" w:hAnsi="Calibri" w:cs="Calibri"/>
                <w:i/>
                <w:iCs/>
                <w:color w:val="2F5496" w:themeColor="accent1" w:themeShade="BF"/>
                <w:sz w:val="20"/>
                <w:szCs w:val="20"/>
                <w:lang w:val="bs-Latn-BA"/>
              </w:rPr>
              <w:t>zaokružiti incident</w:t>
            </w:r>
            <w:r w:rsidR="004572FF" w:rsidRPr="00033011">
              <w:rPr>
                <w:rFonts w:ascii="Calibri" w:hAnsi="Calibri" w:cs="Calibri"/>
                <w:i/>
                <w:iCs/>
                <w:color w:val="2F5496" w:themeColor="accent1" w:themeShade="BF"/>
                <w:sz w:val="20"/>
                <w:szCs w:val="20"/>
                <w:lang w:val="bs-Latn-BA"/>
              </w:rPr>
              <w:t>)</w:t>
            </w:r>
          </w:p>
          <w:p w14:paraId="223F938B" w14:textId="7A80D39C" w:rsidR="00EC0399" w:rsidRPr="00033011" w:rsidRDefault="00EC0399"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3B3BBC">
              <w:rPr>
                <w:rFonts w:ascii="Calibri" w:hAnsi="Calibri" w:cs="Calibri"/>
                <w:sz w:val="20"/>
                <w:szCs w:val="20"/>
                <w:lang w:val="bs-Latn-BA"/>
              </w:rPr>
              <w:t>Požar ili eksplozija</w:t>
            </w:r>
          </w:p>
          <w:p w14:paraId="7C0BFC4E" w14:textId="0AABB3A0" w:rsidR="00EC0399" w:rsidRPr="00033011" w:rsidRDefault="00EC0399"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3B3BBC">
              <w:rPr>
                <w:rFonts w:ascii="Calibri" w:hAnsi="Calibri" w:cs="Calibri"/>
                <w:sz w:val="20"/>
                <w:szCs w:val="20"/>
                <w:lang w:val="bs-Latn-BA"/>
              </w:rPr>
              <w:t>Prolijevanje</w:t>
            </w:r>
            <w:r w:rsidRPr="00033011">
              <w:rPr>
                <w:rFonts w:ascii="Calibri" w:hAnsi="Calibri" w:cs="Calibri"/>
                <w:sz w:val="20"/>
                <w:szCs w:val="20"/>
                <w:lang w:val="bs-Latn-BA"/>
              </w:rPr>
              <w:t xml:space="preserve">, </w:t>
            </w:r>
            <w:r w:rsidR="003B3BBC">
              <w:rPr>
                <w:rFonts w:ascii="Calibri" w:hAnsi="Calibri" w:cs="Calibri"/>
                <w:sz w:val="20"/>
                <w:szCs w:val="20"/>
                <w:lang w:val="bs-Latn-BA"/>
              </w:rPr>
              <w:t xml:space="preserve">curenje </w:t>
            </w:r>
            <w:r w:rsidR="00705141" w:rsidRPr="00033011">
              <w:rPr>
                <w:rFonts w:ascii="Calibri" w:hAnsi="Calibri" w:cs="Calibri"/>
                <w:sz w:val="20"/>
                <w:szCs w:val="20"/>
                <w:lang w:val="bs-Latn-BA"/>
              </w:rPr>
              <w:t xml:space="preserve">ili </w:t>
            </w:r>
            <w:r w:rsidR="003B3BBC">
              <w:rPr>
                <w:rFonts w:ascii="Calibri" w:hAnsi="Calibri" w:cs="Calibri"/>
                <w:sz w:val="20"/>
                <w:szCs w:val="20"/>
                <w:lang w:val="bs-Latn-BA"/>
              </w:rPr>
              <w:t>nekontrolirano ispuštanje opasnih supstanci</w:t>
            </w:r>
          </w:p>
          <w:p w14:paraId="72DB411B" w14:textId="7D1BC01D" w:rsidR="00EC0399" w:rsidRPr="00033011" w:rsidRDefault="00EC0399"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Emisija u zrak gasa, prašine, ispušnih plinova ili drugih zagađujućih tvari</w:t>
            </w:r>
          </w:p>
          <w:p w14:paraId="605DA3EA" w14:textId="44A73B19" w:rsidR="00B76224" w:rsidRPr="00033011" w:rsidRDefault="00B76224"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 xml:space="preserve">Zagađenje površinskih </w:t>
            </w:r>
            <w:r w:rsidR="00705141" w:rsidRPr="00033011">
              <w:rPr>
                <w:rFonts w:ascii="Calibri" w:hAnsi="Calibri" w:cs="Calibri"/>
                <w:sz w:val="20"/>
                <w:szCs w:val="20"/>
                <w:lang w:val="bs-Latn-BA"/>
              </w:rPr>
              <w:t xml:space="preserve">ili </w:t>
            </w:r>
            <w:r w:rsidR="009A7055">
              <w:rPr>
                <w:rFonts w:ascii="Calibri" w:hAnsi="Calibri" w:cs="Calibri"/>
                <w:sz w:val="20"/>
                <w:szCs w:val="20"/>
                <w:lang w:val="bs-Latn-BA"/>
              </w:rPr>
              <w:t>podzemnih vodotokova</w:t>
            </w:r>
          </w:p>
          <w:p w14:paraId="036632A3" w14:textId="372D7E4A" w:rsidR="00D271EA" w:rsidRPr="00033011" w:rsidRDefault="00B76224"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Kontaminacija tla</w:t>
            </w:r>
            <w:r w:rsidRPr="00033011">
              <w:rPr>
                <w:rFonts w:ascii="Calibri" w:hAnsi="Calibri" w:cs="Calibri"/>
                <w:sz w:val="20"/>
                <w:szCs w:val="20"/>
                <w:lang w:val="bs-Latn-BA"/>
              </w:rPr>
              <w:t>, flor</w:t>
            </w:r>
            <w:r w:rsidR="009A7055">
              <w:rPr>
                <w:rFonts w:ascii="Calibri" w:hAnsi="Calibri" w:cs="Calibri"/>
                <w:sz w:val="20"/>
                <w:szCs w:val="20"/>
                <w:lang w:val="bs-Latn-BA"/>
              </w:rPr>
              <w:t>e,</w:t>
            </w:r>
            <w:r w:rsidRPr="00033011">
              <w:rPr>
                <w:rFonts w:ascii="Calibri" w:hAnsi="Calibri" w:cs="Calibri"/>
                <w:sz w:val="20"/>
                <w:szCs w:val="20"/>
                <w:lang w:val="bs-Latn-BA"/>
              </w:rPr>
              <w:t xml:space="preserve"> faun</w:t>
            </w:r>
            <w:r w:rsidR="009A7055">
              <w:rPr>
                <w:rFonts w:ascii="Calibri" w:hAnsi="Calibri" w:cs="Calibri"/>
                <w:sz w:val="20"/>
                <w:szCs w:val="20"/>
                <w:lang w:val="bs-Latn-BA"/>
              </w:rPr>
              <w:t>e</w:t>
            </w:r>
          </w:p>
          <w:p w14:paraId="02B1368A" w14:textId="4D80C299" w:rsidR="00B76224" w:rsidRPr="00033011" w:rsidRDefault="00D271EA"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Oštećenje arheološke baštine</w:t>
            </w:r>
            <w:r w:rsidRPr="00033011">
              <w:rPr>
                <w:rFonts w:ascii="Calibri" w:hAnsi="Calibri" w:cs="Calibri"/>
                <w:sz w:val="20"/>
                <w:szCs w:val="20"/>
                <w:lang w:val="bs-Latn-BA"/>
              </w:rPr>
              <w:t xml:space="preserve">, </w:t>
            </w:r>
            <w:r w:rsidR="009A7055">
              <w:rPr>
                <w:rFonts w:ascii="Calibri" w:hAnsi="Calibri" w:cs="Calibri"/>
                <w:sz w:val="20"/>
                <w:szCs w:val="20"/>
                <w:lang w:val="bs-Latn-BA"/>
              </w:rPr>
              <w:t>građevine koja je zaštićeni spomenik</w:t>
            </w:r>
            <w:r w:rsidRPr="00033011">
              <w:rPr>
                <w:rFonts w:ascii="Calibri" w:hAnsi="Calibri" w:cs="Calibri"/>
                <w:sz w:val="20"/>
                <w:szCs w:val="20"/>
                <w:lang w:val="bs-Latn-BA"/>
              </w:rPr>
              <w:t xml:space="preserve">, </w:t>
            </w:r>
            <w:r w:rsidR="009A7055">
              <w:rPr>
                <w:rFonts w:ascii="Calibri" w:hAnsi="Calibri" w:cs="Calibri"/>
                <w:sz w:val="20"/>
                <w:szCs w:val="20"/>
                <w:lang w:val="bs-Latn-BA"/>
              </w:rPr>
              <w:t>lokalne baštine</w:t>
            </w:r>
            <w:r w:rsidRPr="00033011">
              <w:rPr>
                <w:rFonts w:ascii="Calibri" w:hAnsi="Calibri" w:cs="Calibri"/>
                <w:sz w:val="20"/>
                <w:szCs w:val="20"/>
                <w:lang w:val="bs-Latn-BA"/>
              </w:rPr>
              <w:t xml:space="preserve">, </w:t>
            </w:r>
            <w:r w:rsidR="009A7055">
              <w:rPr>
                <w:rFonts w:ascii="Calibri" w:hAnsi="Calibri" w:cs="Calibri"/>
                <w:sz w:val="20"/>
                <w:szCs w:val="20"/>
                <w:lang w:val="bs-Latn-BA"/>
              </w:rPr>
              <w:t>itd</w:t>
            </w:r>
            <w:r w:rsidRPr="00033011">
              <w:rPr>
                <w:rFonts w:ascii="Calibri" w:hAnsi="Calibri" w:cs="Calibri"/>
                <w:sz w:val="20"/>
                <w:szCs w:val="20"/>
                <w:lang w:val="bs-Latn-BA"/>
              </w:rPr>
              <w:t>.</w:t>
            </w:r>
          </w:p>
          <w:p w14:paraId="6385FCC2" w14:textId="6C636A2F" w:rsidR="00EC0399" w:rsidRPr="00033011" w:rsidRDefault="00D271EA"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Buka</w:t>
            </w:r>
            <w:r w:rsidRPr="00033011">
              <w:rPr>
                <w:rFonts w:ascii="Calibri" w:hAnsi="Calibri" w:cs="Calibri"/>
                <w:sz w:val="20"/>
                <w:szCs w:val="20"/>
                <w:lang w:val="bs-Latn-BA"/>
              </w:rPr>
              <w:t xml:space="preserve">, </w:t>
            </w:r>
            <w:r w:rsidR="009A7055">
              <w:rPr>
                <w:rFonts w:ascii="Calibri" w:hAnsi="Calibri" w:cs="Calibri"/>
                <w:sz w:val="20"/>
                <w:szCs w:val="20"/>
                <w:lang w:val="bs-Latn-BA"/>
              </w:rPr>
              <w:t>otpad</w:t>
            </w:r>
            <w:r w:rsidRPr="00033011">
              <w:rPr>
                <w:rFonts w:ascii="Calibri" w:hAnsi="Calibri" w:cs="Calibri"/>
                <w:sz w:val="20"/>
                <w:szCs w:val="20"/>
                <w:lang w:val="bs-Latn-BA"/>
              </w:rPr>
              <w:t xml:space="preserve">, </w:t>
            </w:r>
            <w:r w:rsidR="009A7055">
              <w:rPr>
                <w:rFonts w:ascii="Calibri" w:hAnsi="Calibri" w:cs="Calibri"/>
                <w:sz w:val="20"/>
                <w:szCs w:val="20"/>
                <w:lang w:val="bs-Latn-BA"/>
              </w:rPr>
              <w:t>svjetlo,</w:t>
            </w:r>
            <w:r w:rsidRPr="00033011">
              <w:rPr>
                <w:rFonts w:ascii="Calibri" w:hAnsi="Calibri" w:cs="Calibri"/>
                <w:sz w:val="20"/>
                <w:szCs w:val="20"/>
                <w:lang w:val="bs-Latn-BA"/>
              </w:rPr>
              <w:t xml:space="preserve"> </w:t>
            </w:r>
            <w:r w:rsidR="009A7055">
              <w:rPr>
                <w:rFonts w:ascii="Calibri" w:hAnsi="Calibri" w:cs="Calibri"/>
                <w:sz w:val="20"/>
                <w:szCs w:val="20"/>
                <w:lang w:val="bs-Latn-BA"/>
              </w:rPr>
              <w:t>neugodni mirisi, vibracije ili druge smetnje</w:t>
            </w:r>
          </w:p>
          <w:p w14:paraId="263E9A43" w14:textId="77777777" w:rsidR="00FA6A87" w:rsidRPr="00033011" w:rsidRDefault="00FA6A87" w:rsidP="00FA6A87">
            <w:pPr>
              <w:tabs>
                <w:tab w:val="left" w:pos="2180"/>
              </w:tabs>
              <w:ind w:right="144"/>
              <w:rPr>
                <w:rFonts w:ascii="Calibri" w:hAnsi="Calibri" w:cs="Calibri"/>
                <w:sz w:val="20"/>
                <w:szCs w:val="20"/>
                <w:lang w:val="bs-Latn-BA"/>
              </w:rPr>
            </w:pPr>
          </w:p>
        </w:tc>
      </w:tr>
      <w:tr w:rsidR="00415324" w:rsidRPr="00033011" w14:paraId="65C38344" w14:textId="77777777" w:rsidTr="006F4F18">
        <w:trPr>
          <w:trHeight w:val="340"/>
        </w:trPr>
        <w:tc>
          <w:tcPr>
            <w:tcW w:w="281" w:type="pct"/>
            <w:shd w:val="clear" w:color="auto" w:fill="auto"/>
          </w:tcPr>
          <w:p w14:paraId="7B2FAA3C" w14:textId="77777777" w:rsidR="00415324" w:rsidRPr="00033011" w:rsidRDefault="00707CAA" w:rsidP="00EC0399">
            <w:pPr>
              <w:spacing w:line="276" w:lineRule="auto"/>
              <w:ind w:left="144" w:right="144"/>
              <w:jc w:val="left"/>
              <w:rPr>
                <w:rFonts w:ascii="Calibri" w:hAnsi="Calibri" w:cs="Calibri"/>
                <w:sz w:val="20"/>
                <w:szCs w:val="20"/>
                <w:lang w:val="bs-Latn-BA"/>
              </w:rPr>
            </w:pPr>
            <w:r w:rsidRPr="00033011">
              <w:rPr>
                <w:rFonts w:ascii="Calibri" w:hAnsi="Calibri" w:cs="Calibri"/>
                <w:sz w:val="20"/>
                <w:szCs w:val="20"/>
                <w:lang w:val="bs-Latn-BA"/>
              </w:rPr>
              <w:t>6</w:t>
            </w:r>
          </w:p>
        </w:tc>
        <w:tc>
          <w:tcPr>
            <w:tcW w:w="4719" w:type="pct"/>
            <w:gridSpan w:val="3"/>
            <w:shd w:val="clear" w:color="auto" w:fill="auto"/>
          </w:tcPr>
          <w:p w14:paraId="6EA2C577" w14:textId="2615DED8" w:rsidR="00415324" w:rsidRPr="00033011" w:rsidRDefault="009A7055" w:rsidP="00415324">
            <w:pPr>
              <w:tabs>
                <w:tab w:val="left" w:pos="2180"/>
              </w:tabs>
              <w:ind w:right="144"/>
              <w:rPr>
                <w:rFonts w:ascii="Calibri" w:hAnsi="Calibri" w:cs="Calibri"/>
                <w:sz w:val="20"/>
                <w:szCs w:val="20"/>
                <w:lang w:val="bs-Latn-BA"/>
              </w:rPr>
            </w:pPr>
            <w:r>
              <w:rPr>
                <w:rFonts w:ascii="Calibri" w:hAnsi="Calibri" w:cs="Calibri"/>
                <w:sz w:val="20"/>
                <w:szCs w:val="20"/>
                <w:lang w:val="bs-Latn-BA"/>
              </w:rPr>
              <w:t>Dostavljaju se slike ekološkog incidenta</w:t>
            </w:r>
            <w:r w:rsidR="00415324" w:rsidRPr="00033011">
              <w:rPr>
                <w:rFonts w:ascii="Calibri" w:hAnsi="Calibri" w:cs="Calibri"/>
                <w:sz w:val="20"/>
                <w:szCs w:val="20"/>
                <w:lang w:val="bs-Latn-BA"/>
              </w:rPr>
              <w:t>:</w:t>
            </w:r>
          </w:p>
          <w:p w14:paraId="757E683A" w14:textId="15712EDB" w:rsidR="00415324" w:rsidRPr="00033011" w:rsidRDefault="00415324" w:rsidP="00415324">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0D717EF8" w14:textId="24F78320" w:rsidR="00415324" w:rsidRPr="00033011" w:rsidRDefault="00415324"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5620BA59" w14:textId="7855D983" w:rsidR="00415324" w:rsidRPr="00033011" w:rsidRDefault="00415324"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4099C265" w14:textId="781CD0AF" w:rsidR="00415324" w:rsidRPr="00033011" w:rsidRDefault="00415324" w:rsidP="00415324">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9A7055">
              <w:rPr>
                <w:rFonts w:ascii="Calibri" w:hAnsi="Calibri" w:cs="Calibri"/>
                <w:i/>
                <w:iCs/>
                <w:color w:val="2F5496" w:themeColor="accent1" w:themeShade="BF"/>
                <w:sz w:val="20"/>
                <w:szCs w:val="20"/>
                <w:lang w:val="bs-Latn-BA"/>
              </w:rPr>
              <w:t xml:space="preserve">Slike se trebaju umetnuti pod br. </w:t>
            </w:r>
            <w:r w:rsidR="00707CAA" w:rsidRPr="00033011">
              <w:rPr>
                <w:rFonts w:ascii="Calibri" w:hAnsi="Calibri" w:cs="Calibri"/>
                <w:i/>
                <w:iCs/>
                <w:color w:val="2F5496" w:themeColor="accent1" w:themeShade="BF"/>
                <w:sz w:val="20"/>
                <w:szCs w:val="20"/>
                <w:lang w:val="bs-Latn-BA"/>
              </w:rPr>
              <w:t>1</w:t>
            </w:r>
            <w:r w:rsidR="003C6608" w:rsidRPr="00033011">
              <w:rPr>
                <w:rFonts w:ascii="Calibri" w:hAnsi="Calibri" w:cs="Calibri"/>
                <w:i/>
                <w:iCs/>
                <w:color w:val="2F5496" w:themeColor="accent1" w:themeShade="BF"/>
                <w:sz w:val="20"/>
                <w:szCs w:val="20"/>
                <w:lang w:val="bs-Latn-BA"/>
              </w:rPr>
              <w:t>6</w:t>
            </w:r>
            <w:r w:rsidR="00FA6A87" w:rsidRPr="00033011">
              <w:rPr>
                <w:rFonts w:ascii="Calibri" w:hAnsi="Calibri" w:cs="Calibri"/>
                <w:i/>
                <w:iCs/>
                <w:color w:val="2F5496" w:themeColor="accent1" w:themeShade="BF"/>
                <w:sz w:val="20"/>
                <w:szCs w:val="20"/>
                <w:lang w:val="bs-Latn-BA"/>
              </w:rPr>
              <w:t>)</w:t>
            </w:r>
          </w:p>
        </w:tc>
      </w:tr>
      <w:tr w:rsidR="00433EDF" w:rsidRPr="00033011" w14:paraId="68F5B37D" w14:textId="77777777" w:rsidTr="006F4F18">
        <w:trPr>
          <w:trHeight w:val="340"/>
        </w:trPr>
        <w:tc>
          <w:tcPr>
            <w:tcW w:w="281" w:type="pct"/>
            <w:shd w:val="clear" w:color="auto" w:fill="auto"/>
          </w:tcPr>
          <w:p w14:paraId="188FBB18" w14:textId="77777777" w:rsidR="00433EDF" w:rsidRPr="00033011" w:rsidRDefault="00F602D5" w:rsidP="00EC0399">
            <w:pPr>
              <w:spacing w:line="276" w:lineRule="auto"/>
              <w:ind w:left="144" w:right="144"/>
              <w:jc w:val="left"/>
              <w:rPr>
                <w:rFonts w:ascii="Calibri" w:hAnsi="Calibri" w:cs="Calibri"/>
                <w:sz w:val="20"/>
                <w:szCs w:val="20"/>
                <w:lang w:val="bs-Latn-BA"/>
              </w:rPr>
            </w:pPr>
            <w:r w:rsidRPr="00033011">
              <w:rPr>
                <w:rFonts w:ascii="Calibri" w:hAnsi="Calibri" w:cs="Calibri"/>
                <w:sz w:val="20"/>
                <w:szCs w:val="20"/>
                <w:lang w:val="bs-Latn-BA"/>
              </w:rPr>
              <w:t>7</w:t>
            </w:r>
          </w:p>
        </w:tc>
        <w:tc>
          <w:tcPr>
            <w:tcW w:w="4719" w:type="pct"/>
            <w:gridSpan w:val="3"/>
            <w:shd w:val="clear" w:color="auto" w:fill="auto"/>
          </w:tcPr>
          <w:p w14:paraId="5D095711" w14:textId="752A127D" w:rsidR="00433EDF" w:rsidRPr="00033011" w:rsidRDefault="009A7055" w:rsidP="00433EDF">
            <w:pPr>
              <w:tabs>
                <w:tab w:val="left" w:pos="2180"/>
              </w:tabs>
              <w:ind w:right="144"/>
              <w:rPr>
                <w:rFonts w:ascii="Calibri" w:hAnsi="Calibri" w:cs="Calibri"/>
                <w:sz w:val="20"/>
                <w:szCs w:val="20"/>
                <w:lang w:val="bs-Latn-BA"/>
              </w:rPr>
            </w:pPr>
            <w:r>
              <w:rPr>
                <w:rFonts w:ascii="Calibri" w:hAnsi="Calibri" w:cs="Calibri"/>
                <w:sz w:val="20"/>
                <w:szCs w:val="20"/>
                <w:lang w:val="bs-Latn-BA"/>
              </w:rPr>
              <w:t>Interakcije sa zajednicom i socijalna pitanja</w:t>
            </w:r>
          </w:p>
          <w:p w14:paraId="4A5E0EBA" w14:textId="76E00F22" w:rsidR="00433EDF" w:rsidRPr="00033011" w:rsidRDefault="00433EDF" w:rsidP="00433EDF">
            <w:pPr>
              <w:tabs>
                <w:tab w:val="left" w:pos="2180"/>
              </w:tabs>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 xml:space="preserve">) </w:t>
            </w:r>
          </w:p>
          <w:p w14:paraId="1567D076" w14:textId="03D1074D" w:rsidR="00433EDF" w:rsidRPr="00033011" w:rsidRDefault="00433EDF" w:rsidP="00433EDF">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Nema imenovane osobe zadužene za davanje odgovora na pitanja iz zajednice</w:t>
            </w:r>
          </w:p>
          <w:p w14:paraId="4AB4FF01" w14:textId="35B55410" w:rsidR="00433EDF" w:rsidRPr="00033011" w:rsidRDefault="00433EDF" w:rsidP="00433EDF">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Uticaj na lokalna naselja</w:t>
            </w:r>
            <w:r w:rsidRPr="00033011">
              <w:rPr>
                <w:rFonts w:ascii="Calibri" w:hAnsi="Calibri" w:cs="Calibri"/>
                <w:sz w:val="20"/>
                <w:szCs w:val="20"/>
                <w:lang w:val="bs-Latn-BA"/>
              </w:rPr>
              <w:t>/</w:t>
            </w:r>
            <w:r w:rsidR="009A7055">
              <w:rPr>
                <w:rFonts w:ascii="Calibri" w:hAnsi="Calibri" w:cs="Calibri"/>
                <w:sz w:val="20"/>
                <w:szCs w:val="20"/>
                <w:lang w:val="bs-Latn-BA"/>
              </w:rPr>
              <w:t>egzistenciju</w:t>
            </w:r>
          </w:p>
          <w:p w14:paraId="1CA7B5C9" w14:textId="64244F4E" w:rsidR="00433EDF" w:rsidRPr="00033011" w:rsidRDefault="00433EDF" w:rsidP="00433EDF">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9A7055">
              <w:rPr>
                <w:rFonts w:ascii="Calibri" w:hAnsi="Calibri" w:cs="Calibri"/>
                <w:sz w:val="20"/>
                <w:szCs w:val="20"/>
                <w:lang w:val="bs-Latn-BA"/>
              </w:rPr>
              <w:t>Pritužbe od susjeda</w:t>
            </w:r>
            <w:r w:rsidRPr="00033011">
              <w:rPr>
                <w:rFonts w:ascii="Calibri" w:hAnsi="Calibri" w:cs="Calibri"/>
                <w:sz w:val="20"/>
                <w:szCs w:val="20"/>
                <w:lang w:val="bs-Latn-BA"/>
              </w:rPr>
              <w:t>/</w:t>
            </w:r>
            <w:r w:rsidR="009A7055">
              <w:rPr>
                <w:rFonts w:ascii="Calibri" w:hAnsi="Calibri" w:cs="Calibri"/>
                <w:sz w:val="20"/>
                <w:szCs w:val="20"/>
                <w:lang w:val="bs-Latn-BA"/>
              </w:rPr>
              <w:t>zajednica</w:t>
            </w:r>
          </w:p>
        </w:tc>
      </w:tr>
      <w:tr w:rsidR="004572FF" w:rsidRPr="00033011" w14:paraId="160E08D4" w14:textId="77777777" w:rsidTr="006F4F18">
        <w:trPr>
          <w:trHeight w:val="340"/>
        </w:trPr>
        <w:tc>
          <w:tcPr>
            <w:tcW w:w="281" w:type="pct"/>
            <w:shd w:val="clear" w:color="auto" w:fill="auto"/>
          </w:tcPr>
          <w:p w14:paraId="34F3A996" w14:textId="77777777" w:rsidR="004572FF" w:rsidRPr="00033011" w:rsidRDefault="00F602D5" w:rsidP="00EC0399">
            <w:pPr>
              <w:spacing w:line="276" w:lineRule="auto"/>
              <w:ind w:left="144" w:right="144"/>
              <w:jc w:val="left"/>
              <w:rPr>
                <w:rFonts w:ascii="Calibri" w:hAnsi="Calibri" w:cs="Calibri"/>
                <w:sz w:val="20"/>
                <w:szCs w:val="20"/>
                <w:lang w:val="bs-Latn-BA"/>
              </w:rPr>
            </w:pPr>
            <w:r w:rsidRPr="00033011">
              <w:rPr>
                <w:rFonts w:ascii="Calibri" w:hAnsi="Calibri" w:cs="Calibri"/>
                <w:sz w:val="20"/>
                <w:szCs w:val="20"/>
                <w:lang w:val="bs-Latn-BA"/>
              </w:rPr>
              <w:t>8</w:t>
            </w:r>
          </w:p>
        </w:tc>
        <w:tc>
          <w:tcPr>
            <w:tcW w:w="4719" w:type="pct"/>
            <w:gridSpan w:val="3"/>
            <w:shd w:val="clear" w:color="auto" w:fill="auto"/>
          </w:tcPr>
          <w:p w14:paraId="02BDBDE8" w14:textId="11F31DE4" w:rsidR="004572FF" w:rsidRPr="00033011" w:rsidRDefault="009A7055"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K</w:t>
            </w:r>
            <w:r w:rsidR="00EE676D">
              <w:rPr>
                <w:rFonts w:ascii="Calibri" w:hAnsi="Calibri" w:cs="Calibri"/>
                <w:sz w:val="20"/>
                <w:szCs w:val="20"/>
                <w:lang w:val="bs-Latn-BA"/>
              </w:rPr>
              <w:t>akva je bila narav problema vezanih za</w:t>
            </w:r>
            <w:r w:rsidR="004572FF" w:rsidRPr="00033011">
              <w:rPr>
                <w:rFonts w:ascii="Calibri" w:hAnsi="Calibri" w:cs="Calibri"/>
                <w:sz w:val="20"/>
                <w:szCs w:val="20"/>
                <w:lang w:val="bs-Latn-BA"/>
              </w:rPr>
              <w:t xml:space="preserve"> </w:t>
            </w:r>
            <w:r w:rsidR="006370AD" w:rsidRPr="00033011">
              <w:rPr>
                <w:rFonts w:ascii="Calibri" w:hAnsi="Calibri" w:cs="Calibri"/>
                <w:sz w:val="20"/>
                <w:szCs w:val="20"/>
                <w:lang w:val="bs-Latn-BA"/>
              </w:rPr>
              <w:t>OHS</w:t>
            </w:r>
            <w:r w:rsidR="00F72BF7" w:rsidRPr="00033011">
              <w:rPr>
                <w:rFonts w:ascii="Calibri" w:hAnsi="Calibri" w:cs="Calibri"/>
                <w:sz w:val="20"/>
                <w:szCs w:val="20"/>
                <w:lang w:val="bs-Latn-BA"/>
              </w:rPr>
              <w:t>,</w:t>
            </w:r>
            <w:r w:rsidR="006370AD" w:rsidRPr="00033011">
              <w:rPr>
                <w:rFonts w:ascii="Calibri" w:hAnsi="Calibri" w:cs="Calibri"/>
                <w:sz w:val="20"/>
                <w:szCs w:val="20"/>
                <w:lang w:val="bs-Latn-BA"/>
              </w:rPr>
              <w:t xml:space="preserve"> </w:t>
            </w:r>
            <w:r w:rsidR="00EE676D">
              <w:rPr>
                <w:rFonts w:ascii="Calibri" w:hAnsi="Calibri" w:cs="Calibri"/>
                <w:sz w:val="20"/>
                <w:szCs w:val="20"/>
                <w:lang w:val="bs-Latn-BA"/>
              </w:rPr>
              <w:t>radnu snagu</w:t>
            </w:r>
            <w:r w:rsidR="00C6607B" w:rsidRPr="00033011">
              <w:rPr>
                <w:rFonts w:ascii="Calibri" w:hAnsi="Calibri" w:cs="Calibri"/>
                <w:sz w:val="20"/>
                <w:szCs w:val="20"/>
                <w:lang w:val="bs-Latn-BA"/>
              </w:rPr>
              <w:t xml:space="preserve"> i </w:t>
            </w:r>
            <w:r w:rsidR="0007520C" w:rsidRPr="00033011">
              <w:rPr>
                <w:rFonts w:ascii="Calibri" w:hAnsi="Calibri" w:cs="Calibri"/>
                <w:sz w:val="20"/>
                <w:szCs w:val="20"/>
                <w:lang w:val="bs-Latn-BA"/>
              </w:rPr>
              <w:t>GBV</w:t>
            </w:r>
            <w:r w:rsidR="004572FF" w:rsidRPr="00033011">
              <w:rPr>
                <w:rFonts w:ascii="Calibri" w:hAnsi="Calibri" w:cs="Calibri"/>
                <w:sz w:val="20"/>
                <w:szCs w:val="20"/>
                <w:lang w:val="bs-Latn-BA"/>
              </w:rPr>
              <w:t>?</w:t>
            </w:r>
          </w:p>
          <w:p w14:paraId="442B1BA9" w14:textId="0EFF1DE5" w:rsidR="004572FF" w:rsidRPr="00033011" w:rsidRDefault="004572FF" w:rsidP="004572FF">
            <w:pPr>
              <w:tabs>
                <w:tab w:val="left" w:pos="2180"/>
              </w:tabs>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 xml:space="preserve">) </w:t>
            </w:r>
          </w:p>
          <w:p w14:paraId="44D10CF2" w14:textId="08D856AD" w:rsidR="004572FF" w:rsidRPr="00033011" w:rsidRDefault="004572FF"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Slučaj kršenja radničkih prava</w:t>
            </w:r>
          </w:p>
          <w:p w14:paraId="22EA75A2" w14:textId="2EF123F9" w:rsidR="004572FF" w:rsidRPr="00033011" w:rsidRDefault="004572FF"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w:t>
            </w:r>
            <w:r w:rsidR="00EE676D">
              <w:rPr>
                <w:rFonts w:ascii="Calibri" w:hAnsi="Calibri" w:cs="Calibri"/>
                <w:sz w:val="20"/>
                <w:szCs w:val="20"/>
                <w:lang w:val="bs-Latn-BA"/>
              </w:rPr>
              <w:t>Slučaj kršenja ljudskih prava</w:t>
            </w:r>
          </w:p>
          <w:p w14:paraId="17AF99E7" w14:textId="3BE52ECD" w:rsidR="0014187E" w:rsidRPr="00033011" w:rsidRDefault="0014187E"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Kršenje pravila i procedura sigurnosti i zdravlja na radu</w:t>
            </w:r>
            <w:r w:rsidR="00433EDF" w:rsidRPr="00033011">
              <w:rPr>
                <w:rFonts w:ascii="Calibri" w:hAnsi="Calibri" w:cs="Calibri"/>
                <w:sz w:val="20"/>
                <w:szCs w:val="20"/>
                <w:lang w:val="bs-Latn-BA"/>
              </w:rPr>
              <w:t xml:space="preserve"> (</w:t>
            </w:r>
            <w:r w:rsidR="00EE676D">
              <w:rPr>
                <w:rFonts w:ascii="Calibri" w:hAnsi="Calibri" w:cs="Calibri"/>
                <w:sz w:val="20"/>
                <w:szCs w:val="20"/>
                <w:lang w:val="bs-Latn-BA"/>
              </w:rPr>
              <w:t>nije obezbijeđena LZO</w:t>
            </w:r>
            <w:r w:rsidR="00433EDF" w:rsidRPr="00033011">
              <w:rPr>
                <w:rFonts w:ascii="Calibri" w:hAnsi="Calibri" w:cs="Calibri"/>
                <w:sz w:val="20"/>
                <w:szCs w:val="20"/>
                <w:lang w:val="bs-Latn-BA"/>
              </w:rPr>
              <w:t>)</w:t>
            </w:r>
          </w:p>
          <w:p w14:paraId="46AFE26C" w14:textId="63B50131" w:rsidR="004572FF" w:rsidRPr="00033011" w:rsidRDefault="004572FF"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Seksualno uznemiravanje</w:t>
            </w:r>
            <w:r w:rsidR="0007520C" w:rsidRPr="00033011">
              <w:rPr>
                <w:rFonts w:ascii="Calibri" w:hAnsi="Calibri" w:cs="Calibri"/>
                <w:sz w:val="20"/>
                <w:szCs w:val="20"/>
                <w:lang w:val="bs-Latn-BA"/>
              </w:rPr>
              <w:t>,</w:t>
            </w:r>
            <w:r w:rsidR="00F72BF7" w:rsidRPr="00033011">
              <w:rPr>
                <w:rFonts w:ascii="Calibri" w:hAnsi="Calibri" w:cs="Calibri"/>
                <w:sz w:val="20"/>
                <w:szCs w:val="20"/>
                <w:lang w:val="bs-Latn-BA"/>
              </w:rPr>
              <w:t xml:space="preserve"> GBV</w:t>
            </w:r>
          </w:p>
          <w:p w14:paraId="648E2937" w14:textId="2028635D" w:rsidR="00350F59" w:rsidRPr="00033011" w:rsidRDefault="00350F59"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lastRenderedPageBreak/>
              <w:t xml:space="preserve">[…….] </w:t>
            </w:r>
            <w:r w:rsidR="00EE676D">
              <w:rPr>
                <w:rFonts w:ascii="Calibri" w:hAnsi="Calibri" w:cs="Calibri"/>
                <w:sz w:val="20"/>
                <w:szCs w:val="20"/>
                <w:lang w:val="bs-Latn-BA"/>
              </w:rPr>
              <w:t>Ostalo</w:t>
            </w:r>
          </w:p>
          <w:p w14:paraId="3CD016F8" w14:textId="77777777" w:rsidR="00FA6A87" w:rsidRPr="00033011" w:rsidRDefault="00FA6A87" w:rsidP="00FA6A87">
            <w:pPr>
              <w:tabs>
                <w:tab w:val="left" w:pos="2180"/>
              </w:tabs>
              <w:ind w:right="144"/>
              <w:rPr>
                <w:rFonts w:ascii="Calibri" w:hAnsi="Calibri" w:cs="Calibri"/>
                <w:sz w:val="20"/>
                <w:szCs w:val="20"/>
                <w:lang w:val="bs-Latn-BA"/>
              </w:rPr>
            </w:pPr>
          </w:p>
        </w:tc>
      </w:tr>
      <w:tr w:rsidR="00415324" w:rsidRPr="00033011" w14:paraId="669DAA1C" w14:textId="77777777" w:rsidTr="006F4F18">
        <w:trPr>
          <w:trHeight w:val="340"/>
        </w:trPr>
        <w:tc>
          <w:tcPr>
            <w:tcW w:w="281" w:type="pct"/>
            <w:shd w:val="clear" w:color="auto" w:fill="auto"/>
          </w:tcPr>
          <w:p w14:paraId="33757399" w14:textId="77777777" w:rsidR="00415324" w:rsidRPr="00033011" w:rsidRDefault="00F602D5"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lastRenderedPageBreak/>
              <w:t>9</w:t>
            </w:r>
          </w:p>
        </w:tc>
        <w:tc>
          <w:tcPr>
            <w:tcW w:w="4719" w:type="pct"/>
            <w:gridSpan w:val="3"/>
            <w:shd w:val="clear" w:color="auto" w:fill="auto"/>
          </w:tcPr>
          <w:p w14:paraId="3BE09278" w14:textId="571A27BF" w:rsidR="00415324" w:rsidRPr="00033011" w:rsidRDefault="00EE676D" w:rsidP="00415324">
            <w:pPr>
              <w:tabs>
                <w:tab w:val="left" w:pos="2180"/>
              </w:tabs>
              <w:ind w:right="144"/>
              <w:rPr>
                <w:rFonts w:ascii="Calibri" w:hAnsi="Calibri" w:cs="Calibri"/>
                <w:sz w:val="20"/>
                <w:szCs w:val="20"/>
                <w:lang w:val="bs-Latn-BA"/>
              </w:rPr>
            </w:pPr>
            <w:r>
              <w:rPr>
                <w:rFonts w:ascii="Calibri" w:hAnsi="Calibri" w:cs="Calibri"/>
                <w:sz w:val="20"/>
                <w:szCs w:val="20"/>
                <w:lang w:val="bs-Latn-BA"/>
              </w:rPr>
              <w:t>Izvještavanje s radom povezane</w:t>
            </w:r>
            <w:r w:rsidR="00350F59" w:rsidRPr="00033011">
              <w:rPr>
                <w:rFonts w:ascii="Calibri" w:hAnsi="Calibri" w:cs="Calibri"/>
                <w:sz w:val="20"/>
                <w:szCs w:val="20"/>
                <w:lang w:val="bs-Latn-BA"/>
              </w:rPr>
              <w:t>:</w:t>
            </w:r>
          </w:p>
          <w:p w14:paraId="315FCFED" w14:textId="38F6BA5F" w:rsidR="00415324" w:rsidRPr="00033011" w:rsidRDefault="00415324" w:rsidP="00415324">
            <w:pPr>
              <w:ind w:right="144"/>
              <w:rPr>
                <w:rFonts w:ascii="Calibri" w:hAnsi="Calibri" w:cs="Calibri"/>
                <w:i/>
                <w:iCs/>
                <w:color w:val="2F5496" w:themeColor="accent1" w:themeShade="BF"/>
                <w:sz w:val="20"/>
                <w:szCs w:val="20"/>
                <w:lang w:val="bs-Latn-BA"/>
              </w:rPr>
            </w:pPr>
            <w:r w:rsidRPr="00033011">
              <w:rPr>
                <w:rFonts w:ascii="Calibri" w:hAnsi="Calibri" w:cs="Calibri"/>
                <w:i/>
                <w:iCs/>
                <w:color w:val="1F3864" w:themeColor="accent1" w:themeShade="80"/>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43B871C4" w14:textId="1C1CB379" w:rsidR="00415324" w:rsidRPr="00033011" w:rsidRDefault="00415324"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Povrede</w:t>
            </w:r>
          </w:p>
          <w:p w14:paraId="15F14EA9" w14:textId="4FE9CF35" w:rsidR="00415324" w:rsidRPr="00033011" w:rsidRDefault="00415324"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Bolesti</w:t>
            </w:r>
          </w:p>
          <w:p w14:paraId="656376CB" w14:textId="2AB27307" w:rsidR="00415324" w:rsidRPr="00033011" w:rsidRDefault="00415324"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EE676D">
              <w:rPr>
                <w:rFonts w:ascii="Calibri" w:hAnsi="Calibri" w:cs="Calibri"/>
                <w:sz w:val="20"/>
                <w:szCs w:val="20"/>
                <w:lang w:val="bs-Latn-BA"/>
              </w:rPr>
              <w:t>Nesreća s izbjegnutim posljedicama</w:t>
            </w:r>
            <w:r w:rsidR="00350F59" w:rsidRPr="00033011">
              <w:rPr>
                <w:rFonts w:ascii="Calibri" w:hAnsi="Calibri" w:cs="Calibri"/>
                <w:sz w:val="20"/>
                <w:szCs w:val="20"/>
                <w:lang w:val="bs-Latn-BA"/>
              </w:rPr>
              <w:t xml:space="preserve"> (</w:t>
            </w:r>
            <w:r w:rsidR="00EE676D">
              <w:rPr>
                <w:rFonts w:ascii="Calibri" w:hAnsi="Calibri" w:cs="Calibri"/>
                <w:sz w:val="20"/>
                <w:szCs w:val="20"/>
                <w:lang w:val="bs-Latn-BA"/>
              </w:rPr>
              <w:t>koja je mogla izazvati povredu</w:t>
            </w:r>
            <w:r w:rsidR="00705141" w:rsidRPr="00033011">
              <w:rPr>
                <w:rFonts w:ascii="Calibri" w:hAnsi="Calibri" w:cs="Calibri"/>
                <w:sz w:val="20"/>
                <w:szCs w:val="20"/>
                <w:lang w:val="bs-Latn-BA"/>
              </w:rPr>
              <w:t xml:space="preserve"> ili </w:t>
            </w:r>
            <w:r w:rsidR="00EE676D">
              <w:rPr>
                <w:rFonts w:ascii="Calibri" w:hAnsi="Calibri" w:cs="Calibri"/>
                <w:sz w:val="20"/>
                <w:szCs w:val="20"/>
                <w:lang w:val="bs-Latn-BA"/>
              </w:rPr>
              <w:t>bolest</w:t>
            </w:r>
            <w:r w:rsidR="00350F59" w:rsidRPr="00033011">
              <w:rPr>
                <w:rFonts w:ascii="Calibri" w:hAnsi="Calibri" w:cs="Calibri"/>
                <w:sz w:val="20"/>
                <w:szCs w:val="20"/>
                <w:lang w:val="bs-Latn-BA"/>
              </w:rPr>
              <w:t>,</w:t>
            </w:r>
            <w:r w:rsidR="00EE676D">
              <w:rPr>
                <w:rFonts w:ascii="Calibri" w:hAnsi="Calibri" w:cs="Calibri"/>
                <w:sz w:val="20"/>
                <w:szCs w:val="20"/>
                <w:lang w:val="bs-Latn-BA"/>
              </w:rPr>
              <w:t xml:space="preserve"> bez obzira koliko malu</w:t>
            </w:r>
            <w:r w:rsidR="00350F59" w:rsidRPr="00033011">
              <w:rPr>
                <w:rFonts w:ascii="Calibri" w:hAnsi="Calibri" w:cs="Calibri"/>
                <w:sz w:val="20"/>
                <w:szCs w:val="20"/>
                <w:lang w:val="bs-Latn-BA"/>
              </w:rPr>
              <w:t>)</w:t>
            </w:r>
          </w:p>
          <w:p w14:paraId="33D13BF0" w14:textId="67362395" w:rsidR="00350F59" w:rsidRPr="00033011" w:rsidRDefault="00350F59"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w:t>
            </w:r>
            <w:r w:rsidR="003C6608" w:rsidRPr="00033011">
              <w:rPr>
                <w:rFonts w:ascii="Calibri" w:hAnsi="Calibri" w:cs="Calibri"/>
                <w:sz w:val="20"/>
                <w:szCs w:val="20"/>
                <w:lang w:val="bs-Latn-BA"/>
              </w:rPr>
              <w:t>..]</w:t>
            </w:r>
            <w:r w:rsidR="00EE676D">
              <w:rPr>
                <w:rFonts w:ascii="Calibri" w:hAnsi="Calibri" w:cs="Calibri"/>
                <w:sz w:val="20"/>
                <w:szCs w:val="20"/>
                <w:lang w:val="bs-Latn-BA"/>
              </w:rPr>
              <w:t>Nije povreda niti bolest</w:t>
            </w:r>
          </w:p>
          <w:p w14:paraId="7CF53921" w14:textId="77777777" w:rsidR="00FA6A87" w:rsidRPr="00033011" w:rsidRDefault="00FA6A87" w:rsidP="00FA6A87">
            <w:pPr>
              <w:tabs>
                <w:tab w:val="left" w:pos="2180"/>
              </w:tabs>
              <w:ind w:right="144"/>
              <w:rPr>
                <w:rFonts w:ascii="Calibri" w:hAnsi="Calibri" w:cs="Calibri"/>
                <w:sz w:val="20"/>
                <w:szCs w:val="20"/>
                <w:lang w:val="bs-Latn-BA"/>
              </w:rPr>
            </w:pPr>
          </w:p>
        </w:tc>
      </w:tr>
      <w:tr w:rsidR="00B76224" w:rsidRPr="00033011" w14:paraId="4286BB9B" w14:textId="77777777" w:rsidTr="006F4F18">
        <w:trPr>
          <w:trHeight w:val="340"/>
        </w:trPr>
        <w:tc>
          <w:tcPr>
            <w:tcW w:w="281" w:type="pct"/>
            <w:shd w:val="clear" w:color="auto" w:fill="auto"/>
          </w:tcPr>
          <w:p w14:paraId="4993EF94" w14:textId="77777777" w:rsidR="00B76224" w:rsidRPr="00033011" w:rsidRDefault="00F602D5"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10</w:t>
            </w:r>
          </w:p>
        </w:tc>
        <w:tc>
          <w:tcPr>
            <w:tcW w:w="4719" w:type="pct"/>
            <w:gridSpan w:val="3"/>
            <w:shd w:val="clear" w:color="auto" w:fill="auto"/>
          </w:tcPr>
          <w:p w14:paraId="4B5AE0D3" w14:textId="4DC49220" w:rsidR="00B76224" w:rsidRPr="00033011" w:rsidRDefault="00EE676D"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Opis incidenta</w:t>
            </w:r>
            <w:r w:rsidR="00B76224" w:rsidRPr="00033011">
              <w:rPr>
                <w:rFonts w:ascii="Calibri" w:hAnsi="Calibri" w:cs="Calibri"/>
                <w:sz w:val="20"/>
                <w:szCs w:val="20"/>
                <w:lang w:val="bs-Latn-BA"/>
              </w:rPr>
              <w:t>:</w:t>
            </w:r>
          </w:p>
          <w:p w14:paraId="786FD33E" w14:textId="45926B91" w:rsidR="00B76224" w:rsidRPr="00033011" w:rsidRDefault="004572FF" w:rsidP="00EC0399">
            <w:pPr>
              <w:tabs>
                <w:tab w:val="left" w:pos="2180"/>
              </w:tabs>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EE676D">
              <w:rPr>
                <w:rFonts w:ascii="Calibri" w:hAnsi="Calibri" w:cs="Calibri"/>
                <w:i/>
                <w:iCs/>
                <w:color w:val="2F5496" w:themeColor="accent1" w:themeShade="BF"/>
                <w:sz w:val="20"/>
                <w:szCs w:val="20"/>
                <w:lang w:val="bs-Latn-BA"/>
              </w:rPr>
              <w:t>Uključiti detalje o načinu na koji se je incident desio</w:t>
            </w:r>
            <w:r w:rsidR="00B76224" w:rsidRPr="00033011">
              <w:rPr>
                <w:rFonts w:ascii="Calibri" w:hAnsi="Calibri" w:cs="Calibri"/>
                <w:i/>
                <w:iCs/>
                <w:color w:val="2F5496" w:themeColor="accent1" w:themeShade="BF"/>
                <w:sz w:val="20"/>
                <w:szCs w:val="20"/>
                <w:lang w:val="bs-Latn-BA"/>
              </w:rPr>
              <w:t xml:space="preserve">, </w:t>
            </w:r>
            <w:r w:rsidR="00EE676D">
              <w:rPr>
                <w:rFonts w:ascii="Calibri" w:hAnsi="Calibri" w:cs="Calibri"/>
                <w:i/>
                <w:iCs/>
                <w:color w:val="2F5496" w:themeColor="accent1" w:themeShade="BF"/>
                <w:sz w:val="20"/>
                <w:szCs w:val="20"/>
                <w:lang w:val="bs-Latn-BA"/>
              </w:rPr>
              <w:t>faktorima koji su doveli do događaja i o tome šta se je desilo</w:t>
            </w:r>
            <w:r w:rsidR="00B76224" w:rsidRPr="00033011">
              <w:rPr>
                <w:rFonts w:ascii="Calibri" w:hAnsi="Calibri" w:cs="Calibri"/>
                <w:i/>
                <w:iCs/>
                <w:color w:val="2F5496" w:themeColor="accent1" w:themeShade="BF"/>
                <w:sz w:val="20"/>
                <w:szCs w:val="20"/>
                <w:lang w:val="bs-Latn-BA"/>
              </w:rPr>
              <w:t>.</w:t>
            </w:r>
            <w:r w:rsidRPr="00033011">
              <w:rPr>
                <w:rFonts w:ascii="Calibri" w:hAnsi="Calibri" w:cs="Calibri"/>
                <w:i/>
                <w:iCs/>
                <w:color w:val="2F5496" w:themeColor="accent1" w:themeShade="BF"/>
                <w:sz w:val="20"/>
                <w:szCs w:val="20"/>
                <w:lang w:val="bs-Latn-BA"/>
              </w:rPr>
              <w:t>)</w:t>
            </w:r>
          </w:p>
          <w:p w14:paraId="7507F47F" w14:textId="77777777" w:rsidR="00B76224" w:rsidRPr="00033011" w:rsidRDefault="00B76224" w:rsidP="00EC0399">
            <w:pPr>
              <w:tabs>
                <w:tab w:val="left" w:pos="2180"/>
              </w:tabs>
              <w:ind w:right="144"/>
              <w:rPr>
                <w:rFonts w:ascii="Calibri" w:hAnsi="Calibri" w:cs="Calibri"/>
                <w:sz w:val="20"/>
                <w:szCs w:val="20"/>
                <w:lang w:val="bs-Latn-BA"/>
              </w:rPr>
            </w:pPr>
          </w:p>
          <w:p w14:paraId="4D3B9975" w14:textId="77777777" w:rsidR="00B76224" w:rsidRPr="00033011" w:rsidRDefault="00B76224" w:rsidP="00EC0399">
            <w:pPr>
              <w:tabs>
                <w:tab w:val="left" w:pos="2180"/>
              </w:tabs>
              <w:ind w:right="144"/>
              <w:rPr>
                <w:rFonts w:ascii="Calibri" w:hAnsi="Calibri" w:cs="Calibri"/>
                <w:sz w:val="20"/>
                <w:szCs w:val="20"/>
                <w:lang w:val="bs-Latn-BA"/>
              </w:rPr>
            </w:pPr>
          </w:p>
          <w:p w14:paraId="027AF7F2" w14:textId="77777777" w:rsidR="00FA6A87" w:rsidRPr="00033011" w:rsidRDefault="00FA6A87" w:rsidP="00EC0399">
            <w:pPr>
              <w:tabs>
                <w:tab w:val="left" w:pos="2180"/>
              </w:tabs>
              <w:ind w:right="144"/>
              <w:rPr>
                <w:rFonts w:ascii="Calibri" w:hAnsi="Calibri" w:cs="Calibri"/>
                <w:sz w:val="20"/>
                <w:szCs w:val="20"/>
                <w:lang w:val="bs-Latn-BA"/>
              </w:rPr>
            </w:pPr>
          </w:p>
        </w:tc>
      </w:tr>
      <w:tr w:rsidR="00B76224" w:rsidRPr="00033011" w14:paraId="7933FD6D" w14:textId="77777777" w:rsidTr="006F4F18">
        <w:trPr>
          <w:trHeight w:val="340"/>
        </w:trPr>
        <w:tc>
          <w:tcPr>
            <w:tcW w:w="281" w:type="pct"/>
            <w:shd w:val="clear" w:color="auto" w:fill="auto"/>
          </w:tcPr>
          <w:p w14:paraId="45D80818" w14:textId="77777777" w:rsidR="00B76224" w:rsidRPr="00033011" w:rsidRDefault="00707CAA"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1</w:t>
            </w:r>
          </w:p>
        </w:tc>
        <w:tc>
          <w:tcPr>
            <w:tcW w:w="4719" w:type="pct"/>
            <w:gridSpan w:val="3"/>
            <w:shd w:val="clear" w:color="auto" w:fill="auto"/>
          </w:tcPr>
          <w:p w14:paraId="0BBB68F3" w14:textId="69AC4BC6" w:rsidR="00B76224" w:rsidRPr="00033011" w:rsidRDefault="00EE676D"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Je li bilo svjedoka incidenta</w:t>
            </w:r>
            <w:r w:rsidR="007D6286" w:rsidRPr="00033011">
              <w:rPr>
                <w:rFonts w:ascii="Calibri" w:hAnsi="Calibri" w:cs="Calibri"/>
                <w:sz w:val="20"/>
                <w:szCs w:val="20"/>
                <w:lang w:val="bs-Latn-BA"/>
              </w:rPr>
              <w:t>?</w:t>
            </w:r>
          </w:p>
          <w:p w14:paraId="2FB5D8CB" w14:textId="1C7F4191" w:rsidR="007D6286" w:rsidRPr="00033011" w:rsidRDefault="007D6286" w:rsidP="007D6286">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6E4AA528" w14:textId="09442A42" w:rsidR="007D6286" w:rsidRPr="00033011" w:rsidRDefault="007D6286"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40AEDF53" w14:textId="11F93677" w:rsidR="007D6286" w:rsidRPr="00033011" w:rsidRDefault="007D6286"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0FBA4D4B" w14:textId="77777777" w:rsidR="00FA6A87" w:rsidRPr="00033011" w:rsidRDefault="00FA6A87" w:rsidP="00FA6A87">
            <w:pPr>
              <w:tabs>
                <w:tab w:val="left" w:pos="2180"/>
              </w:tabs>
              <w:ind w:right="144"/>
              <w:rPr>
                <w:rFonts w:ascii="Calibri" w:hAnsi="Calibri" w:cs="Calibri"/>
                <w:sz w:val="20"/>
                <w:szCs w:val="20"/>
                <w:lang w:val="bs-Latn-BA"/>
              </w:rPr>
            </w:pPr>
          </w:p>
        </w:tc>
      </w:tr>
      <w:tr w:rsidR="00415324" w:rsidRPr="00033011" w14:paraId="1FE339AC" w14:textId="77777777" w:rsidTr="006F4F18">
        <w:trPr>
          <w:trHeight w:val="340"/>
        </w:trPr>
        <w:tc>
          <w:tcPr>
            <w:tcW w:w="281" w:type="pct"/>
            <w:shd w:val="clear" w:color="auto" w:fill="auto"/>
          </w:tcPr>
          <w:p w14:paraId="5A8E2DDD" w14:textId="77777777" w:rsidR="00415324" w:rsidRPr="00033011" w:rsidRDefault="00707CAA"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2</w:t>
            </w:r>
          </w:p>
        </w:tc>
        <w:tc>
          <w:tcPr>
            <w:tcW w:w="4719" w:type="pct"/>
            <w:gridSpan w:val="3"/>
            <w:shd w:val="clear" w:color="auto" w:fill="auto"/>
          </w:tcPr>
          <w:p w14:paraId="1B826D73" w14:textId="2FAF3496" w:rsidR="00415324" w:rsidRPr="00033011" w:rsidRDefault="00EE676D" w:rsidP="00707CAA">
            <w:pPr>
              <w:ind w:left="144" w:right="144"/>
              <w:rPr>
                <w:rFonts w:ascii="Calibri" w:hAnsi="Calibri" w:cs="Calibri"/>
                <w:b/>
                <w:bCs/>
                <w:color w:val="1F497D"/>
                <w:sz w:val="20"/>
                <w:szCs w:val="20"/>
                <w:lang w:val="bs-Latn-BA"/>
              </w:rPr>
            </w:pPr>
            <w:r>
              <w:rPr>
                <w:rFonts w:ascii="Calibri" w:hAnsi="Calibri" w:cs="Calibri"/>
                <w:b/>
                <w:bCs/>
                <w:color w:val="1F497D"/>
                <w:sz w:val="20"/>
                <w:szCs w:val="20"/>
                <w:lang w:val="bs-Latn-BA"/>
              </w:rPr>
              <w:t>ISTRAGA INCIDENTA</w:t>
            </w:r>
          </w:p>
          <w:p w14:paraId="5A8FD4BE" w14:textId="77777777" w:rsidR="00F10A39" w:rsidRDefault="00F10A39" w:rsidP="00F10A39">
            <w:pPr>
              <w:ind w:left="-647" w:right="216" w:firstLine="791"/>
              <w:jc w:val="left"/>
              <w:rPr>
                <w:rFonts w:ascii="Calibri" w:hAnsi="Calibri" w:cs="Calibri"/>
                <w:sz w:val="20"/>
                <w:szCs w:val="20"/>
                <w:lang w:val="bs-Latn-BA"/>
              </w:rPr>
            </w:pPr>
            <w:r>
              <w:rPr>
                <w:rFonts w:ascii="Calibri" w:hAnsi="Calibri" w:cs="Calibri"/>
                <w:sz w:val="20"/>
                <w:szCs w:val="20"/>
                <w:lang w:val="bs-Latn-BA"/>
              </w:rPr>
              <w:t xml:space="preserve">Službenici </w:t>
            </w:r>
            <w:r w:rsidR="00FA6A87" w:rsidRPr="00033011">
              <w:rPr>
                <w:rFonts w:ascii="Calibri" w:hAnsi="Calibri" w:cs="Calibri"/>
                <w:sz w:val="20"/>
                <w:szCs w:val="20"/>
                <w:lang w:val="bs-Latn-BA"/>
              </w:rPr>
              <w:t>PFI</w:t>
            </w:r>
            <w:r>
              <w:rPr>
                <w:rFonts w:ascii="Calibri" w:hAnsi="Calibri" w:cs="Calibri"/>
                <w:sz w:val="20"/>
                <w:szCs w:val="20"/>
                <w:lang w:val="bs-Latn-BA"/>
              </w:rPr>
              <w:t>-a za okoliš i socijalna pitanja trebaju provesti istragu, a izvještaj mora biti završen</w:t>
            </w:r>
            <w:r w:rsidR="00FA6A87" w:rsidRPr="00033011">
              <w:rPr>
                <w:rFonts w:ascii="Calibri" w:hAnsi="Calibri" w:cs="Calibri"/>
                <w:sz w:val="20"/>
                <w:szCs w:val="20"/>
                <w:lang w:val="bs-Latn-BA"/>
              </w:rPr>
              <w:t xml:space="preserve"> </w:t>
            </w:r>
          </w:p>
          <w:p w14:paraId="75AD9969" w14:textId="3425013A" w:rsidR="00FA6A87" w:rsidRPr="00033011" w:rsidRDefault="00F10A39" w:rsidP="00F10A39">
            <w:pPr>
              <w:ind w:left="-647" w:right="216" w:firstLine="791"/>
              <w:jc w:val="left"/>
              <w:rPr>
                <w:rFonts w:ascii="Calibri" w:hAnsi="Calibri" w:cs="Calibri"/>
                <w:sz w:val="20"/>
                <w:szCs w:val="20"/>
                <w:lang w:val="bs-Latn-BA"/>
              </w:rPr>
            </w:pPr>
            <w:r>
              <w:rPr>
                <w:rFonts w:ascii="Calibri" w:hAnsi="Calibri" w:cs="Calibri"/>
                <w:sz w:val="20"/>
                <w:szCs w:val="20"/>
                <w:lang w:val="bs-Latn-BA"/>
              </w:rPr>
              <w:t xml:space="preserve">u roku od </w:t>
            </w:r>
            <w:r w:rsidR="00FA6A87" w:rsidRPr="00033011">
              <w:rPr>
                <w:rFonts w:ascii="Calibri" w:hAnsi="Calibri" w:cs="Calibri"/>
                <w:sz w:val="20"/>
                <w:szCs w:val="20"/>
                <w:lang w:val="bs-Latn-BA"/>
              </w:rPr>
              <w:t xml:space="preserve">2 </w:t>
            </w:r>
            <w:r>
              <w:rPr>
                <w:rFonts w:ascii="Calibri" w:hAnsi="Calibri" w:cs="Calibri"/>
                <w:sz w:val="20"/>
                <w:szCs w:val="20"/>
                <w:lang w:val="bs-Latn-BA"/>
              </w:rPr>
              <w:t>sedmice</w:t>
            </w:r>
            <w:r w:rsidR="00FA6A87" w:rsidRPr="00033011">
              <w:rPr>
                <w:rFonts w:ascii="Calibri" w:hAnsi="Calibri" w:cs="Calibri"/>
                <w:sz w:val="20"/>
                <w:szCs w:val="20"/>
                <w:lang w:val="bs-Latn-BA"/>
              </w:rPr>
              <w:t>.</w:t>
            </w:r>
          </w:p>
        </w:tc>
      </w:tr>
      <w:tr w:rsidR="007D6286" w:rsidRPr="00033011" w14:paraId="7E17A749" w14:textId="77777777" w:rsidTr="006F4F18">
        <w:trPr>
          <w:trHeight w:val="340"/>
        </w:trPr>
        <w:tc>
          <w:tcPr>
            <w:tcW w:w="281" w:type="pct"/>
            <w:shd w:val="clear" w:color="auto" w:fill="auto"/>
          </w:tcPr>
          <w:p w14:paraId="6B283DF2" w14:textId="77777777" w:rsidR="007D6286" w:rsidRPr="00033011" w:rsidRDefault="007D6286"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3</w:t>
            </w:r>
          </w:p>
        </w:tc>
        <w:tc>
          <w:tcPr>
            <w:tcW w:w="4719" w:type="pct"/>
            <w:gridSpan w:val="3"/>
            <w:shd w:val="clear" w:color="auto" w:fill="auto"/>
          </w:tcPr>
          <w:p w14:paraId="01DD4B2E" w14:textId="2F7845C2" w:rsidR="007D6286" w:rsidRPr="00033011" w:rsidRDefault="00F10A39"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Osnovni uzrok incidenta</w:t>
            </w:r>
          </w:p>
          <w:p w14:paraId="2199C44F" w14:textId="66B25463" w:rsidR="00415324" w:rsidRPr="00033011" w:rsidRDefault="00415324" w:rsidP="00415324">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 xml:space="preserve"> </w:t>
            </w:r>
            <w:r w:rsidR="00F10A39">
              <w:rPr>
                <w:rFonts w:ascii="Calibri" w:hAnsi="Calibri" w:cs="Calibri"/>
                <w:i/>
                <w:iCs/>
                <w:color w:val="2F5496" w:themeColor="accent1" w:themeShade="BF"/>
                <w:sz w:val="20"/>
                <w:szCs w:val="20"/>
                <w:lang w:val="bs-Latn-BA"/>
              </w:rPr>
              <w:t>sve što se primjenjuje</w:t>
            </w:r>
            <w:r w:rsidR="0007520C" w:rsidRPr="00033011">
              <w:rPr>
                <w:rFonts w:ascii="Calibri" w:hAnsi="Calibri" w:cs="Calibri"/>
                <w:i/>
                <w:iCs/>
                <w:color w:val="2F5496" w:themeColor="accent1" w:themeShade="BF"/>
                <w:sz w:val="20"/>
                <w:szCs w:val="20"/>
                <w:lang w:val="bs-Latn-BA"/>
              </w:rPr>
              <w:t>)</w:t>
            </w:r>
          </w:p>
          <w:p w14:paraId="230CBEB4" w14:textId="16766A33" w:rsidR="00415324" w:rsidRPr="00033011" w:rsidRDefault="00415324"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Pad sistema/procesa</w:t>
            </w:r>
          </w:p>
          <w:p w14:paraId="3AFCCC1E" w14:textId="2BEFA68C" w:rsidR="00FA6A87" w:rsidRPr="00033011" w:rsidRDefault="00415324"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Kvar opreme</w:t>
            </w:r>
            <w:r w:rsidR="00FA6A87" w:rsidRPr="00033011">
              <w:rPr>
                <w:rFonts w:ascii="Calibri" w:hAnsi="Calibri" w:cs="Calibri"/>
                <w:sz w:val="20"/>
                <w:szCs w:val="20"/>
                <w:lang w:val="bs-Latn-BA"/>
              </w:rPr>
              <w:t>/</w:t>
            </w:r>
            <w:r w:rsidR="00F10A39">
              <w:rPr>
                <w:rFonts w:ascii="Calibri" w:hAnsi="Calibri" w:cs="Calibri"/>
                <w:sz w:val="20"/>
                <w:szCs w:val="20"/>
                <w:lang w:val="bs-Latn-BA"/>
              </w:rPr>
              <w:t>mehanički kvar</w:t>
            </w:r>
          </w:p>
          <w:p w14:paraId="0F2F74BE" w14:textId="60021A7B" w:rsidR="00FA6A87" w:rsidRPr="00033011" w:rsidRDefault="00FA6A87"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Ljudska greška</w:t>
            </w:r>
          </w:p>
          <w:p w14:paraId="2A9E4855" w14:textId="49D172E3" w:rsidR="00415324" w:rsidRPr="00033011" w:rsidRDefault="00FA6A87"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Izazvan neekološkim incidentom</w:t>
            </w:r>
            <w:r w:rsidRPr="00033011">
              <w:rPr>
                <w:rFonts w:ascii="Calibri" w:hAnsi="Calibri" w:cs="Calibri"/>
                <w:sz w:val="20"/>
                <w:szCs w:val="20"/>
                <w:lang w:val="bs-Latn-BA"/>
              </w:rPr>
              <w:t xml:space="preserve"> (</w:t>
            </w:r>
            <w:r w:rsidR="00F10A39">
              <w:rPr>
                <w:rFonts w:ascii="Calibri" w:hAnsi="Calibri" w:cs="Calibri"/>
                <w:sz w:val="20"/>
                <w:szCs w:val="20"/>
                <w:lang w:val="bs-Latn-BA"/>
              </w:rPr>
              <w:t>npr. curenje goriva iz sudara u cestovnom prometu</w:t>
            </w:r>
            <w:r w:rsidRPr="00033011">
              <w:rPr>
                <w:rFonts w:ascii="Calibri" w:hAnsi="Calibri" w:cs="Calibri"/>
                <w:sz w:val="20"/>
                <w:szCs w:val="20"/>
                <w:lang w:val="bs-Latn-BA"/>
              </w:rPr>
              <w:t>)</w:t>
            </w:r>
          </w:p>
          <w:p w14:paraId="1549BE45" w14:textId="332A8372" w:rsidR="00473861" w:rsidRPr="00033011" w:rsidRDefault="00473861"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Nedostatak neophodne lične zaštitne opreme</w:t>
            </w:r>
          </w:p>
          <w:p w14:paraId="49152B4B" w14:textId="1066F869" w:rsidR="006A3DA7" w:rsidRPr="00033011" w:rsidRDefault="006A3DA7"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Nepridržavanje pravila</w:t>
            </w:r>
          </w:p>
          <w:p w14:paraId="4C2AA800" w14:textId="59548539" w:rsidR="00415324" w:rsidRPr="00033011" w:rsidRDefault="00415324" w:rsidP="00BA1AF1">
            <w:pPr>
              <w:tabs>
                <w:tab w:val="left" w:pos="2180"/>
              </w:tabs>
              <w:ind w:right="144"/>
              <w:rPr>
                <w:rFonts w:ascii="Calibri" w:hAnsi="Calibri" w:cs="Calibri"/>
                <w:i/>
                <w:iCs/>
                <w:sz w:val="20"/>
                <w:szCs w:val="20"/>
                <w:lang w:val="bs-Latn-BA"/>
              </w:rPr>
            </w:pPr>
            <w:r w:rsidRPr="00033011">
              <w:rPr>
                <w:rFonts w:ascii="Calibri" w:hAnsi="Calibri" w:cs="Calibri"/>
                <w:sz w:val="20"/>
                <w:szCs w:val="20"/>
                <w:lang w:val="bs-Latn-BA"/>
              </w:rPr>
              <w:t xml:space="preserve">[…….] </w:t>
            </w:r>
            <w:r w:rsidR="00F10A39">
              <w:rPr>
                <w:rFonts w:ascii="Calibri" w:hAnsi="Calibri" w:cs="Calibri"/>
                <w:sz w:val="20"/>
                <w:szCs w:val="20"/>
                <w:lang w:val="bs-Latn-BA"/>
              </w:rPr>
              <w:t>Ostalo</w:t>
            </w:r>
            <w:r w:rsidR="00FA6A87" w:rsidRPr="00033011">
              <w:rPr>
                <w:rFonts w:ascii="Calibri" w:hAnsi="Calibri" w:cs="Calibri"/>
                <w:sz w:val="20"/>
                <w:szCs w:val="20"/>
                <w:lang w:val="bs-Latn-BA"/>
              </w:rPr>
              <w:t xml:space="preserve"> (</w:t>
            </w:r>
            <w:r w:rsidR="00F10A39">
              <w:rPr>
                <w:rFonts w:ascii="Calibri" w:hAnsi="Calibri" w:cs="Calibri"/>
                <w:sz w:val="20"/>
                <w:szCs w:val="20"/>
                <w:lang w:val="bs-Latn-BA"/>
              </w:rPr>
              <w:t>opisati,</w:t>
            </w:r>
            <w:r w:rsidR="00FA6A87" w:rsidRPr="00033011">
              <w:rPr>
                <w:rFonts w:ascii="Calibri" w:hAnsi="Calibri" w:cs="Calibri"/>
                <w:sz w:val="20"/>
                <w:szCs w:val="20"/>
                <w:lang w:val="bs-Latn-BA"/>
              </w:rPr>
              <w:t xml:space="preserve"> </w:t>
            </w:r>
            <w:r w:rsidR="00F10A39">
              <w:rPr>
                <w:rFonts w:ascii="Calibri" w:hAnsi="Calibri" w:cs="Calibri"/>
                <w:sz w:val="20"/>
                <w:szCs w:val="20"/>
                <w:lang w:val="bs-Latn-BA"/>
              </w:rPr>
              <w:t>npr</w:t>
            </w:r>
            <w:r w:rsidR="00FA6A87" w:rsidRPr="00033011">
              <w:rPr>
                <w:rFonts w:ascii="Calibri" w:hAnsi="Calibri" w:cs="Calibri"/>
                <w:sz w:val="20"/>
                <w:szCs w:val="20"/>
                <w:lang w:val="bs-Latn-BA"/>
              </w:rPr>
              <w:t xml:space="preserve">. </w:t>
            </w:r>
            <w:r w:rsidR="00F10A39">
              <w:rPr>
                <w:rFonts w:ascii="Calibri" w:hAnsi="Calibri" w:cs="Calibri"/>
                <w:sz w:val="20"/>
                <w:szCs w:val="20"/>
                <w:lang w:val="bs-Latn-BA"/>
              </w:rPr>
              <w:t>vrijeme</w:t>
            </w:r>
            <w:r w:rsidR="00FA6A87" w:rsidRPr="00033011">
              <w:rPr>
                <w:rFonts w:ascii="Calibri" w:hAnsi="Calibri" w:cs="Calibri"/>
                <w:sz w:val="20"/>
                <w:szCs w:val="20"/>
                <w:lang w:val="bs-Latn-BA"/>
              </w:rPr>
              <w:t>)</w:t>
            </w:r>
          </w:p>
          <w:p w14:paraId="1B7BD3FB" w14:textId="3FAEC3C9" w:rsidR="00FA6A87" w:rsidRPr="00033011" w:rsidRDefault="00F10A39" w:rsidP="00FA6A87">
            <w:pPr>
              <w:tabs>
                <w:tab w:val="left" w:pos="2180"/>
              </w:tabs>
              <w:ind w:right="144"/>
              <w:rPr>
                <w:rFonts w:ascii="Calibri" w:hAnsi="Calibri" w:cs="Calibri"/>
                <w:sz w:val="20"/>
                <w:szCs w:val="20"/>
                <w:lang w:val="bs-Latn-BA"/>
              </w:rPr>
            </w:pPr>
            <w:r>
              <w:rPr>
                <w:rFonts w:ascii="Calibri" w:hAnsi="Calibri" w:cs="Calibri"/>
                <w:sz w:val="20"/>
                <w:szCs w:val="20"/>
                <w:lang w:val="bs-Latn-BA"/>
              </w:rPr>
              <w:t>Navesti</w:t>
            </w:r>
            <w:r w:rsidR="005D43D2" w:rsidRPr="00033011">
              <w:rPr>
                <w:rFonts w:ascii="Calibri" w:hAnsi="Calibri" w:cs="Calibri"/>
                <w:sz w:val="20"/>
                <w:szCs w:val="20"/>
                <w:lang w:val="bs-Latn-BA"/>
              </w:rPr>
              <w:t xml:space="preserve"> </w:t>
            </w:r>
            <w:r>
              <w:rPr>
                <w:rFonts w:ascii="Calibri" w:hAnsi="Calibri" w:cs="Calibri"/>
                <w:b/>
                <w:bCs/>
                <w:sz w:val="20"/>
                <w:szCs w:val="20"/>
                <w:lang w:val="bs-Latn-BA"/>
              </w:rPr>
              <w:t>kratak sažetak</w:t>
            </w:r>
            <w:r w:rsidR="005D43D2" w:rsidRPr="00033011">
              <w:rPr>
                <w:rFonts w:ascii="Calibri" w:hAnsi="Calibri" w:cs="Calibri"/>
                <w:b/>
                <w:bCs/>
                <w:sz w:val="20"/>
                <w:szCs w:val="20"/>
                <w:lang w:val="bs-Latn-BA"/>
              </w:rPr>
              <w:t xml:space="preserve"> </w:t>
            </w:r>
            <w:r>
              <w:rPr>
                <w:rFonts w:ascii="Calibri" w:hAnsi="Calibri" w:cs="Calibri"/>
                <w:sz w:val="20"/>
                <w:szCs w:val="20"/>
                <w:lang w:val="bs-Latn-BA"/>
              </w:rPr>
              <w:t>osnovnih uzroka</w:t>
            </w:r>
            <w:r w:rsidR="005D43D2" w:rsidRPr="00033011">
              <w:rPr>
                <w:rFonts w:ascii="Calibri" w:hAnsi="Calibri" w:cs="Calibri"/>
                <w:sz w:val="20"/>
                <w:szCs w:val="20"/>
                <w:lang w:val="bs-Latn-BA"/>
              </w:rPr>
              <w:t>:</w:t>
            </w:r>
          </w:p>
          <w:p w14:paraId="787FFEB3" w14:textId="77777777" w:rsidR="005D43D2" w:rsidRPr="00033011" w:rsidRDefault="005D43D2" w:rsidP="00FA6A87">
            <w:pPr>
              <w:tabs>
                <w:tab w:val="left" w:pos="2180"/>
              </w:tabs>
              <w:ind w:right="144"/>
              <w:rPr>
                <w:rFonts w:ascii="Calibri" w:hAnsi="Calibri" w:cs="Calibri"/>
                <w:sz w:val="20"/>
                <w:szCs w:val="20"/>
                <w:lang w:val="bs-Latn-BA"/>
              </w:rPr>
            </w:pPr>
          </w:p>
          <w:p w14:paraId="615B13E8" w14:textId="77777777" w:rsidR="005D43D2" w:rsidRPr="00033011" w:rsidRDefault="005D43D2" w:rsidP="00FA6A87">
            <w:pPr>
              <w:tabs>
                <w:tab w:val="left" w:pos="2180"/>
              </w:tabs>
              <w:ind w:right="144"/>
              <w:rPr>
                <w:rFonts w:ascii="Calibri" w:hAnsi="Calibri" w:cs="Calibri"/>
                <w:sz w:val="20"/>
                <w:szCs w:val="20"/>
                <w:lang w:val="bs-Latn-BA"/>
              </w:rPr>
            </w:pPr>
          </w:p>
        </w:tc>
      </w:tr>
      <w:tr w:rsidR="00BB6485" w:rsidRPr="00033011" w14:paraId="45CC0C11" w14:textId="77777777" w:rsidTr="006F4F18">
        <w:trPr>
          <w:trHeight w:val="340"/>
        </w:trPr>
        <w:tc>
          <w:tcPr>
            <w:tcW w:w="281" w:type="pct"/>
            <w:shd w:val="clear" w:color="auto" w:fill="auto"/>
          </w:tcPr>
          <w:p w14:paraId="6C798CF5" w14:textId="77777777" w:rsidR="00BB6485" w:rsidRPr="00033011" w:rsidRDefault="00707CAA"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4</w:t>
            </w:r>
          </w:p>
        </w:tc>
        <w:tc>
          <w:tcPr>
            <w:tcW w:w="4719" w:type="pct"/>
            <w:gridSpan w:val="3"/>
            <w:shd w:val="clear" w:color="auto" w:fill="auto"/>
          </w:tcPr>
          <w:p w14:paraId="0E219382" w14:textId="16942047" w:rsidR="00BB6485" w:rsidRPr="00033011" w:rsidRDefault="00F10A39" w:rsidP="00BB6485">
            <w:pPr>
              <w:tabs>
                <w:tab w:val="left" w:pos="2180"/>
              </w:tabs>
              <w:ind w:right="144"/>
              <w:rPr>
                <w:rFonts w:ascii="Calibri" w:hAnsi="Calibri" w:cs="Calibri"/>
                <w:sz w:val="20"/>
                <w:szCs w:val="20"/>
                <w:lang w:val="bs-Latn-BA"/>
              </w:rPr>
            </w:pPr>
            <w:r>
              <w:rPr>
                <w:rFonts w:ascii="Calibri" w:hAnsi="Calibri" w:cs="Calibri"/>
                <w:sz w:val="20"/>
                <w:szCs w:val="20"/>
                <w:lang w:val="bs-Latn-BA"/>
              </w:rPr>
              <w:t>Je li odgovor na incident bio djelotvoran</w:t>
            </w:r>
            <w:r w:rsidR="00BB6485" w:rsidRPr="00033011">
              <w:rPr>
                <w:rFonts w:ascii="Calibri" w:hAnsi="Calibri" w:cs="Calibri"/>
                <w:sz w:val="20"/>
                <w:szCs w:val="20"/>
                <w:lang w:val="bs-Latn-BA"/>
              </w:rPr>
              <w:t>?</w:t>
            </w:r>
          </w:p>
          <w:p w14:paraId="3924A97C" w14:textId="18D29D94" w:rsidR="00BB6485" w:rsidRPr="00033011" w:rsidRDefault="00BB6485" w:rsidP="00BB6485">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4E86C9EB" w14:textId="3C104B24" w:rsidR="00BB6485" w:rsidRPr="00033011" w:rsidRDefault="00BB6485"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23FD2E57" w14:textId="61FB73C9" w:rsidR="00BB6485" w:rsidRPr="00033011" w:rsidRDefault="00BB6485"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42E77DA5" w14:textId="77777777" w:rsidR="00BB6485" w:rsidRPr="00033011" w:rsidRDefault="00BB6485" w:rsidP="00EC0399">
            <w:pPr>
              <w:tabs>
                <w:tab w:val="left" w:pos="2180"/>
              </w:tabs>
              <w:ind w:right="144"/>
              <w:rPr>
                <w:rFonts w:ascii="Calibri" w:hAnsi="Calibri" w:cs="Calibri"/>
                <w:sz w:val="20"/>
                <w:szCs w:val="20"/>
                <w:lang w:val="bs-Latn-BA"/>
              </w:rPr>
            </w:pPr>
          </w:p>
        </w:tc>
      </w:tr>
      <w:tr w:rsidR="00707CAA" w:rsidRPr="00033011" w14:paraId="0292574A" w14:textId="77777777" w:rsidTr="006F4F18">
        <w:trPr>
          <w:trHeight w:val="340"/>
        </w:trPr>
        <w:tc>
          <w:tcPr>
            <w:tcW w:w="281" w:type="pct"/>
            <w:shd w:val="clear" w:color="auto" w:fill="auto"/>
          </w:tcPr>
          <w:p w14:paraId="3FF7BBF2" w14:textId="77777777" w:rsidR="00707CAA" w:rsidRPr="00033011" w:rsidRDefault="00707CAA"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5</w:t>
            </w:r>
          </w:p>
        </w:tc>
        <w:tc>
          <w:tcPr>
            <w:tcW w:w="4719" w:type="pct"/>
            <w:gridSpan w:val="3"/>
            <w:shd w:val="clear" w:color="auto" w:fill="auto"/>
          </w:tcPr>
          <w:p w14:paraId="1DF20F9A" w14:textId="448D91CB" w:rsidR="00707CAA" w:rsidRPr="00033011" w:rsidRDefault="005A4875" w:rsidP="00BB6485">
            <w:pPr>
              <w:tabs>
                <w:tab w:val="left" w:pos="2180"/>
              </w:tabs>
              <w:ind w:right="144"/>
              <w:rPr>
                <w:rFonts w:ascii="Calibri" w:hAnsi="Calibri" w:cs="Calibri"/>
                <w:sz w:val="20"/>
                <w:szCs w:val="20"/>
                <w:lang w:val="bs-Latn-BA"/>
              </w:rPr>
            </w:pPr>
            <w:r>
              <w:rPr>
                <w:rFonts w:ascii="Calibri" w:hAnsi="Calibri" w:cs="Calibri"/>
                <w:sz w:val="20"/>
                <w:szCs w:val="20"/>
                <w:lang w:val="bs-Latn-BA"/>
              </w:rPr>
              <w:t>Sažetak daljnjih neophodnih radnji</w:t>
            </w:r>
            <w:r w:rsidR="00707CAA" w:rsidRPr="00033011">
              <w:rPr>
                <w:rFonts w:ascii="Calibri" w:hAnsi="Calibri" w:cs="Calibri"/>
                <w:sz w:val="20"/>
                <w:szCs w:val="20"/>
                <w:lang w:val="bs-Latn-BA"/>
              </w:rPr>
              <w:t>.</w:t>
            </w:r>
          </w:p>
          <w:p w14:paraId="6A4D54DE" w14:textId="4CF64243" w:rsidR="00707CAA" w:rsidRPr="00033011" w:rsidRDefault="005A4875" w:rsidP="00BB6485">
            <w:pPr>
              <w:tabs>
                <w:tab w:val="left" w:pos="2180"/>
              </w:tabs>
              <w:ind w:right="144"/>
              <w:rPr>
                <w:rFonts w:ascii="Calibri" w:hAnsi="Calibri" w:cs="Calibri"/>
                <w:sz w:val="20"/>
                <w:szCs w:val="20"/>
                <w:lang w:val="bs-Latn-BA"/>
              </w:rPr>
            </w:pPr>
            <w:r>
              <w:rPr>
                <w:rFonts w:ascii="Calibri" w:hAnsi="Calibri" w:cs="Calibri"/>
                <w:sz w:val="20"/>
                <w:szCs w:val="20"/>
                <w:lang w:val="bs-Latn-BA"/>
              </w:rPr>
              <w:t>Radnje</w:t>
            </w:r>
            <w:r w:rsidR="00707CAA" w:rsidRPr="00033011">
              <w:rPr>
                <w:rFonts w:ascii="Calibri" w:hAnsi="Calibri" w:cs="Calibri"/>
                <w:sz w:val="20"/>
                <w:szCs w:val="20"/>
                <w:lang w:val="bs-Latn-BA"/>
              </w:rPr>
              <w:t xml:space="preserve"> ……………………………………………………………………………………………………………………………………………………</w:t>
            </w:r>
          </w:p>
          <w:p w14:paraId="33BDC541" w14:textId="7D054EFC" w:rsidR="00707CAA" w:rsidRPr="00033011" w:rsidRDefault="005A4875" w:rsidP="00BB6485">
            <w:pPr>
              <w:tabs>
                <w:tab w:val="left" w:pos="2180"/>
              </w:tabs>
              <w:ind w:right="144"/>
              <w:rPr>
                <w:rFonts w:ascii="Calibri" w:hAnsi="Calibri" w:cs="Calibri"/>
                <w:sz w:val="20"/>
                <w:szCs w:val="20"/>
                <w:lang w:val="bs-Latn-BA"/>
              </w:rPr>
            </w:pPr>
            <w:r>
              <w:rPr>
                <w:rFonts w:ascii="Calibri" w:hAnsi="Calibri" w:cs="Calibri"/>
                <w:sz w:val="20"/>
                <w:szCs w:val="20"/>
                <w:lang w:val="bs-Latn-BA"/>
              </w:rPr>
              <w:t>Rok za završetak</w:t>
            </w:r>
            <w:r w:rsidR="00707CAA" w:rsidRPr="00033011">
              <w:rPr>
                <w:rFonts w:ascii="Calibri" w:hAnsi="Calibri" w:cs="Calibri"/>
                <w:sz w:val="20"/>
                <w:szCs w:val="20"/>
                <w:lang w:val="bs-Latn-BA"/>
              </w:rPr>
              <w:t xml:space="preserve"> ……………………………………………………………………………………………………………………………...</w:t>
            </w:r>
          </w:p>
          <w:p w14:paraId="12452B14" w14:textId="77777777" w:rsidR="00473861" w:rsidRPr="00033011" w:rsidRDefault="00473861" w:rsidP="00BB6485">
            <w:pPr>
              <w:tabs>
                <w:tab w:val="left" w:pos="2180"/>
              </w:tabs>
              <w:ind w:right="144"/>
              <w:rPr>
                <w:rFonts w:ascii="Calibri" w:hAnsi="Calibri" w:cs="Calibri"/>
                <w:sz w:val="20"/>
                <w:szCs w:val="20"/>
                <w:lang w:val="bs-Latn-BA"/>
              </w:rPr>
            </w:pPr>
          </w:p>
        </w:tc>
      </w:tr>
      <w:tr w:rsidR="007D6286" w:rsidRPr="00033011" w14:paraId="29438099" w14:textId="77777777" w:rsidTr="006F4F18">
        <w:trPr>
          <w:trHeight w:val="340"/>
        </w:trPr>
        <w:tc>
          <w:tcPr>
            <w:tcW w:w="281" w:type="pct"/>
            <w:shd w:val="clear" w:color="auto" w:fill="auto"/>
          </w:tcPr>
          <w:p w14:paraId="432B6E20" w14:textId="77777777" w:rsidR="007D6286" w:rsidRPr="00033011" w:rsidRDefault="0087298C"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F602D5" w:rsidRPr="00033011">
              <w:rPr>
                <w:rFonts w:ascii="Calibri" w:hAnsi="Calibri" w:cs="Calibri"/>
                <w:sz w:val="20"/>
                <w:szCs w:val="20"/>
                <w:lang w:val="bs-Latn-BA"/>
              </w:rPr>
              <w:t>6</w:t>
            </w:r>
          </w:p>
        </w:tc>
        <w:tc>
          <w:tcPr>
            <w:tcW w:w="4719" w:type="pct"/>
            <w:gridSpan w:val="3"/>
            <w:shd w:val="clear" w:color="auto" w:fill="auto"/>
          </w:tcPr>
          <w:p w14:paraId="742C9CF6" w14:textId="1A336931" w:rsidR="007D6286" w:rsidRPr="00033011" w:rsidRDefault="005A4875"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Hoće li negativni</w:t>
            </w:r>
            <w:r w:rsidR="005D43D2" w:rsidRPr="00033011">
              <w:rPr>
                <w:rFonts w:ascii="Calibri" w:hAnsi="Calibri" w:cs="Calibri"/>
                <w:sz w:val="20"/>
                <w:szCs w:val="20"/>
                <w:lang w:val="bs-Latn-BA"/>
              </w:rPr>
              <w:t xml:space="preserve"> </w:t>
            </w:r>
            <w:r w:rsidR="0022029C" w:rsidRPr="00033011">
              <w:rPr>
                <w:rFonts w:ascii="Calibri" w:hAnsi="Calibri" w:cs="Calibri"/>
                <w:sz w:val="20"/>
                <w:szCs w:val="20"/>
                <w:lang w:val="bs-Latn-BA"/>
              </w:rPr>
              <w:t>uticaji</w:t>
            </w:r>
            <w:r w:rsidR="005D43D2" w:rsidRPr="00033011">
              <w:rPr>
                <w:rFonts w:ascii="Calibri" w:hAnsi="Calibri" w:cs="Calibri"/>
                <w:sz w:val="20"/>
                <w:szCs w:val="20"/>
                <w:lang w:val="bs-Latn-BA"/>
              </w:rPr>
              <w:t xml:space="preserve"> </w:t>
            </w:r>
            <w:r>
              <w:rPr>
                <w:rFonts w:ascii="Calibri" w:hAnsi="Calibri" w:cs="Calibri"/>
                <w:sz w:val="20"/>
                <w:szCs w:val="20"/>
                <w:lang w:val="bs-Latn-BA"/>
              </w:rPr>
              <w:t>rezultirati</w:t>
            </w:r>
            <w:r w:rsidR="00C06C4F" w:rsidRPr="00033011">
              <w:rPr>
                <w:rFonts w:ascii="Calibri" w:hAnsi="Calibri" w:cs="Calibri"/>
                <w:sz w:val="20"/>
                <w:szCs w:val="20"/>
                <w:lang w:val="bs-Latn-BA"/>
              </w:rPr>
              <w:t xml:space="preserve"> </w:t>
            </w:r>
            <w:r>
              <w:rPr>
                <w:rFonts w:ascii="Calibri" w:hAnsi="Calibri" w:cs="Calibri"/>
                <w:sz w:val="20"/>
                <w:szCs w:val="20"/>
                <w:lang w:val="bs-Latn-BA"/>
              </w:rPr>
              <w:t>nepopravljivom štetom</w:t>
            </w:r>
            <w:r w:rsidR="005D43D2" w:rsidRPr="00033011">
              <w:rPr>
                <w:rFonts w:ascii="Calibri" w:hAnsi="Calibri" w:cs="Calibri"/>
                <w:sz w:val="20"/>
                <w:szCs w:val="20"/>
                <w:lang w:val="bs-Latn-BA"/>
              </w:rPr>
              <w:t>?</w:t>
            </w:r>
          </w:p>
          <w:p w14:paraId="6E8E8A51" w14:textId="41B62679" w:rsidR="005D43D2" w:rsidRPr="00033011" w:rsidRDefault="005D43D2" w:rsidP="005D43D2">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6D5D367D" w14:textId="4ABB7737" w:rsidR="005D43D2" w:rsidRPr="00033011" w:rsidRDefault="005D43D2"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2C005D5C" w14:textId="3BC59763" w:rsidR="005D43D2" w:rsidRPr="00033011" w:rsidRDefault="005D43D2"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250A6751" w14:textId="77777777" w:rsidR="00BB6485" w:rsidRPr="00033011" w:rsidRDefault="00BB6485" w:rsidP="00BB6485">
            <w:pPr>
              <w:tabs>
                <w:tab w:val="left" w:pos="2180"/>
              </w:tabs>
              <w:ind w:right="144"/>
              <w:rPr>
                <w:rFonts w:ascii="Calibri" w:hAnsi="Calibri" w:cs="Calibri"/>
                <w:sz w:val="20"/>
                <w:szCs w:val="20"/>
                <w:lang w:val="bs-Latn-BA"/>
              </w:rPr>
            </w:pPr>
          </w:p>
          <w:p w14:paraId="1B2A608D" w14:textId="342C80D8" w:rsidR="005D43D2" w:rsidRPr="00033011" w:rsidRDefault="005A4875"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Ako je odgovor da</w:t>
            </w:r>
            <w:r w:rsidR="00BB6485" w:rsidRPr="00033011">
              <w:rPr>
                <w:rFonts w:ascii="Calibri" w:hAnsi="Calibri" w:cs="Calibri"/>
                <w:sz w:val="20"/>
                <w:szCs w:val="20"/>
                <w:lang w:val="bs-Latn-BA"/>
              </w:rPr>
              <w:t xml:space="preserve">, </w:t>
            </w:r>
            <w:r>
              <w:rPr>
                <w:rFonts w:ascii="Calibri" w:hAnsi="Calibri" w:cs="Calibri"/>
                <w:sz w:val="20"/>
                <w:szCs w:val="20"/>
                <w:lang w:val="bs-Latn-BA"/>
              </w:rPr>
              <w:t xml:space="preserve">treba li </w:t>
            </w:r>
            <w:r w:rsidR="00A66BEA" w:rsidRPr="00033011">
              <w:rPr>
                <w:rFonts w:ascii="Calibri" w:hAnsi="Calibri" w:cs="Calibri"/>
                <w:sz w:val="20"/>
                <w:szCs w:val="20"/>
                <w:lang w:val="bs-Latn-BA"/>
              </w:rPr>
              <w:t>podprojekt</w:t>
            </w:r>
            <w:r>
              <w:rPr>
                <w:rFonts w:ascii="Calibri" w:hAnsi="Calibri" w:cs="Calibri"/>
                <w:sz w:val="20"/>
                <w:szCs w:val="20"/>
                <w:lang w:val="bs-Latn-BA"/>
              </w:rPr>
              <w:t xml:space="preserve"> FI-a reklasificirati u viši</w:t>
            </w:r>
            <w:r w:rsidR="00BB6485" w:rsidRPr="00033011">
              <w:rPr>
                <w:rFonts w:ascii="Calibri" w:hAnsi="Calibri" w:cs="Calibri"/>
                <w:sz w:val="20"/>
                <w:szCs w:val="20"/>
                <w:lang w:val="bs-Latn-BA"/>
              </w:rPr>
              <w:t xml:space="preserve"> </w:t>
            </w:r>
            <w:r>
              <w:rPr>
                <w:rFonts w:ascii="Calibri" w:hAnsi="Calibri" w:cs="Calibri"/>
                <w:sz w:val="20"/>
                <w:szCs w:val="20"/>
                <w:lang w:val="bs-Latn-BA"/>
              </w:rPr>
              <w:t>rizik</w:t>
            </w:r>
            <w:r w:rsidR="00705141" w:rsidRPr="00033011">
              <w:rPr>
                <w:rFonts w:ascii="Calibri" w:hAnsi="Calibri" w:cs="Calibri"/>
                <w:sz w:val="20"/>
                <w:szCs w:val="20"/>
                <w:lang w:val="bs-Latn-BA"/>
              </w:rPr>
              <w:t xml:space="preserve"> ili </w:t>
            </w:r>
            <w:r>
              <w:rPr>
                <w:rFonts w:ascii="Calibri" w:hAnsi="Calibri" w:cs="Calibri"/>
                <w:sz w:val="20"/>
                <w:szCs w:val="20"/>
                <w:lang w:val="bs-Latn-BA"/>
              </w:rPr>
              <w:t>viši nivo uticaja</w:t>
            </w:r>
            <w:r w:rsidR="00BB6485" w:rsidRPr="00033011">
              <w:rPr>
                <w:rFonts w:ascii="Calibri" w:hAnsi="Calibri" w:cs="Calibri"/>
                <w:sz w:val="20"/>
                <w:szCs w:val="20"/>
                <w:lang w:val="bs-Latn-BA"/>
              </w:rPr>
              <w:t>?</w:t>
            </w:r>
          </w:p>
          <w:p w14:paraId="43C6B7B2" w14:textId="79F731D5" w:rsidR="00BB6485" w:rsidRPr="00033011" w:rsidRDefault="00BB6485" w:rsidP="00BB6485">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39820387" w14:textId="03BBA762" w:rsidR="00BB6485" w:rsidRPr="00033011" w:rsidRDefault="00BB6485"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4BCE200B" w14:textId="04353C28" w:rsidR="00BB6485" w:rsidRPr="00033011" w:rsidRDefault="00BB6485" w:rsidP="00BA1AF1">
            <w:pPr>
              <w:tabs>
                <w:tab w:val="left" w:pos="2180"/>
              </w:tabs>
              <w:ind w:right="144"/>
              <w:rPr>
                <w:rFonts w:ascii="Calibri" w:hAnsi="Calibri" w:cs="Calibri"/>
                <w:sz w:val="20"/>
                <w:szCs w:val="20"/>
                <w:lang w:val="bs-Latn-BA"/>
              </w:rPr>
            </w:pPr>
            <w:r w:rsidRPr="00033011">
              <w:rPr>
                <w:rFonts w:ascii="Calibri" w:hAnsi="Calibri" w:cs="Calibri"/>
                <w:sz w:val="20"/>
                <w:szCs w:val="20"/>
                <w:lang w:val="bs-Latn-BA"/>
              </w:rPr>
              <w:lastRenderedPageBreak/>
              <w:t xml:space="preserve">[……] </w:t>
            </w:r>
            <w:r w:rsidR="00120D65">
              <w:rPr>
                <w:rFonts w:ascii="Calibri" w:hAnsi="Calibri" w:cs="Calibri"/>
                <w:sz w:val="20"/>
                <w:szCs w:val="20"/>
                <w:lang w:val="bs-Latn-BA"/>
              </w:rPr>
              <w:t>Ne</w:t>
            </w:r>
          </w:p>
          <w:p w14:paraId="3DB02335" w14:textId="77777777" w:rsidR="0087298C" w:rsidRPr="00033011" w:rsidRDefault="0087298C" w:rsidP="00EC0399">
            <w:pPr>
              <w:tabs>
                <w:tab w:val="left" w:pos="2180"/>
              </w:tabs>
              <w:ind w:right="144"/>
              <w:rPr>
                <w:rFonts w:ascii="Calibri" w:hAnsi="Calibri" w:cs="Calibri"/>
                <w:sz w:val="20"/>
                <w:szCs w:val="20"/>
                <w:lang w:val="bs-Latn-BA"/>
              </w:rPr>
            </w:pPr>
          </w:p>
        </w:tc>
      </w:tr>
      <w:tr w:rsidR="00707CAA" w:rsidRPr="00033011" w14:paraId="043858EA" w14:textId="77777777" w:rsidTr="006F4F18">
        <w:trPr>
          <w:trHeight w:val="340"/>
        </w:trPr>
        <w:tc>
          <w:tcPr>
            <w:tcW w:w="281" w:type="pct"/>
            <w:shd w:val="clear" w:color="auto" w:fill="auto"/>
          </w:tcPr>
          <w:p w14:paraId="1DA926FB" w14:textId="77777777" w:rsidR="00707CAA" w:rsidRPr="00033011" w:rsidRDefault="00707CAA" w:rsidP="00707CAA">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lastRenderedPageBreak/>
              <w:t>1</w:t>
            </w:r>
            <w:r w:rsidR="00F602D5" w:rsidRPr="00033011">
              <w:rPr>
                <w:rFonts w:ascii="Calibri" w:hAnsi="Calibri" w:cs="Calibri"/>
                <w:sz w:val="20"/>
                <w:szCs w:val="20"/>
                <w:lang w:val="bs-Latn-BA"/>
              </w:rPr>
              <w:t>7</w:t>
            </w:r>
          </w:p>
        </w:tc>
        <w:tc>
          <w:tcPr>
            <w:tcW w:w="4719" w:type="pct"/>
            <w:gridSpan w:val="3"/>
            <w:shd w:val="clear" w:color="auto" w:fill="auto"/>
          </w:tcPr>
          <w:p w14:paraId="7D4923E7" w14:textId="56DEEA00" w:rsidR="00485000" w:rsidRPr="00033011" w:rsidRDefault="003B3BBC" w:rsidP="00EC0399">
            <w:pPr>
              <w:tabs>
                <w:tab w:val="left" w:pos="2180"/>
              </w:tabs>
              <w:ind w:right="144"/>
              <w:rPr>
                <w:rFonts w:ascii="Calibri" w:hAnsi="Calibri" w:cs="Calibri"/>
                <w:sz w:val="20"/>
                <w:szCs w:val="20"/>
                <w:lang w:val="bs-Latn-BA"/>
              </w:rPr>
            </w:pPr>
            <w:r>
              <w:rPr>
                <w:rFonts w:ascii="Calibri" w:hAnsi="Calibri" w:cs="Calibri"/>
                <w:sz w:val="20"/>
                <w:szCs w:val="20"/>
                <w:lang w:val="bs-Latn-BA"/>
              </w:rPr>
              <w:t>Ako su raspoložive ikakve slike</w:t>
            </w:r>
            <w:r w:rsidR="00707CAA" w:rsidRPr="00033011">
              <w:rPr>
                <w:rFonts w:ascii="Calibri" w:hAnsi="Calibri" w:cs="Calibri"/>
                <w:sz w:val="20"/>
                <w:szCs w:val="20"/>
                <w:lang w:val="bs-Latn-BA"/>
              </w:rPr>
              <w:t xml:space="preserve">, </w:t>
            </w:r>
            <w:r>
              <w:rPr>
                <w:rFonts w:ascii="Calibri" w:hAnsi="Calibri" w:cs="Calibri"/>
                <w:sz w:val="20"/>
                <w:szCs w:val="20"/>
                <w:lang w:val="bs-Latn-BA"/>
              </w:rPr>
              <w:t>umetnite ih ovdje</w:t>
            </w:r>
            <w:r w:rsidR="00485000" w:rsidRPr="00033011">
              <w:rPr>
                <w:rFonts w:ascii="Calibri" w:hAnsi="Calibri" w:cs="Calibri"/>
                <w:sz w:val="20"/>
                <w:szCs w:val="20"/>
                <w:lang w:val="bs-Latn-BA"/>
              </w:rPr>
              <w:t>.</w:t>
            </w:r>
          </w:p>
          <w:p w14:paraId="79F34203" w14:textId="77777777" w:rsidR="00707CAA" w:rsidRPr="00033011" w:rsidRDefault="00707CAA" w:rsidP="00EC0399">
            <w:pPr>
              <w:tabs>
                <w:tab w:val="left" w:pos="2180"/>
              </w:tabs>
              <w:ind w:right="144"/>
              <w:rPr>
                <w:rFonts w:ascii="Calibri" w:hAnsi="Calibri" w:cs="Calibri"/>
                <w:sz w:val="20"/>
                <w:szCs w:val="20"/>
                <w:lang w:val="bs-Latn-BA"/>
              </w:rPr>
            </w:pPr>
          </w:p>
        </w:tc>
      </w:tr>
    </w:tbl>
    <w:p w14:paraId="00B7CB2C" w14:textId="77777777" w:rsidR="00EC0399" w:rsidRPr="00033011" w:rsidRDefault="00EC0399" w:rsidP="002B4EA2">
      <w:pPr>
        <w:rPr>
          <w:lang w:val="bs-Latn-BA"/>
        </w:rPr>
        <w:sectPr w:rsidR="00EC0399" w:rsidRPr="00033011" w:rsidSect="002E0454">
          <w:pgSz w:w="12240" w:h="15840"/>
          <w:pgMar w:top="1440" w:right="1440" w:bottom="1440" w:left="1440" w:header="720" w:footer="720" w:gutter="0"/>
          <w:cols w:space="720"/>
          <w:docGrid w:linePitch="360"/>
        </w:sectPr>
      </w:pPr>
    </w:p>
    <w:p w14:paraId="25FA195F" w14:textId="3D1553A7" w:rsidR="009732C1" w:rsidRPr="00033011" w:rsidRDefault="00033011" w:rsidP="003E60DF">
      <w:pPr>
        <w:pStyle w:val="Caption"/>
        <w:spacing w:after="160"/>
        <w:outlineLvl w:val="1"/>
        <w:rPr>
          <w:i w:val="0"/>
          <w:sz w:val="22"/>
          <w:szCs w:val="22"/>
          <w:lang w:val="bs-Latn-BA"/>
        </w:rPr>
      </w:pPr>
      <w:bookmarkStart w:id="536" w:name="_Ref50421832"/>
      <w:bookmarkStart w:id="537" w:name="_Toc52287248"/>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G</w:t>
      </w:r>
      <w:r w:rsidR="009732C1" w:rsidRPr="00033011">
        <w:rPr>
          <w:i w:val="0"/>
          <w:sz w:val="22"/>
          <w:szCs w:val="22"/>
          <w:lang w:val="bs-Latn-BA"/>
        </w:rPr>
        <w:fldChar w:fldCharType="end"/>
      </w:r>
      <w:bookmarkEnd w:id="536"/>
      <w:r w:rsidR="009732C1" w:rsidRPr="00033011">
        <w:rPr>
          <w:i w:val="0"/>
          <w:sz w:val="22"/>
          <w:szCs w:val="22"/>
          <w:lang w:val="bs-Latn-BA"/>
        </w:rPr>
        <w:t xml:space="preserve">. </w:t>
      </w:r>
      <w:r w:rsidR="005A4875" w:rsidRPr="005A4875">
        <w:rPr>
          <w:i w:val="0"/>
          <w:sz w:val="22"/>
          <w:szCs w:val="22"/>
          <w:lang w:val="bs-Latn-BA"/>
        </w:rPr>
        <w:t>Format Izvještavanja o učinku za Svjetsku banku</w:t>
      </w:r>
      <w:bookmarkEnd w:id="537"/>
    </w:p>
    <w:p w14:paraId="06AC28CF" w14:textId="77777777" w:rsidR="009732C1" w:rsidRPr="00033011" w:rsidRDefault="009732C1" w:rsidP="00BF620B">
      <w:pPr>
        <w:rPr>
          <w:lang w:val="bs-Latn-BA"/>
        </w:rPr>
      </w:pPr>
    </w:p>
    <w:p w14:paraId="15A63D45" w14:textId="77777777" w:rsidR="009732C1" w:rsidRPr="00033011" w:rsidRDefault="009732C1" w:rsidP="00BF620B">
      <w:pPr>
        <w:rPr>
          <w:lang w:val="bs-Latn-BA"/>
        </w:rPr>
      </w:pPr>
    </w:p>
    <w:p w14:paraId="25893468" w14:textId="05A2C314" w:rsidR="006514D8" w:rsidRPr="00033011" w:rsidRDefault="005A4875" w:rsidP="00D419B0">
      <w:pPr>
        <w:ind w:left="720"/>
        <w:jc w:val="center"/>
        <w:rPr>
          <w:rFonts w:cs="Calibri"/>
          <w:color w:val="1F497D"/>
          <w:sz w:val="28"/>
          <w:szCs w:val="28"/>
          <w:lang w:val="bs-Latn-BA"/>
        </w:rPr>
      </w:pPr>
      <w:r>
        <w:rPr>
          <w:rFonts w:cs="Calibri"/>
          <w:color w:val="1F497D"/>
          <w:sz w:val="28"/>
          <w:szCs w:val="28"/>
          <w:lang w:val="bs-Latn-BA"/>
        </w:rPr>
        <w:t>IZVJEŠTAVANJE O UČINKU U PODRUČJU ZAŠTITE OKOLIŠA I SOCIJALNIH PITANJA</w:t>
      </w:r>
    </w:p>
    <w:p w14:paraId="1BAC3BAF" w14:textId="61383448" w:rsidR="00D419B0" w:rsidRPr="00033011" w:rsidRDefault="00D419B0" w:rsidP="00D419B0">
      <w:pPr>
        <w:ind w:left="720"/>
        <w:jc w:val="center"/>
        <w:rPr>
          <w:rFonts w:cs="Calibri"/>
          <w:color w:val="1F497D"/>
          <w:sz w:val="28"/>
          <w:szCs w:val="28"/>
          <w:lang w:val="bs-Latn-BA"/>
        </w:rPr>
      </w:pPr>
      <w:r w:rsidRPr="00033011">
        <w:rPr>
          <w:rFonts w:cs="Calibri"/>
          <w:color w:val="1F497D"/>
          <w:sz w:val="28"/>
          <w:szCs w:val="28"/>
          <w:lang w:val="bs-Latn-BA"/>
        </w:rPr>
        <w:t>(</w:t>
      </w:r>
      <w:r w:rsidR="005A4875">
        <w:rPr>
          <w:rFonts w:cs="Calibri"/>
          <w:color w:val="1F497D"/>
          <w:sz w:val="28"/>
          <w:szCs w:val="28"/>
          <w:lang w:val="bs-Latn-BA"/>
        </w:rPr>
        <w:t>popuniti za svaki</w:t>
      </w:r>
      <w:r w:rsidRPr="00033011">
        <w:rPr>
          <w:rFonts w:cs="Calibri"/>
          <w:color w:val="1F497D"/>
          <w:sz w:val="28"/>
          <w:szCs w:val="28"/>
          <w:lang w:val="bs-Latn-BA"/>
        </w:rPr>
        <w:t xml:space="preserve"> </w:t>
      </w:r>
      <w:r w:rsidR="00A66BEA" w:rsidRPr="00033011">
        <w:rPr>
          <w:rFonts w:cs="Calibri"/>
          <w:color w:val="1F497D"/>
          <w:sz w:val="28"/>
          <w:szCs w:val="28"/>
          <w:lang w:val="bs-Latn-BA"/>
        </w:rPr>
        <w:t xml:space="preserve">podprojekt </w:t>
      </w:r>
      <w:r w:rsidR="005A4875">
        <w:rPr>
          <w:rFonts w:cs="Calibri"/>
          <w:color w:val="1F497D"/>
          <w:sz w:val="28"/>
          <w:szCs w:val="28"/>
          <w:lang w:val="bs-Latn-BA"/>
        </w:rPr>
        <w:t>odvojeno</w:t>
      </w:r>
      <w:r w:rsidRPr="00033011">
        <w:rPr>
          <w:rFonts w:cs="Calibri"/>
          <w:color w:val="1F497D"/>
          <w:sz w:val="28"/>
          <w:szCs w:val="28"/>
          <w:lang w:val="bs-Latn-BA"/>
        </w:rPr>
        <w:t>)</w:t>
      </w:r>
    </w:p>
    <w:p w14:paraId="397A65C1" w14:textId="77777777" w:rsidR="00E805C5" w:rsidRPr="00033011" w:rsidRDefault="00E805C5" w:rsidP="00E805C5">
      <w:pPr>
        <w:jc w:val="center"/>
        <w:rPr>
          <w:b/>
          <w:bCs/>
          <w:lang w:val="bs-Latn-BA"/>
        </w:rPr>
      </w:pPr>
    </w:p>
    <w:p w14:paraId="279E6FA6" w14:textId="52EE95DD" w:rsidR="00E805C5" w:rsidRPr="00033011" w:rsidRDefault="00E805C5" w:rsidP="00E805C5">
      <w:pPr>
        <w:jc w:val="left"/>
        <w:rPr>
          <w:lang w:val="bs-Latn-BA"/>
        </w:rPr>
      </w:pPr>
      <w:r w:rsidRPr="00033011">
        <w:rPr>
          <w:b/>
          <w:bCs/>
          <w:lang w:val="bs-Latn-BA"/>
        </w:rPr>
        <w:t>Proje</w:t>
      </w:r>
      <w:r w:rsidR="005A4875">
        <w:rPr>
          <w:b/>
          <w:bCs/>
          <w:lang w:val="bs-Latn-BA"/>
        </w:rPr>
        <w:t>k</w:t>
      </w:r>
      <w:r w:rsidRPr="00033011">
        <w:rPr>
          <w:b/>
          <w:bCs/>
          <w:lang w:val="bs-Latn-BA"/>
        </w:rPr>
        <w:t>t:</w:t>
      </w:r>
      <w:r w:rsidR="005A4875">
        <w:rPr>
          <w:b/>
          <w:bCs/>
          <w:lang w:val="bs-Latn-BA"/>
        </w:rPr>
        <w:t xml:space="preserve"> </w:t>
      </w:r>
      <w:r w:rsidR="003B3BBC">
        <w:rPr>
          <w:lang w:val="bs-Latn-BA"/>
        </w:rPr>
        <w:t>Projekt oporavka i podrške firmama u BiH</w:t>
      </w:r>
    </w:p>
    <w:p w14:paraId="042DFCE3" w14:textId="580555B9" w:rsidR="00E805C5" w:rsidRPr="00033011" w:rsidRDefault="005A4875" w:rsidP="00E805C5">
      <w:pPr>
        <w:jc w:val="left"/>
        <w:rPr>
          <w:b/>
          <w:bCs/>
          <w:lang w:val="bs-Latn-BA"/>
        </w:rPr>
      </w:pPr>
      <w:r>
        <w:rPr>
          <w:b/>
          <w:bCs/>
          <w:lang w:val="bs-Latn-BA"/>
        </w:rPr>
        <w:t xml:space="preserve">Naziv podprojekta </w:t>
      </w:r>
      <w:r w:rsidR="00C5576F" w:rsidRPr="00033011">
        <w:rPr>
          <w:b/>
          <w:bCs/>
          <w:lang w:val="bs-Latn-BA"/>
        </w:rPr>
        <w:t>FI</w:t>
      </w:r>
      <w:r>
        <w:rPr>
          <w:b/>
          <w:bCs/>
          <w:lang w:val="bs-Latn-BA"/>
        </w:rPr>
        <w:t>-a</w:t>
      </w:r>
      <w:r w:rsidR="00E805C5" w:rsidRPr="00033011">
        <w:rPr>
          <w:b/>
          <w:bCs/>
          <w:lang w:val="bs-Latn-BA"/>
        </w:rPr>
        <w:t>:</w:t>
      </w:r>
    </w:p>
    <w:p w14:paraId="734B522D" w14:textId="4465D145" w:rsidR="00E805C5" w:rsidRPr="00033011" w:rsidRDefault="005A4875" w:rsidP="00E805C5">
      <w:pPr>
        <w:jc w:val="left"/>
        <w:rPr>
          <w:b/>
          <w:bCs/>
          <w:lang w:val="bs-Latn-BA"/>
        </w:rPr>
      </w:pPr>
      <w:r>
        <w:rPr>
          <w:b/>
          <w:bCs/>
          <w:lang w:val="bs-Latn-BA"/>
        </w:rPr>
        <w:t>Popunjen od strane</w:t>
      </w:r>
      <w:r w:rsidR="006650E6" w:rsidRPr="00033011">
        <w:rPr>
          <w:b/>
          <w:bCs/>
          <w:lang w:val="bs-Latn-BA"/>
        </w:rPr>
        <w:t xml:space="preserve"> PFI</w:t>
      </w:r>
      <w:r>
        <w:rPr>
          <w:b/>
          <w:bCs/>
          <w:lang w:val="bs-Latn-BA"/>
        </w:rPr>
        <w:t>-a</w:t>
      </w:r>
      <w:r w:rsidR="00E805C5" w:rsidRPr="00033011">
        <w:rPr>
          <w:b/>
          <w:bCs/>
          <w:lang w:val="bs-Latn-BA"/>
        </w:rPr>
        <w:t>:</w:t>
      </w:r>
    </w:p>
    <w:p w14:paraId="2B9C6DA7" w14:textId="1208B197" w:rsidR="00E805C5" w:rsidRPr="00033011" w:rsidRDefault="005A4875" w:rsidP="00E805C5">
      <w:pPr>
        <w:jc w:val="left"/>
        <w:rPr>
          <w:lang w:val="bs-Latn-BA"/>
        </w:rPr>
      </w:pPr>
      <w:r>
        <w:rPr>
          <w:b/>
          <w:bCs/>
          <w:lang w:val="bs-Latn-BA"/>
        </w:rPr>
        <w:t>Izvještaj se odnosi na razdoblje</w:t>
      </w:r>
      <w:r w:rsidR="00E805C5" w:rsidRPr="00033011">
        <w:rPr>
          <w:b/>
          <w:bCs/>
          <w:lang w:val="bs-Latn-BA"/>
        </w:rPr>
        <w:t xml:space="preserve">: </w:t>
      </w:r>
      <w:r>
        <w:rPr>
          <w:lang w:val="bs-Latn-BA"/>
        </w:rPr>
        <w:t>od</w:t>
      </w:r>
      <w:r w:rsidR="00E805C5" w:rsidRPr="00033011">
        <w:rPr>
          <w:lang w:val="bs-Latn-BA"/>
        </w:rPr>
        <w:t xml:space="preserve"> ____________ </w:t>
      </w:r>
      <w:r>
        <w:rPr>
          <w:lang w:val="bs-Latn-BA"/>
        </w:rPr>
        <w:t>do</w:t>
      </w:r>
      <w:r w:rsidR="00E805C5" w:rsidRPr="00033011">
        <w:rPr>
          <w:lang w:val="bs-Latn-BA"/>
        </w:rPr>
        <w:t>___________</w:t>
      </w:r>
    </w:p>
    <w:p w14:paraId="2B276953" w14:textId="40096BED" w:rsidR="00F46574" w:rsidRPr="00033011" w:rsidRDefault="005A4875" w:rsidP="00E805C5">
      <w:pPr>
        <w:jc w:val="left"/>
        <w:rPr>
          <w:b/>
          <w:bCs/>
          <w:lang w:val="bs-Latn-BA"/>
        </w:rPr>
      </w:pPr>
      <w:r>
        <w:rPr>
          <w:b/>
          <w:bCs/>
          <w:lang w:val="bs-Latn-BA"/>
        </w:rPr>
        <w:t>Datum izvještaja</w:t>
      </w:r>
      <w:r w:rsidR="00F46574" w:rsidRPr="00033011">
        <w:rPr>
          <w:b/>
          <w:bCs/>
          <w:lang w:val="bs-Latn-BA"/>
        </w:rPr>
        <w:t>:</w:t>
      </w:r>
    </w:p>
    <w:p w14:paraId="22005DD6" w14:textId="77777777" w:rsidR="00F5094B" w:rsidRPr="00033011" w:rsidRDefault="00F5094B" w:rsidP="00E805C5">
      <w:pPr>
        <w:jc w:val="left"/>
        <w:rPr>
          <w:lang w:val="bs-Latn-BA"/>
        </w:rPr>
      </w:pPr>
    </w:p>
    <w:tbl>
      <w:tblPr>
        <w:tblW w:w="509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9"/>
        <w:gridCol w:w="4436"/>
        <w:gridCol w:w="477"/>
        <w:gridCol w:w="4083"/>
      </w:tblGrid>
      <w:tr w:rsidR="00F46574" w:rsidRPr="00033011" w14:paraId="7AA27F57" w14:textId="77777777" w:rsidTr="00E51ABD">
        <w:trPr>
          <w:trHeight w:val="340"/>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Pr>
          <w:p w14:paraId="031C9591" w14:textId="21E5FE94" w:rsidR="00F46574" w:rsidRPr="00033011" w:rsidRDefault="004B0290" w:rsidP="00350F59">
            <w:pPr>
              <w:ind w:left="144" w:right="144"/>
              <w:rPr>
                <w:rFonts w:ascii="Calibri" w:hAnsi="Calibri" w:cs="Calibri"/>
                <w:color w:val="1F497D"/>
                <w:sz w:val="20"/>
                <w:szCs w:val="20"/>
                <w:lang w:val="bs-Latn-BA"/>
              </w:rPr>
            </w:pPr>
            <w:r>
              <w:rPr>
                <w:rFonts w:ascii="Calibri" w:hAnsi="Calibri" w:cs="Calibri"/>
                <w:color w:val="1F497D"/>
                <w:sz w:val="20"/>
                <w:szCs w:val="20"/>
                <w:lang w:val="bs-Latn-BA"/>
              </w:rPr>
              <w:t xml:space="preserve">DIO </w:t>
            </w:r>
            <w:r w:rsidR="00D419B0" w:rsidRPr="00033011">
              <w:rPr>
                <w:rFonts w:ascii="Calibri" w:hAnsi="Calibri" w:cs="Calibri"/>
                <w:color w:val="1F497D"/>
                <w:sz w:val="20"/>
                <w:szCs w:val="20"/>
                <w:lang w:val="bs-Latn-BA"/>
              </w:rPr>
              <w:t xml:space="preserve">I – </w:t>
            </w:r>
            <w:r w:rsidR="005A4875">
              <w:rPr>
                <w:rFonts w:ascii="Calibri" w:hAnsi="Calibri" w:cs="Calibri"/>
                <w:color w:val="1F497D"/>
                <w:sz w:val="20"/>
                <w:szCs w:val="20"/>
                <w:lang w:val="bs-Latn-BA"/>
              </w:rPr>
              <w:t>STATUS PROJEKTA</w:t>
            </w:r>
          </w:p>
        </w:tc>
      </w:tr>
      <w:tr w:rsidR="00F46574" w:rsidRPr="00033011" w14:paraId="2E0D98BF" w14:textId="77777777" w:rsidTr="008F48BE">
        <w:trPr>
          <w:trHeight w:val="340"/>
        </w:trPr>
        <w:tc>
          <w:tcPr>
            <w:tcW w:w="283" w:type="pct"/>
            <w:shd w:val="clear" w:color="auto" w:fill="auto"/>
          </w:tcPr>
          <w:p w14:paraId="46FC1821" w14:textId="77777777" w:rsidR="00F46574" w:rsidRPr="00033011" w:rsidRDefault="00F46574"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1</w:t>
            </w:r>
          </w:p>
        </w:tc>
        <w:tc>
          <w:tcPr>
            <w:tcW w:w="2326" w:type="pct"/>
            <w:shd w:val="clear" w:color="auto" w:fill="auto"/>
          </w:tcPr>
          <w:p w14:paraId="50368D91" w14:textId="056D1317" w:rsidR="00F46574" w:rsidRPr="00033011" w:rsidRDefault="005A4875" w:rsidP="00350F59">
            <w:pPr>
              <w:ind w:right="144"/>
              <w:rPr>
                <w:rFonts w:ascii="Calibri" w:hAnsi="Calibri" w:cs="Calibri"/>
                <w:iCs/>
                <w:sz w:val="20"/>
                <w:szCs w:val="20"/>
                <w:lang w:val="bs-Latn-BA"/>
              </w:rPr>
            </w:pPr>
            <w:r>
              <w:rPr>
                <w:rFonts w:ascii="Calibri" w:hAnsi="Calibri" w:cs="Calibri"/>
                <w:iCs/>
                <w:sz w:val="20"/>
                <w:szCs w:val="20"/>
                <w:lang w:val="bs-Latn-BA"/>
              </w:rPr>
              <w:t>Naziv podprojekta</w:t>
            </w:r>
            <w:r w:rsidR="00D419B0" w:rsidRPr="00033011">
              <w:rPr>
                <w:rFonts w:ascii="Calibri" w:hAnsi="Calibri" w:cs="Calibri"/>
                <w:iCs/>
                <w:sz w:val="20"/>
                <w:szCs w:val="20"/>
                <w:lang w:val="bs-Latn-BA"/>
              </w:rPr>
              <w:t>:</w:t>
            </w:r>
          </w:p>
        </w:tc>
        <w:tc>
          <w:tcPr>
            <w:tcW w:w="250" w:type="pct"/>
            <w:shd w:val="clear" w:color="auto" w:fill="auto"/>
          </w:tcPr>
          <w:p w14:paraId="57E1DCE0" w14:textId="77777777" w:rsidR="00F46574" w:rsidRPr="00033011" w:rsidRDefault="00F46574" w:rsidP="00350F59">
            <w:pPr>
              <w:ind w:right="144"/>
              <w:jc w:val="center"/>
              <w:rPr>
                <w:rFonts w:ascii="Calibri" w:hAnsi="Calibri" w:cs="Calibri"/>
                <w:iCs/>
                <w:sz w:val="20"/>
                <w:szCs w:val="20"/>
                <w:lang w:val="bs-Latn-BA"/>
              </w:rPr>
            </w:pPr>
            <w:r w:rsidRPr="00033011">
              <w:rPr>
                <w:rFonts w:ascii="Calibri" w:hAnsi="Calibri" w:cs="Calibri"/>
                <w:iCs/>
                <w:sz w:val="20"/>
                <w:szCs w:val="20"/>
                <w:lang w:val="bs-Latn-BA"/>
              </w:rPr>
              <w:t>2</w:t>
            </w:r>
          </w:p>
        </w:tc>
        <w:tc>
          <w:tcPr>
            <w:tcW w:w="2141" w:type="pct"/>
            <w:shd w:val="clear" w:color="auto" w:fill="auto"/>
          </w:tcPr>
          <w:p w14:paraId="0EE3581E" w14:textId="43FCE7E9" w:rsidR="00F46574" w:rsidRPr="00033011" w:rsidRDefault="005A4875" w:rsidP="00350F59">
            <w:pPr>
              <w:ind w:right="144"/>
              <w:rPr>
                <w:rFonts w:ascii="Calibri" w:hAnsi="Calibri" w:cs="Calibri"/>
                <w:iCs/>
                <w:sz w:val="20"/>
                <w:szCs w:val="20"/>
                <w:lang w:val="bs-Latn-BA"/>
              </w:rPr>
            </w:pPr>
            <w:r>
              <w:rPr>
                <w:rFonts w:ascii="Calibri" w:hAnsi="Calibri" w:cs="Calibri"/>
                <w:iCs/>
                <w:sz w:val="20"/>
                <w:szCs w:val="20"/>
                <w:lang w:val="bs-Latn-BA"/>
              </w:rPr>
              <w:t>Lokacija podprojekta</w:t>
            </w:r>
            <w:r w:rsidR="00D419B0" w:rsidRPr="00033011">
              <w:rPr>
                <w:rFonts w:ascii="Calibri" w:hAnsi="Calibri" w:cs="Calibri"/>
                <w:iCs/>
                <w:sz w:val="20"/>
                <w:szCs w:val="20"/>
                <w:lang w:val="bs-Latn-BA"/>
              </w:rPr>
              <w:t>:</w:t>
            </w:r>
          </w:p>
          <w:p w14:paraId="42B8291A" w14:textId="1F829952" w:rsidR="00D419B0" w:rsidRPr="00033011" w:rsidRDefault="00D419B0" w:rsidP="00350F59">
            <w:pPr>
              <w:ind w:right="144"/>
              <w:rPr>
                <w:rFonts w:ascii="Calibri" w:hAnsi="Calibri" w:cs="Calibri"/>
                <w:i/>
                <w:sz w:val="20"/>
                <w:szCs w:val="20"/>
                <w:lang w:val="bs-Latn-BA"/>
              </w:rPr>
            </w:pPr>
            <w:r w:rsidRPr="00033011">
              <w:rPr>
                <w:rFonts w:ascii="Calibri" w:hAnsi="Calibri" w:cs="Calibri"/>
                <w:i/>
                <w:sz w:val="20"/>
                <w:szCs w:val="20"/>
                <w:lang w:val="bs-Latn-BA"/>
              </w:rPr>
              <w:t>(</w:t>
            </w:r>
            <w:r w:rsidR="005A4875">
              <w:rPr>
                <w:rFonts w:ascii="Calibri" w:hAnsi="Calibri" w:cs="Calibri"/>
                <w:i/>
                <w:sz w:val="20"/>
                <w:szCs w:val="20"/>
                <w:lang w:val="bs-Latn-BA"/>
              </w:rPr>
              <w:t>Općina</w:t>
            </w:r>
            <w:r w:rsidRPr="00033011">
              <w:rPr>
                <w:rFonts w:ascii="Calibri" w:hAnsi="Calibri" w:cs="Calibri"/>
                <w:i/>
                <w:sz w:val="20"/>
                <w:szCs w:val="20"/>
                <w:lang w:val="bs-Latn-BA"/>
              </w:rPr>
              <w:t xml:space="preserve">/ </w:t>
            </w:r>
            <w:r w:rsidR="005A4875">
              <w:rPr>
                <w:rFonts w:ascii="Calibri" w:hAnsi="Calibri" w:cs="Calibri"/>
                <w:i/>
                <w:sz w:val="20"/>
                <w:szCs w:val="20"/>
                <w:lang w:val="bs-Latn-BA"/>
              </w:rPr>
              <w:t>grad</w:t>
            </w:r>
            <w:r w:rsidRPr="00033011">
              <w:rPr>
                <w:rFonts w:ascii="Calibri" w:hAnsi="Calibri" w:cs="Calibri"/>
                <w:i/>
                <w:sz w:val="20"/>
                <w:szCs w:val="20"/>
                <w:lang w:val="bs-Latn-BA"/>
              </w:rPr>
              <w:t xml:space="preserve">, </w:t>
            </w:r>
            <w:r w:rsidR="005A4875">
              <w:rPr>
                <w:rFonts w:ascii="Calibri" w:hAnsi="Calibri" w:cs="Calibri"/>
                <w:i/>
                <w:sz w:val="20"/>
                <w:szCs w:val="20"/>
                <w:lang w:val="bs-Latn-BA"/>
              </w:rPr>
              <w:t>k</w:t>
            </w:r>
            <w:r w:rsidRPr="00033011">
              <w:rPr>
                <w:rFonts w:ascii="Calibri" w:hAnsi="Calibri" w:cs="Calibri"/>
                <w:i/>
                <w:sz w:val="20"/>
                <w:szCs w:val="20"/>
                <w:lang w:val="bs-Latn-BA"/>
              </w:rPr>
              <w:t>anton, entit</w:t>
            </w:r>
            <w:r w:rsidR="005A4875">
              <w:rPr>
                <w:rFonts w:ascii="Calibri" w:hAnsi="Calibri" w:cs="Calibri"/>
                <w:i/>
                <w:sz w:val="20"/>
                <w:szCs w:val="20"/>
                <w:lang w:val="bs-Latn-BA"/>
              </w:rPr>
              <w:t>et</w:t>
            </w:r>
            <w:r w:rsidRPr="00033011">
              <w:rPr>
                <w:rFonts w:ascii="Calibri" w:hAnsi="Calibri" w:cs="Calibri"/>
                <w:i/>
                <w:sz w:val="20"/>
                <w:szCs w:val="20"/>
                <w:lang w:val="bs-Latn-BA"/>
              </w:rPr>
              <w:t>)</w:t>
            </w:r>
          </w:p>
        </w:tc>
      </w:tr>
      <w:tr w:rsidR="00052292" w:rsidRPr="00033011" w14:paraId="3F6F3E78" w14:textId="77777777" w:rsidTr="00052292">
        <w:trPr>
          <w:trHeight w:val="340"/>
        </w:trPr>
        <w:tc>
          <w:tcPr>
            <w:tcW w:w="283" w:type="pct"/>
            <w:shd w:val="clear" w:color="auto" w:fill="auto"/>
          </w:tcPr>
          <w:p w14:paraId="5AA9AA1B" w14:textId="77777777" w:rsidR="00052292" w:rsidRPr="00033011" w:rsidRDefault="00052292"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3</w:t>
            </w:r>
          </w:p>
        </w:tc>
        <w:tc>
          <w:tcPr>
            <w:tcW w:w="4717" w:type="pct"/>
            <w:gridSpan w:val="3"/>
            <w:shd w:val="clear" w:color="auto" w:fill="auto"/>
          </w:tcPr>
          <w:p w14:paraId="39EFBC07" w14:textId="78AB88FF" w:rsidR="00052292" w:rsidRPr="00033011" w:rsidRDefault="005A4875" w:rsidP="00052292">
            <w:pPr>
              <w:ind w:right="144"/>
              <w:rPr>
                <w:rFonts w:ascii="Calibri" w:hAnsi="Calibri" w:cs="Calibri"/>
                <w:sz w:val="20"/>
                <w:szCs w:val="20"/>
                <w:lang w:val="bs-Latn-BA"/>
              </w:rPr>
            </w:pPr>
            <w:r>
              <w:rPr>
                <w:rFonts w:ascii="Calibri" w:hAnsi="Calibri" w:cs="Calibri"/>
                <w:sz w:val="20"/>
                <w:szCs w:val="20"/>
                <w:lang w:val="bs-Latn-BA"/>
              </w:rPr>
              <w:t>Navesti imena i prezimena lica u firmi koja snose</w:t>
            </w:r>
            <w:r w:rsidR="009C6BC8" w:rsidRPr="00033011">
              <w:rPr>
                <w:rFonts w:ascii="Calibri" w:hAnsi="Calibri" w:cs="Calibri"/>
                <w:sz w:val="20"/>
                <w:szCs w:val="20"/>
                <w:lang w:val="bs-Latn-BA"/>
              </w:rPr>
              <w:t xml:space="preserve"> </w:t>
            </w:r>
            <w:r w:rsidR="0040415A" w:rsidRPr="00033011">
              <w:rPr>
                <w:rFonts w:ascii="Calibri" w:hAnsi="Calibri" w:cs="Calibri"/>
                <w:sz w:val="20"/>
                <w:szCs w:val="20"/>
                <w:lang w:val="bs-Latn-BA"/>
              </w:rPr>
              <w:t>odgovornost</w:t>
            </w:r>
            <w:r w:rsidR="00615551" w:rsidRPr="00033011">
              <w:rPr>
                <w:rFonts w:ascii="Calibri" w:hAnsi="Calibri" w:cs="Calibri"/>
                <w:sz w:val="20"/>
                <w:szCs w:val="20"/>
                <w:lang w:val="bs-Latn-BA"/>
              </w:rPr>
              <w:t xml:space="preserve"> za</w:t>
            </w:r>
            <w:r>
              <w:rPr>
                <w:rFonts w:ascii="Calibri" w:hAnsi="Calibri" w:cs="Calibri"/>
                <w:sz w:val="20"/>
                <w:szCs w:val="20"/>
                <w:lang w:val="bs-Latn-BA"/>
              </w:rPr>
              <w:t xml:space="preserve"> učinak u području zaštite</w:t>
            </w:r>
            <w:r w:rsidR="00615551" w:rsidRPr="00033011">
              <w:rPr>
                <w:rFonts w:ascii="Calibri" w:hAnsi="Calibri" w:cs="Calibri"/>
                <w:sz w:val="20"/>
                <w:szCs w:val="20"/>
                <w:lang w:val="bs-Latn-BA"/>
              </w:rPr>
              <w:t xml:space="preserve"> </w:t>
            </w:r>
            <w:r w:rsidR="00257CA9" w:rsidRPr="00033011">
              <w:rPr>
                <w:rFonts w:ascii="Calibri" w:hAnsi="Calibri" w:cs="Calibri"/>
                <w:sz w:val="20"/>
                <w:szCs w:val="20"/>
                <w:lang w:val="bs-Latn-BA"/>
              </w:rPr>
              <w:t>okoliš</w:t>
            </w:r>
            <w:r>
              <w:rPr>
                <w:rFonts w:ascii="Calibri" w:hAnsi="Calibri" w:cs="Calibri"/>
                <w:sz w:val="20"/>
                <w:szCs w:val="20"/>
                <w:lang w:val="bs-Latn-BA"/>
              </w:rPr>
              <w:t>a</w:t>
            </w:r>
            <w:r w:rsidR="00257CA9" w:rsidRPr="00033011">
              <w:rPr>
                <w:rFonts w:ascii="Calibri" w:hAnsi="Calibri" w:cs="Calibri"/>
                <w:sz w:val="20"/>
                <w:szCs w:val="20"/>
                <w:lang w:val="bs-Latn-BA"/>
              </w:rPr>
              <w:t xml:space="preserve"> i socijalni</w:t>
            </w:r>
            <w:r>
              <w:rPr>
                <w:rFonts w:ascii="Calibri" w:hAnsi="Calibri" w:cs="Calibri"/>
                <w:sz w:val="20"/>
                <w:szCs w:val="20"/>
                <w:lang w:val="bs-Latn-BA"/>
              </w:rPr>
              <w:t>h pitanja i navesti njihove kontakt informacije</w:t>
            </w:r>
            <w:r w:rsidR="00052292" w:rsidRPr="00033011">
              <w:rPr>
                <w:rFonts w:ascii="Calibri" w:hAnsi="Calibri" w:cs="Calibri"/>
                <w:sz w:val="20"/>
                <w:szCs w:val="20"/>
                <w:lang w:val="bs-Latn-BA"/>
              </w:rPr>
              <w:t xml:space="preserve"> (</w:t>
            </w:r>
            <w:r>
              <w:rPr>
                <w:rFonts w:ascii="Calibri" w:hAnsi="Calibri" w:cs="Calibri"/>
                <w:sz w:val="20"/>
                <w:szCs w:val="20"/>
                <w:lang w:val="bs-Latn-BA"/>
              </w:rPr>
              <w:t>ime i prezime</w:t>
            </w:r>
            <w:r w:rsidR="00052292" w:rsidRPr="00033011">
              <w:rPr>
                <w:rFonts w:ascii="Calibri" w:hAnsi="Calibri" w:cs="Calibri"/>
                <w:sz w:val="20"/>
                <w:szCs w:val="20"/>
                <w:lang w:val="bs-Latn-BA"/>
              </w:rPr>
              <w:t xml:space="preserve">, e-mail </w:t>
            </w:r>
            <w:r>
              <w:rPr>
                <w:rFonts w:ascii="Calibri" w:hAnsi="Calibri" w:cs="Calibri"/>
                <w:sz w:val="20"/>
                <w:szCs w:val="20"/>
                <w:lang w:val="bs-Latn-BA"/>
              </w:rPr>
              <w:t>adresa</w:t>
            </w:r>
            <w:r w:rsidR="00052292" w:rsidRPr="00033011">
              <w:rPr>
                <w:rFonts w:ascii="Calibri" w:hAnsi="Calibri" w:cs="Calibri"/>
                <w:sz w:val="20"/>
                <w:szCs w:val="20"/>
                <w:lang w:val="bs-Latn-BA"/>
              </w:rPr>
              <w:t>, tele</w:t>
            </w:r>
            <w:r>
              <w:rPr>
                <w:rFonts w:ascii="Calibri" w:hAnsi="Calibri" w:cs="Calibri"/>
                <w:sz w:val="20"/>
                <w:szCs w:val="20"/>
                <w:lang w:val="bs-Latn-BA"/>
              </w:rPr>
              <w:t>fon</w:t>
            </w:r>
            <w:r w:rsidR="00052292" w:rsidRPr="00033011">
              <w:rPr>
                <w:rFonts w:ascii="Calibri" w:hAnsi="Calibri" w:cs="Calibri"/>
                <w:sz w:val="20"/>
                <w:szCs w:val="20"/>
                <w:lang w:val="bs-Latn-BA"/>
              </w:rPr>
              <w:t>).</w:t>
            </w:r>
          </w:p>
          <w:p w14:paraId="3D0D39CD" w14:textId="77777777" w:rsidR="00052292" w:rsidRPr="00033011" w:rsidRDefault="00052292" w:rsidP="00350F59">
            <w:pPr>
              <w:ind w:right="144"/>
              <w:rPr>
                <w:rFonts w:ascii="Calibri" w:hAnsi="Calibri" w:cs="Calibri"/>
                <w:iCs/>
                <w:sz w:val="20"/>
                <w:szCs w:val="20"/>
                <w:lang w:val="bs-Latn-BA"/>
              </w:rPr>
            </w:pPr>
          </w:p>
        </w:tc>
      </w:tr>
      <w:tr w:rsidR="00473861" w:rsidRPr="00033011" w14:paraId="38FCE31C" w14:textId="77777777" w:rsidTr="00E51ABD">
        <w:trPr>
          <w:trHeight w:val="340"/>
        </w:trPr>
        <w:tc>
          <w:tcPr>
            <w:tcW w:w="283" w:type="pct"/>
            <w:shd w:val="clear" w:color="auto" w:fill="auto"/>
          </w:tcPr>
          <w:p w14:paraId="29BC68FF" w14:textId="77777777" w:rsidR="00473861" w:rsidRPr="00033011" w:rsidRDefault="00052292"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4</w:t>
            </w:r>
          </w:p>
        </w:tc>
        <w:tc>
          <w:tcPr>
            <w:tcW w:w="4717" w:type="pct"/>
            <w:gridSpan w:val="3"/>
            <w:shd w:val="clear" w:color="auto" w:fill="auto"/>
          </w:tcPr>
          <w:p w14:paraId="3C14CB97" w14:textId="4A201F77" w:rsidR="00473861" w:rsidRPr="00033011" w:rsidRDefault="005A4875" w:rsidP="00350F59">
            <w:pPr>
              <w:ind w:right="144"/>
              <w:rPr>
                <w:rFonts w:ascii="Calibri" w:hAnsi="Calibri" w:cs="Calibri"/>
                <w:sz w:val="20"/>
                <w:szCs w:val="20"/>
                <w:lang w:val="bs-Latn-BA"/>
              </w:rPr>
            </w:pPr>
            <w:r>
              <w:rPr>
                <w:rFonts w:ascii="Calibri" w:hAnsi="Calibri" w:cs="Calibri"/>
                <w:sz w:val="20"/>
                <w:szCs w:val="20"/>
                <w:lang w:val="bs-Latn-BA"/>
              </w:rPr>
              <w:t>Navesti kratak opis</w:t>
            </w:r>
            <w:r w:rsidR="00473861" w:rsidRPr="00033011">
              <w:rPr>
                <w:rFonts w:ascii="Calibri" w:hAnsi="Calibri" w:cs="Calibri"/>
                <w:sz w:val="20"/>
                <w:szCs w:val="20"/>
                <w:lang w:val="bs-Latn-BA"/>
              </w:rPr>
              <w:t xml:space="preserve"> </w:t>
            </w:r>
            <w:r w:rsidR="00A66BEA" w:rsidRPr="00033011">
              <w:rPr>
                <w:rFonts w:ascii="Calibri" w:hAnsi="Calibri" w:cs="Calibri"/>
                <w:sz w:val="20"/>
                <w:szCs w:val="20"/>
                <w:lang w:val="bs-Latn-BA"/>
              </w:rPr>
              <w:t>podprojekt</w:t>
            </w:r>
            <w:r>
              <w:rPr>
                <w:rFonts w:ascii="Calibri" w:hAnsi="Calibri" w:cs="Calibri"/>
                <w:sz w:val="20"/>
                <w:szCs w:val="20"/>
                <w:lang w:val="bs-Latn-BA"/>
              </w:rPr>
              <w:t xml:space="preserve">a, </w:t>
            </w:r>
            <w:r w:rsidR="00512CB9">
              <w:rPr>
                <w:rFonts w:ascii="Calibri" w:hAnsi="Calibri" w:cs="Calibri"/>
                <w:sz w:val="20"/>
                <w:szCs w:val="20"/>
                <w:lang w:val="bs-Latn-BA"/>
              </w:rPr>
              <w:t>bilo kojeg novog razvoja događaja u vezi sa upravljanjem potprojektom u toku izvještajnog razdoblja</w:t>
            </w:r>
            <w:r w:rsidR="0078641E" w:rsidRPr="00033011">
              <w:rPr>
                <w:rFonts w:ascii="Calibri" w:hAnsi="Calibri" w:cs="Calibri"/>
                <w:sz w:val="20"/>
                <w:szCs w:val="20"/>
                <w:lang w:val="bs-Latn-BA"/>
              </w:rPr>
              <w:t>.</w:t>
            </w:r>
          </w:p>
          <w:p w14:paraId="04D3283D" w14:textId="77777777" w:rsidR="00473861" w:rsidRPr="00033011" w:rsidRDefault="00473861" w:rsidP="00F46574">
            <w:pPr>
              <w:ind w:right="144"/>
              <w:rPr>
                <w:rFonts w:ascii="Calibri" w:hAnsi="Calibri" w:cs="Calibri"/>
                <w:sz w:val="20"/>
                <w:szCs w:val="20"/>
                <w:lang w:val="bs-Latn-BA"/>
              </w:rPr>
            </w:pPr>
          </w:p>
          <w:p w14:paraId="33BB7178" w14:textId="77777777" w:rsidR="00473861" w:rsidRPr="00033011" w:rsidRDefault="00473861" w:rsidP="00350F59">
            <w:pPr>
              <w:ind w:right="144"/>
              <w:rPr>
                <w:rFonts w:ascii="Calibri" w:hAnsi="Calibri" w:cs="Calibri"/>
                <w:sz w:val="20"/>
                <w:szCs w:val="20"/>
                <w:lang w:val="bs-Latn-BA"/>
              </w:rPr>
            </w:pPr>
          </w:p>
        </w:tc>
      </w:tr>
      <w:tr w:rsidR="003C466B" w:rsidRPr="00033011" w14:paraId="43D9020B" w14:textId="77777777" w:rsidTr="00E51ABD">
        <w:trPr>
          <w:trHeight w:val="340"/>
        </w:trPr>
        <w:tc>
          <w:tcPr>
            <w:tcW w:w="5000" w:type="pct"/>
            <w:gridSpan w:val="4"/>
            <w:shd w:val="clear" w:color="auto" w:fill="auto"/>
          </w:tcPr>
          <w:p w14:paraId="58A16CD5" w14:textId="29B458D4" w:rsidR="003C466B" w:rsidRPr="00033011" w:rsidRDefault="004B0290" w:rsidP="00350F59">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3C466B" w:rsidRPr="00033011">
              <w:rPr>
                <w:rFonts w:ascii="Calibri" w:hAnsi="Calibri" w:cs="Calibri"/>
                <w:color w:val="1F497D"/>
                <w:sz w:val="20"/>
                <w:szCs w:val="20"/>
                <w:lang w:val="bs-Latn-BA"/>
              </w:rPr>
              <w:t xml:space="preserve">II – </w:t>
            </w:r>
            <w:r w:rsidR="00512CB9">
              <w:rPr>
                <w:rFonts w:ascii="Calibri" w:hAnsi="Calibri" w:cs="Calibri"/>
                <w:color w:val="1F497D"/>
                <w:sz w:val="20"/>
                <w:szCs w:val="20"/>
                <w:lang w:val="bs-Latn-BA"/>
              </w:rPr>
              <w:t>UPRAVLJANJE OKOLIŠEM</w:t>
            </w:r>
          </w:p>
        </w:tc>
      </w:tr>
      <w:tr w:rsidR="00BE24E8" w:rsidRPr="00033011" w14:paraId="0C56D0F0" w14:textId="77777777" w:rsidTr="00E51ABD">
        <w:trPr>
          <w:trHeight w:val="340"/>
        </w:trPr>
        <w:tc>
          <w:tcPr>
            <w:tcW w:w="283" w:type="pct"/>
            <w:shd w:val="clear" w:color="auto" w:fill="auto"/>
          </w:tcPr>
          <w:p w14:paraId="77303197" w14:textId="77777777" w:rsidR="00BE24E8" w:rsidRPr="00033011" w:rsidRDefault="00BE24E8"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5</w:t>
            </w:r>
          </w:p>
        </w:tc>
        <w:tc>
          <w:tcPr>
            <w:tcW w:w="4717" w:type="pct"/>
            <w:gridSpan w:val="3"/>
            <w:shd w:val="clear" w:color="auto" w:fill="auto"/>
          </w:tcPr>
          <w:p w14:paraId="0EEB66A5" w14:textId="2AABA510" w:rsidR="00BE24E8" w:rsidRPr="00033011" w:rsidRDefault="00512CB9" w:rsidP="00BE24E8">
            <w:pPr>
              <w:ind w:right="144"/>
              <w:rPr>
                <w:rFonts w:ascii="Calibri" w:hAnsi="Calibri" w:cs="Calibri"/>
                <w:sz w:val="20"/>
                <w:szCs w:val="20"/>
                <w:lang w:val="bs-Latn-BA"/>
              </w:rPr>
            </w:pPr>
            <w:r>
              <w:rPr>
                <w:rFonts w:ascii="Calibri" w:hAnsi="Calibri" w:cs="Calibri"/>
                <w:sz w:val="20"/>
                <w:szCs w:val="20"/>
                <w:lang w:val="bs-Latn-BA"/>
              </w:rPr>
              <w:t>Jesu li u toku izvještajnog razdoblja nastupili ikakvi uticaji na okoliš koje treba prijaviti</w:t>
            </w:r>
            <w:r w:rsidR="00BE24E8" w:rsidRPr="00033011">
              <w:rPr>
                <w:rFonts w:ascii="Calibri" w:hAnsi="Calibri" w:cs="Calibri"/>
                <w:sz w:val="20"/>
                <w:szCs w:val="20"/>
                <w:lang w:val="bs-Latn-BA"/>
              </w:rPr>
              <w:t>?</w:t>
            </w:r>
          </w:p>
          <w:p w14:paraId="77CD73EC" w14:textId="73C49E77" w:rsidR="00BE24E8" w:rsidRPr="00033011" w:rsidRDefault="00BE24E8" w:rsidP="00BE24E8">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1FE5167A" w14:textId="18B74B86" w:rsidR="00BE24E8" w:rsidRPr="00033011" w:rsidRDefault="00BE24E8" w:rsidP="00BE24E8">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329C15F8" w14:textId="13EF0056" w:rsidR="00BE24E8" w:rsidRPr="00033011" w:rsidRDefault="00BE24E8" w:rsidP="00BE24E8">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2903A828" w14:textId="78967255" w:rsidR="00BE24E8" w:rsidRPr="00033011" w:rsidRDefault="00512CB9" w:rsidP="00350F59">
            <w:pPr>
              <w:ind w:right="144"/>
              <w:rPr>
                <w:rFonts w:ascii="Calibri" w:hAnsi="Calibri" w:cs="Calibri"/>
                <w:sz w:val="20"/>
                <w:szCs w:val="20"/>
                <w:lang w:val="bs-Latn-BA"/>
              </w:rPr>
            </w:pPr>
            <w:r>
              <w:rPr>
                <w:rFonts w:ascii="Calibri" w:hAnsi="Calibri" w:cs="Calibri"/>
                <w:sz w:val="20"/>
                <w:szCs w:val="20"/>
                <w:lang w:val="bs-Latn-BA"/>
              </w:rPr>
              <w:t>Ako je odgovor da</w:t>
            </w:r>
            <w:r w:rsidR="008F48BE" w:rsidRPr="00033011">
              <w:rPr>
                <w:rFonts w:ascii="Calibri" w:hAnsi="Calibri" w:cs="Calibri"/>
                <w:sz w:val="20"/>
                <w:szCs w:val="20"/>
                <w:lang w:val="bs-Latn-BA"/>
              </w:rPr>
              <w:t xml:space="preserve">, </w:t>
            </w:r>
            <w:r>
              <w:rPr>
                <w:rFonts w:ascii="Calibri" w:hAnsi="Calibri" w:cs="Calibri"/>
                <w:sz w:val="20"/>
                <w:szCs w:val="20"/>
                <w:lang w:val="bs-Latn-BA"/>
              </w:rPr>
              <w:t>navesti sažetak svih uticaja na okoliš koji se trebaju prijaviti</w:t>
            </w:r>
            <w:r w:rsidR="008F48BE" w:rsidRPr="00033011">
              <w:rPr>
                <w:rFonts w:ascii="Calibri" w:hAnsi="Calibri" w:cs="Calibri"/>
                <w:sz w:val="20"/>
                <w:szCs w:val="20"/>
                <w:lang w:val="bs-Latn-BA"/>
              </w:rPr>
              <w:t>.</w:t>
            </w:r>
          </w:p>
        </w:tc>
      </w:tr>
      <w:tr w:rsidR="00BE24E8" w:rsidRPr="00033011" w14:paraId="2E0E4BC3" w14:textId="77777777" w:rsidTr="00E51ABD">
        <w:trPr>
          <w:trHeight w:val="340"/>
        </w:trPr>
        <w:tc>
          <w:tcPr>
            <w:tcW w:w="283" w:type="pct"/>
            <w:shd w:val="clear" w:color="auto" w:fill="auto"/>
          </w:tcPr>
          <w:p w14:paraId="799A48D2" w14:textId="77777777" w:rsidR="00BE24E8" w:rsidRPr="00033011" w:rsidRDefault="008F48BE"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6</w:t>
            </w:r>
          </w:p>
        </w:tc>
        <w:tc>
          <w:tcPr>
            <w:tcW w:w="4717" w:type="pct"/>
            <w:gridSpan w:val="3"/>
            <w:shd w:val="clear" w:color="auto" w:fill="auto"/>
          </w:tcPr>
          <w:p w14:paraId="2EE8A4FD" w14:textId="5D1AD016" w:rsidR="00BE24E8" w:rsidRPr="00033011" w:rsidRDefault="00512CB9" w:rsidP="006A3DA7">
            <w:pPr>
              <w:ind w:right="144"/>
              <w:rPr>
                <w:rFonts w:ascii="Calibri" w:hAnsi="Calibri" w:cs="Calibri"/>
                <w:sz w:val="20"/>
                <w:szCs w:val="20"/>
                <w:lang w:val="bs-Latn-BA"/>
              </w:rPr>
            </w:pPr>
            <w:r>
              <w:rPr>
                <w:rFonts w:ascii="Calibri" w:hAnsi="Calibri" w:cs="Calibri"/>
                <w:sz w:val="20"/>
                <w:szCs w:val="20"/>
                <w:lang w:val="bs-Latn-BA"/>
              </w:rPr>
              <w:t>Navesti sve poteškoće</w:t>
            </w:r>
            <w:r w:rsidR="00E27ACA" w:rsidRPr="00033011">
              <w:rPr>
                <w:rFonts w:ascii="Calibri" w:hAnsi="Calibri" w:cs="Calibri"/>
                <w:sz w:val="20"/>
                <w:szCs w:val="20"/>
                <w:lang w:val="bs-Latn-BA"/>
              </w:rPr>
              <w:t xml:space="preserve"> i/ili </w:t>
            </w:r>
            <w:r>
              <w:rPr>
                <w:rFonts w:ascii="Calibri" w:hAnsi="Calibri" w:cs="Calibri"/>
                <w:sz w:val="20"/>
                <w:szCs w:val="20"/>
                <w:lang w:val="bs-Latn-BA"/>
              </w:rPr>
              <w:t xml:space="preserve">ograničenja vezana za </w:t>
            </w:r>
            <w:r w:rsidR="00954BBB" w:rsidRPr="00033011">
              <w:rPr>
                <w:rFonts w:ascii="Calibri" w:hAnsi="Calibri" w:cs="Calibri"/>
                <w:sz w:val="20"/>
                <w:szCs w:val="20"/>
                <w:lang w:val="bs-Latn-BA"/>
              </w:rPr>
              <w:t>implementacij</w:t>
            </w:r>
            <w:r>
              <w:rPr>
                <w:rFonts w:ascii="Calibri" w:hAnsi="Calibri" w:cs="Calibri"/>
                <w:sz w:val="20"/>
                <w:szCs w:val="20"/>
                <w:lang w:val="bs-Latn-BA"/>
              </w:rPr>
              <w:t>u mjera za ublažavanje uticaja na okoliš</w:t>
            </w:r>
            <w:r w:rsidR="00BE24E8" w:rsidRPr="00033011">
              <w:rPr>
                <w:rFonts w:ascii="Calibri" w:hAnsi="Calibri" w:cs="Calibri"/>
                <w:sz w:val="20"/>
                <w:szCs w:val="20"/>
                <w:lang w:val="bs-Latn-BA"/>
              </w:rPr>
              <w:t>.</w:t>
            </w:r>
          </w:p>
        </w:tc>
      </w:tr>
      <w:tr w:rsidR="008F48BE" w:rsidRPr="00033011" w14:paraId="4B0663D4" w14:textId="77777777" w:rsidTr="00E51ABD">
        <w:trPr>
          <w:trHeight w:val="340"/>
        </w:trPr>
        <w:tc>
          <w:tcPr>
            <w:tcW w:w="283" w:type="pct"/>
            <w:shd w:val="clear" w:color="auto" w:fill="auto"/>
          </w:tcPr>
          <w:p w14:paraId="757D471C" w14:textId="77777777" w:rsidR="008F48BE" w:rsidRPr="00033011" w:rsidRDefault="00052292" w:rsidP="00350F59">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7</w:t>
            </w:r>
          </w:p>
        </w:tc>
        <w:tc>
          <w:tcPr>
            <w:tcW w:w="4717" w:type="pct"/>
            <w:gridSpan w:val="3"/>
            <w:shd w:val="clear" w:color="auto" w:fill="auto"/>
          </w:tcPr>
          <w:p w14:paraId="621E041E" w14:textId="165ED151" w:rsidR="008F48BE" w:rsidRPr="00033011" w:rsidRDefault="00512CB9" w:rsidP="006A3DA7">
            <w:pPr>
              <w:ind w:right="144"/>
              <w:rPr>
                <w:rFonts w:ascii="Calibri" w:hAnsi="Calibri" w:cs="Calibri"/>
                <w:sz w:val="20"/>
                <w:szCs w:val="20"/>
                <w:lang w:val="bs-Latn-BA"/>
              </w:rPr>
            </w:pPr>
            <w:r>
              <w:rPr>
                <w:rFonts w:ascii="Calibri" w:hAnsi="Calibri" w:cs="Calibri"/>
                <w:sz w:val="20"/>
                <w:szCs w:val="20"/>
                <w:lang w:val="bs-Latn-BA"/>
              </w:rPr>
              <w:t xml:space="preserve">Je li </w:t>
            </w:r>
            <w:r w:rsidR="009C6BC8" w:rsidRPr="00033011">
              <w:rPr>
                <w:rFonts w:ascii="Calibri" w:hAnsi="Calibri" w:cs="Calibri"/>
                <w:sz w:val="20"/>
                <w:szCs w:val="20"/>
                <w:lang w:val="bs-Latn-BA"/>
              </w:rPr>
              <w:t>podprojekt</w:t>
            </w:r>
            <w:r>
              <w:rPr>
                <w:rFonts w:ascii="Calibri" w:hAnsi="Calibri" w:cs="Calibri"/>
                <w:sz w:val="20"/>
                <w:szCs w:val="20"/>
                <w:lang w:val="bs-Latn-BA"/>
              </w:rPr>
              <w:t xml:space="preserve"> </w:t>
            </w:r>
            <w:r w:rsidR="00543049">
              <w:rPr>
                <w:rFonts w:ascii="Calibri" w:hAnsi="Calibri" w:cs="Calibri"/>
                <w:sz w:val="20"/>
                <w:szCs w:val="20"/>
                <w:lang w:val="bs-Latn-BA"/>
              </w:rPr>
              <w:t>bio predmet</w:t>
            </w:r>
            <w:r>
              <w:rPr>
                <w:rFonts w:ascii="Calibri" w:hAnsi="Calibri" w:cs="Calibri"/>
                <w:sz w:val="20"/>
                <w:szCs w:val="20"/>
                <w:lang w:val="bs-Latn-BA"/>
              </w:rPr>
              <w:t xml:space="preserve"> ekološko</w:t>
            </w:r>
            <w:r w:rsidR="00543049">
              <w:rPr>
                <w:rFonts w:ascii="Calibri" w:hAnsi="Calibri" w:cs="Calibri"/>
                <w:sz w:val="20"/>
                <w:szCs w:val="20"/>
                <w:lang w:val="bs-Latn-BA"/>
              </w:rPr>
              <w:t>g</w:t>
            </w:r>
            <w:r>
              <w:rPr>
                <w:rFonts w:ascii="Calibri" w:hAnsi="Calibri" w:cs="Calibri"/>
                <w:sz w:val="20"/>
                <w:szCs w:val="20"/>
                <w:lang w:val="bs-Latn-BA"/>
              </w:rPr>
              <w:t xml:space="preserve"> inspekcijsko</w:t>
            </w:r>
            <w:r w:rsidR="00543049">
              <w:rPr>
                <w:rFonts w:ascii="Calibri" w:hAnsi="Calibri" w:cs="Calibri"/>
                <w:sz w:val="20"/>
                <w:szCs w:val="20"/>
                <w:lang w:val="bs-Latn-BA"/>
              </w:rPr>
              <w:t>g</w:t>
            </w:r>
            <w:r>
              <w:rPr>
                <w:rFonts w:ascii="Calibri" w:hAnsi="Calibri" w:cs="Calibri"/>
                <w:sz w:val="20"/>
                <w:szCs w:val="20"/>
                <w:lang w:val="bs-Latn-BA"/>
              </w:rPr>
              <w:t xml:space="preserve"> nadzor</w:t>
            </w:r>
            <w:r w:rsidR="00543049">
              <w:rPr>
                <w:rFonts w:ascii="Calibri" w:hAnsi="Calibri" w:cs="Calibri"/>
                <w:sz w:val="20"/>
                <w:szCs w:val="20"/>
                <w:lang w:val="bs-Latn-BA"/>
              </w:rPr>
              <w:t>a</w:t>
            </w:r>
            <w:r w:rsidR="008F48BE" w:rsidRPr="00033011">
              <w:rPr>
                <w:rFonts w:ascii="Calibri" w:hAnsi="Calibri" w:cs="Calibri"/>
                <w:sz w:val="20"/>
                <w:szCs w:val="20"/>
                <w:lang w:val="bs-Latn-BA"/>
              </w:rPr>
              <w:t>?</w:t>
            </w:r>
          </w:p>
          <w:p w14:paraId="3490D1FC" w14:textId="7496B573" w:rsidR="008F48BE" w:rsidRPr="00033011" w:rsidRDefault="008F48BE" w:rsidP="008F48BE">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32D47748" w14:textId="0AC415B0" w:rsidR="008F48BE" w:rsidRPr="00033011" w:rsidRDefault="008F48BE" w:rsidP="008F48BE">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1BF0CA9E" w14:textId="5A7895D7" w:rsidR="008F48BE" w:rsidRPr="00033011" w:rsidRDefault="008F48BE" w:rsidP="008F48BE">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7F99D17B" w14:textId="7AB2494B" w:rsidR="008F48BE" w:rsidRPr="00033011" w:rsidRDefault="00512CB9" w:rsidP="008F48BE">
            <w:pPr>
              <w:ind w:right="144"/>
              <w:rPr>
                <w:rFonts w:ascii="Calibri" w:hAnsi="Calibri" w:cs="Calibri"/>
                <w:sz w:val="20"/>
                <w:szCs w:val="20"/>
                <w:lang w:val="bs-Latn-BA"/>
              </w:rPr>
            </w:pPr>
            <w:r>
              <w:rPr>
                <w:rFonts w:ascii="Calibri" w:hAnsi="Calibri" w:cs="Calibri"/>
                <w:sz w:val="20"/>
                <w:szCs w:val="20"/>
                <w:lang w:val="bs-Latn-BA"/>
              </w:rPr>
              <w:t>Ako je odgovor da</w:t>
            </w:r>
            <w:r w:rsidR="008F48BE" w:rsidRPr="00033011">
              <w:rPr>
                <w:rFonts w:ascii="Calibri" w:hAnsi="Calibri" w:cs="Calibri"/>
                <w:sz w:val="20"/>
                <w:szCs w:val="20"/>
                <w:lang w:val="bs-Latn-BA"/>
              </w:rPr>
              <w:t xml:space="preserve">, </w:t>
            </w:r>
            <w:r>
              <w:rPr>
                <w:rFonts w:ascii="Calibri" w:hAnsi="Calibri" w:cs="Calibri"/>
                <w:sz w:val="20"/>
                <w:szCs w:val="20"/>
                <w:lang w:val="bs-Latn-BA"/>
              </w:rPr>
              <w:t>navesti detalje i izvještaje inspekcije rada u toku izvještajnog razdoblja</w:t>
            </w:r>
            <w:r w:rsidR="008F48BE" w:rsidRPr="00033011">
              <w:rPr>
                <w:rFonts w:ascii="Calibri" w:hAnsi="Calibri" w:cs="Calibri"/>
                <w:sz w:val="20"/>
                <w:szCs w:val="20"/>
                <w:lang w:val="bs-Latn-BA"/>
              </w:rPr>
              <w:t>.</w:t>
            </w:r>
          </w:p>
        </w:tc>
      </w:tr>
      <w:tr w:rsidR="00BE24E8" w:rsidRPr="00033011" w14:paraId="16310163" w14:textId="77777777" w:rsidTr="00E51ABD">
        <w:trPr>
          <w:trHeight w:val="340"/>
        </w:trPr>
        <w:tc>
          <w:tcPr>
            <w:tcW w:w="5000" w:type="pct"/>
            <w:gridSpan w:val="4"/>
            <w:shd w:val="clear" w:color="auto" w:fill="auto"/>
          </w:tcPr>
          <w:p w14:paraId="4F309781" w14:textId="31D2272F" w:rsidR="00BE24E8" w:rsidRPr="00033011" w:rsidRDefault="004B0290" w:rsidP="00BE24E8">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BE24E8" w:rsidRPr="00033011">
              <w:rPr>
                <w:rFonts w:ascii="Calibri" w:hAnsi="Calibri" w:cs="Calibri"/>
                <w:color w:val="1F497D"/>
                <w:sz w:val="20"/>
                <w:szCs w:val="20"/>
                <w:lang w:val="bs-Latn-BA"/>
              </w:rPr>
              <w:t xml:space="preserve">III – </w:t>
            </w:r>
            <w:r w:rsidR="00512CB9">
              <w:rPr>
                <w:rFonts w:ascii="Calibri" w:hAnsi="Calibri" w:cs="Calibri"/>
                <w:color w:val="1F497D"/>
                <w:sz w:val="20"/>
                <w:szCs w:val="20"/>
                <w:lang w:val="bs-Latn-BA"/>
              </w:rPr>
              <w:t>UPRAVLJANJE SOCIJALNIM PITANJIMA</w:t>
            </w:r>
          </w:p>
        </w:tc>
      </w:tr>
      <w:tr w:rsidR="00BE24E8" w:rsidRPr="00033011" w14:paraId="7D6A3971" w14:textId="77777777" w:rsidTr="00E51ABD">
        <w:trPr>
          <w:trHeight w:val="340"/>
        </w:trPr>
        <w:tc>
          <w:tcPr>
            <w:tcW w:w="283" w:type="pct"/>
            <w:shd w:val="clear" w:color="auto" w:fill="auto"/>
          </w:tcPr>
          <w:p w14:paraId="710EFE6A" w14:textId="77777777" w:rsidR="00BE24E8" w:rsidRPr="00033011" w:rsidRDefault="00A221F1" w:rsidP="00BE24E8">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8</w:t>
            </w:r>
          </w:p>
        </w:tc>
        <w:tc>
          <w:tcPr>
            <w:tcW w:w="4717" w:type="pct"/>
            <w:gridSpan w:val="3"/>
            <w:shd w:val="clear" w:color="auto" w:fill="auto"/>
          </w:tcPr>
          <w:p w14:paraId="67432556" w14:textId="54DC8240" w:rsidR="00BE24E8" w:rsidRPr="00033011" w:rsidRDefault="00512CB9" w:rsidP="00BE24E8">
            <w:pPr>
              <w:ind w:right="144"/>
              <w:rPr>
                <w:rFonts w:ascii="Calibri" w:hAnsi="Calibri" w:cs="Calibri"/>
                <w:sz w:val="20"/>
                <w:szCs w:val="20"/>
                <w:lang w:val="bs-Latn-BA"/>
              </w:rPr>
            </w:pPr>
            <w:r>
              <w:rPr>
                <w:rFonts w:ascii="Calibri" w:hAnsi="Calibri" w:cs="Calibri"/>
                <w:sz w:val="20"/>
                <w:szCs w:val="20"/>
                <w:lang w:val="bs-Latn-BA"/>
              </w:rPr>
              <w:t xml:space="preserve">Je li kompanija izmijenila/ažurirala politiku i procedure LJR </w:t>
            </w:r>
            <w:r w:rsidR="0049723F" w:rsidRPr="00033011">
              <w:rPr>
                <w:rFonts w:ascii="Calibri" w:hAnsi="Calibri" w:cs="Calibri"/>
                <w:sz w:val="20"/>
                <w:szCs w:val="20"/>
                <w:lang w:val="bs-Latn-BA"/>
              </w:rPr>
              <w:t>u toku</w:t>
            </w:r>
            <w:r w:rsidR="009C6BC8" w:rsidRPr="00033011">
              <w:rPr>
                <w:rFonts w:ascii="Calibri" w:hAnsi="Calibri" w:cs="Calibri"/>
                <w:sz w:val="20"/>
                <w:szCs w:val="20"/>
                <w:lang w:val="bs-Latn-BA"/>
              </w:rPr>
              <w:t xml:space="preserve"> </w:t>
            </w:r>
            <w:r>
              <w:rPr>
                <w:rFonts w:ascii="Calibri" w:hAnsi="Calibri" w:cs="Calibri"/>
                <w:sz w:val="20"/>
                <w:szCs w:val="20"/>
                <w:lang w:val="bs-Latn-BA"/>
              </w:rPr>
              <w:t>izvještajnog razdoblja</w:t>
            </w:r>
            <w:r w:rsidR="00A221F1" w:rsidRPr="00033011">
              <w:rPr>
                <w:rFonts w:ascii="Calibri" w:hAnsi="Calibri" w:cs="Calibri"/>
                <w:sz w:val="20"/>
                <w:szCs w:val="20"/>
                <w:lang w:val="bs-Latn-BA"/>
              </w:rPr>
              <w:t>?</w:t>
            </w:r>
          </w:p>
          <w:p w14:paraId="15FC45C3" w14:textId="4BB111D3" w:rsidR="00A221F1" w:rsidRPr="00033011" w:rsidRDefault="00A221F1" w:rsidP="00A221F1">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0A0D0470" w14:textId="33AF693B" w:rsidR="00A221F1" w:rsidRPr="00033011" w:rsidRDefault="00A221F1" w:rsidP="00A221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306FF1D0" w14:textId="676AA110" w:rsidR="00A221F1" w:rsidRPr="00033011" w:rsidRDefault="00A221F1" w:rsidP="00A221F1">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519C8A15" w14:textId="49EFFE60" w:rsidR="00BE24E8" w:rsidRPr="00033011" w:rsidRDefault="00512CB9" w:rsidP="00BE24E8">
            <w:pPr>
              <w:ind w:right="144"/>
              <w:rPr>
                <w:rFonts w:ascii="Calibri" w:hAnsi="Calibri" w:cs="Calibri"/>
                <w:sz w:val="20"/>
                <w:szCs w:val="20"/>
                <w:lang w:val="bs-Latn-BA"/>
              </w:rPr>
            </w:pPr>
            <w:r>
              <w:rPr>
                <w:rFonts w:ascii="Calibri" w:hAnsi="Calibri" w:cs="Calibri"/>
                <w:sz w:val="20"/>
                <w:szCs w:val="20"/>
                <w:lang w:val="bs-Latn-BA"/>
              </w:rPr>
              <w:t>Ako je odgovor da</w:t>
            </w:r>
            <w:r w:rsidR="00A221F1" w:rsidRPr="00033011">
              <w:rPr>
                <w:rFonts w:ascii="Calibri" w:hAnsi="Calibri" w:cs="Calibri"/>
                <w:sz w:val="20"/>
                <w:szCs w:val="20"/>
                <w:lang w:val="bs-Latn-BA"/>
              </w:rPr>
              <w:t xml:space="preserve">, </w:t>
            </w:r>
            <w:r>
              <w:rPr>
                <w:rFonts w:ascii="Calibri" w:hAnsi="Calibri" w:cs="Calibri"/>
                <w:sz w:val="20"/>
                <w:szCs w:val="20"/>
                <w:lang w:val="bs-Latn-BA"/>
              </w:rPr>
              <w:t>navesti detalje</w:t>
            </w:r>
            <w:r w:rsidR="00A221F1" w:rsidRPr="00033011">
              <w:rPr>
                <w:rFonts w:ascii="Calibri" w:hAnsi="Calibri" w:cs="Calibri"/>
                <w:sz w:val="20"/>
                <w:szCs w:val="20"/>
                <w:lang w:val="bs-Latn-BA"/>
              </w:rPr>
              <w:t>.</w:t>
            </w:r>
          </w:p>
        </w:tc>
      </w:tr>
      <w:tr w:rsidR="00BE24E8" w:rsidRPr="00033011" w14:paraId="080DD367" w14:textId="77777777" w:rsidTr="00E51ABD">
        <w:trPr>
          <w:trHeight w:val="340"/>
        </w:trPr>
        <w:tc>
          <w:tcPr>
            <w:tcW w:w="283" w:type="pct"/>
            <w:shd w:val="clear" w:color="auto" w:fill="auto"/>
          </w:tcPr>
          <w:p w14:paraId="6F2AA0E1" w14:textId="77777777" w:rsidR="00BE24E8" w:rsidRPr="00033011" w:rsidRDefault="00A221F1" w:rsidP="00BE24E8">
            <w:pPr>
              <w:spacing w:line="276" w:lineRule="auto"/>
              <w:ind w:left="144" w:right="144"/>
              <w:jc w:val="center"/>
              <w:rPr>
                <w:rFonts w:ascii="Calibri" w:hAnsi="Calibri" w:cs="Calibri"/>
                <w:sz w:val="20"/>
                <w:szCs w:val="20"/>
                <w:lang w:val="bs-Latn-BA"/>
              </w:rPr>
            </w:pPr>
            <w:r w:rsidRPr="00033011">
              <w:rPr>
                <w:rFonts w:ascii="Calibri" w:hAnsi="Calibri" w:cs="Calibri"/>
                <w:sz w:val="20"/>
                <w:szCs w:val="20"/>
                <w:lang w:val="bs-Latn-BA"/>
              </w:rPr>
              <w:t>9</w:t>
            </w:r>
          </w:p>
        </w:tc>
        <w:tc>
          <w:tcPr>
            <w:tcW w:w="4717" w:type="pct"/>
            <w:gridSpan w:val="3"/>
            <w:shd w:val="clear" w:color="auto" w:fill="auto"/>
          </w:tcPr>
          <w:p w14:paraId="516AC941" w14:textId="69ED8A78" w:rsidR="00BE24E8" w:rsidRPr="00033011" w:rsidRDefault="00512CB9" w:rsidP="00BE24E8">
            <w:pPr>
              <w:ind w:right="144"/>
              <w:rPr>
                <w:rFonts w:ascii="Calibri" w:hAnsi="Calibri" w:cs="Calibri"/>
                <w:sz w:val="20"/>
                <w:szCs w:val="20"/>
                <w:lang w:val="bs-Latn-BA"/>
              </w:rPr>
            </w:pPr>
            <w:r>
              <w:rPr>
                <w:rFonts w:ascii="Calibri" w:hAnsi="Calibri" w:cs="Calibri"/>
                <w:sz w:val="20"/>
                <w:szCs w:val="20"/>
                <w:lang w:val="bs-Latn-BA"/>
              </w:rPr>
              <w:t>Opisati glavne provedene izmjene u pogledu</w:t>
            </w:r>
            <w:r w:rsidR="00A221F1" w:rsidRPr="00033011">
              <w:rPr>
                <w:rFonts w:ascii="Calibri" w:hAnsi="Calibri" w:cs="Calibri"/>
                <w:sz w:val="20"/>
                <w:szCs w:val="20"/>
                <w:lang w:val="bs-Latn-BA"/>
              </w:rPr>
              <w:t xml:space="preserve"> OHS</w:t>
            </w:r>
            <w:r>
              <w:rPr>
                <w:rFonts w:ascii="Calibri" w:hAnsi="Calibri" w:cs="Calibri"/>
                <w:sz w:val="20"/>
                <w:szCs w:val="20"/>
                <w:lang w:val="bs-Latn-BA"/>
              </w:rPr>
              <w:t>-a</w:t>
            </w:r>
            <w:r w:rsidR="00A221F1" w:rsidRPr="00033011">
              <w:rPr>
                <w:rFonts w:ascii="Calibri" w:hAnsi="Calibri" w:cs="Calibri"/>
                <w:sz w:val="20"/>
                <w:szCs w:val="20"/>
                <w:lang w:val="bs-Latn-BA"/>
              </w:rPr>
              <w:t xml:space="preserve"> </w:t>
            </w:r>
            <w:r w:rsidR="0049723F" w:rsidRPr="00033011">
              <w:rPr>
                <w:rFonts w:ascii="Calibri" w:hAnsi="Calibri" w:cs="Calibri"/>
                <w:sz w:val="20"/>
                <w:szCs w:val="20"/>
                <w:lang w:val="bs-Latn-BA"/>
              </w:rPr>
              <w:t>u toku</w:t>
            </w:r>
            <w:r w:rsidR="009C6BC8" w:rsidRPr="00033011">
              <w:rPr>
                <w:rFonts w:ascii="Calibri" w:hAnsi="Calibri" w:cs="Calibri"/>
                <w:sz w:val="20"/>
                <w:szCs w:val="20"/>
                <w:lang w:val="bs-Latn-BA"/>
              </w:rPr>
              <w:t xml:space="preserve"> </w:t>
            </w:r>
            <w:r w:rsidR="00270390" w:rsidRPr="00033011">
              <w:rPr>
                <w:rFonts w:ascii="Calibri" w:hAnsi="Calibri" w:cs="Calibri"/>
                <w:sz w:val="20"/>
                <w:szCs w:val="20"/>
                <w:lang w:val="bs-Latn-BA"/>
              </w:rPr>
              <w:t>izvješta</w:t>
            </w:r>
            <w:r>
              <w:rPr>
                <w:rFonts w:ascii="Calibri" w:hAnsi="Calibri" w:cs="Calibri"/>
                <w:sz w:val="20"/>
                <w:szCs w:val="20"/>
                <w:lang w:val="bs-Latn-BA"/>
              </w:rPr>
              <w:t>jnog razdoblja</w:t>
            </w:r>
            <w:r w:rsidR="00A221F1" w:rsidRPr="00033011">
              <w:rPr>
                <w:rFonts w:ascii="Calibri" w:hAnsi="Calibri" w:cs="Calibri"/>
                <w:sz w:val="20"/>
                <w:szCs w:val="20"/>
                <w:lang w:val="bs-Latn-BA"/>
              </w:rPr>
              <w:t xml:space="preserve"> (</w:t>
            </w:r>
            <w:r>
              <w:rPr>
                <w:rFonts w:ascii="Calibri" w:hAnsi="Calibri" w:cs="Calibri"/>
                <w:sz w:val="20"/>
                <w:szCs w:val="20"/>
                <w:lang w:val="bs-Latn-BA"/>
              </w:rPr>
              <w:t>npr</w:t>
            </w:r>
            <w:r w:rsidR="00A221F1" w:rsidRPr="00033011">
              <w:rPr>
                <w:rFonts w:ascii="Calibri" w:hAnsi="Calibri" w:cs="Calibri"/>
                <w:sz w:val="20"/>
                <w:szCs w:val="20"/>
                <w:lang w:val="bs-Latn-BA"/>
              </w:rPr>
              <w:t xml:space="preserve">. </w:t>
            </w:r>
            <w:r>
              <w:rPr>
                <w:rFonts w:ascii="Calibri" w:hAnsi="Calibri" w:cs="Calibri"/>
                <w:sz w:val="20"/>
                <w:szCs w:val="20"/>
                <w:lang w:val="bs-Latn-BA"/>
              </w:rPr>
              <w:t>utvrđivanje opasnosti</w:t>
            </w:r>
            <w:r w:rsidR="00A221F1" w:rsidRPr="00033011">
              <w:rPr>
                <w:rFonts w:ascii="Calibri" w:hAnsi="Calibri" w:cs="Calibri"/>
                <w:sz w:val="20"/>
                <w:szCs w:val="20"/>
                <w:lang w:val="bs-Latn-BA"/>
              </w:rPr>
              <w:t xml:space="preserve">, </w:t>
            </w:r>
            <w:r>
              <w:rPr>
                <w:rFonts w:ascii="Calibri" w:hAnsi="Calibri" w:cs="Calibri"/>
                <w:sz w:val="20"/>
                <w:szCs w:val="20"/>
                <w:lang w:val="bs-Latn-BA"/>
              </w:rPr>
              <w:t>revidiranje procedura za upravljanje</w:t>
            </w:r>
            <w:r w:rsidR="00A221F1" w:rsidRPr="00033011">
              <w:rPr>
                <w:rFonts w:ascii="Calibri" w:hAnsi="Calibri" w:cs="Calibri"/>
                <w:sz w:val="20"/>
                <w:szCs w:val="20"/>
                <w:lang w:val="bs-Latn-BA"/>
              </w:rPr>
              <w:t xml:space="preserve"> OHS</w:t>
            </w:r>
            <w:r>
              <w:rPr>
                <w:rFonts w:ascii="Calibri" w:hAnsi="Calibri" w:cs="Calibri"/>
                <w:sz w:val="20"/>
                <w:szCs w:val="20"/>
                <w:lang w:val="bs-Latn-BA"/>
              </w:rPr>
              <w:t>-om</w:t>
            </w:r>
            <w:r w:rsidR="00A221F1" w:rsidRPr="00033011">
              <w:rPr>
                <w:rFonts w:ascii="Calibri" w:hAnsi="Calibri" w:cs="Calibri"/>
                <w:sz w:val="20"/>
                <w:szCs w:val="20"/>
                <w:lang w:val="bs-Latn-BA"/>
              </w:rPr>
              <w:t xml:space="preserve">, </w:t>
            </w:r>
            <w:r>
              <w:rPr>
                <w:rFonts w:ascii="Calibri" w:hAnsi="Calibri" w:cs="Calibri"/>
                <w:sz w:val="20"/>
                <w:szCs w:val="20"/>
                <w:lang w:val="bs-Latn-BA"/>
              </w:rPr>
              <w:t>itd</w:t>
            </w:r>
            <w:r w:rsidR="00A221F1" w:rsidRPr="00033011">
              <w:rPr>
                <w:rFonts w:ascii="Calibri" w:hAnsi="Calibri" w:cs="Calibri"/>
                <w:sz w:val="20"/>
                <w:szCs w:val="20"/>
                <w:lang w:val="bs-Latn-BA"/>
              </w:rPr>
              <w:t>.)</w:t>
            </w:r>
          </w:p>
          <w:p w14:paraId="08B7A3A6" w14:textId="77777777" w:rsidR="00BE24E8" w:rsidRPr="00033011" w:rsidRDefault="00BE24E8" w:rsidP="00BE24E8">
            <w:pPr>
              <w:ind w:right="144"/>
              <w:rPr>
                <w:rFonts w:ascii="Calibri" w:hAnsi="Calibri" w:cs="Calibri"/>
                <w:sz w:val="20"/>
                <w:szCs w:val="20"/>
                <w:lang w:val="bs-Latn-BA"/>
              </w:rPr>
            </w:pPr>
          </w:p>
        </w:tc>
      </w:tr>
      <w:tr w:rsidR="003E0C51" w:rsidRPr="00033011" w14:paraId="68B035F8" w14:textId="77777777" w:rsidTr="00E51ABD">
        <w:trPr>
          <w:trHeight w:val="340"/>
        </w:trPr>
        <w:tc>
          <w:tcPr>
            <w:tcW w:w="283" w:type="pct"/>
            <w:shd w:val="clear" w:color="auto" w:fill="auto"/>
          </w:tcPr>
          <w:p w14:paraId="1573BD75" w14:textId="77777777" w:rsidR="003E0C51"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10</w:t>
            </w:r>
          </w:p>
        </w:tc>
        <w:tc>
          <w:tcPr>
            <w:tcW w:w="4717" w:type="pct"/>
            <w:gridSpan w:val="3"/>
            <w:shd w:val="clear" w:color="auto" w:fill="auto"/>
          </w:tcPr>
          <w:p w14:paraId="1437FD56" w14:textId="2595459D" w:rsidR="008F48BE" w:rsidRPr="00033011" w:rsidRDefault="00512CB9" w:rsidP="00BE24E8">
            <w:pPr>
              <w:ind w:right="144"/>
              <w:rPr>
                <w:rFonts w:ascii="Calibri" w:hAnsi="Calibri" w:cs="Calibri"/>
                <w:sz w:val="20"/>
                <w:szCs w:val="20"/>
                <w:lang w:val="bs-Latn-BA"/>
              </w:rPr>
            </w:pPr>
            <w:r>
              <w:rPr>
                <w:rFonts w:ascii="Calibri" w:hAnsi="Calibri" w:cs="Calibri"/>
                <w:sz w:val="20"/>
                <w:szCs w:val="20"/>
                <w:lang w:val="bs-Latn-BA"/>
              </w:rPr>
              <w:t>Je li</w:t>
            </w:r>
            <w:r w:rsidR="008F48BE" w:rsidRPr="00033011">
              <w:rPr>
                <w:rFonts w:ascii="Calibri" w:hAnsi="Calibri" w:cs="Calibri"/>
                <w:sz w:val="20"/>
                <w:szCs w:val="20"/>
                <w:lang w:val="bs-Latn-BA"/>
              </w:rPr>
              <w:t xml:space="preserve"> </w:t>
            </w:r>
            <w:r w:rsidR="009C6BC8" w:rsidRPr="00033011">
              <w:rPr>
                <w:rFonts w:ascii="Calibri" w:hAnsi="Calibri" w:cs="Calibri"/>
                <w:sz w:val="20"/>
                <w:szCs w:val="20"/>
                <w:lang w:val="bs-Latn-BA"/>
              </w:rPr>
              <w:t>podprojekt</w:t>
            </w:r>
            <w:r>
              <w:rPr>
                <w:rFonts w:ascii="Calibri" w:hAnsi="Calibri" w:cs="Calibri"/>
                <w:sz w:val="20"/>
                <w:szCs w:val="20"/>
                <w:lang w:val="bs-Latn-BA"/>
              </w:rPr>
              <w:t xml:space="preserve"> bio predmet </w:t>
            </w:r>
            <w:r w:rsidR="00543049">
              <w:rPr>
                <w:rFonts w:ascii="Calibri" w:hAnsi="Calibri" w:cs="Calibri"/>
                <w:sz w:val="20"/>
                <w:szCs w:val="20"/>
                <w:lang w:val="bs-Latn-BA"/>
              </w:rPr>
              <w:t>inspekcijskog nadzora inspekcije rada</w:t>
            </w:r>
            <w:r w:rsidR="008F48BE" w:rsidRPr="00033011">
              <w:rPr>
                <w:rFonts w:ascii="Calibri" w:hAnsi="Calibri" w:cs="Calibri"/>
                <w:sz w:val="20"/>
                <w:szCs w:val="20"/>
                <w:lang w:val="bs-Latn-BA"/>
              </w:rPr>
              <w:t>?</w:t>
            </w:r>
          </w:p>
          <w:p w14:paraId="42FE78D3" w14:textId="691556AE" w:rsidR="008F48BE" w:rsidRPr="00033011" w:rsidRDefault="008F48BE" w:rsidP="008F48BE">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376E136A" w14:textId="2CF2C508" w:rsidR="008F48BE" w:rsidRPr="00033011" w:rsidRDefault="008F48BE" w:rsidP="008F48BE">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14EB9E68" w14:textId="41483A2E" w:rsidR="008F48BE" w:rsidRPr="00033011" w:rsidRDefault="008F48BE" w:rsidP="008F48BE">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2E28A78A" w14:textId="551D9B00" w:rsidR="003E0C51" w:rsidRPr="00033011" w:rsidRDefault="00543049" w:rsidP="00BE24E8">
            <w:pPr>
              <w:ind w:right="144"/>
              <w:rPr>
                <w:rFonts w:ascii="Calibri" w:hAnsi="Calibri" w:cs="Calibri"/>
                <w:sz w:val="20"/>
                <w:szCs w:val="20"/>
                <w:lang w:val="bs-Latn-BA"/>
              </w:rPr>
            </w:pPr>
            <w:r>
              <w:rPr>
                <w:rFonts w:ascii="Calibri" w:hAnsi="Calibri" w:cs="Calibri"/>
                <w:sz w:val="20"/>
                <w:szCs w:val="20"/>
                <w:lang w:val="bs-Latn-BA"/>
              </w:rPr>
              <w:lastRenderedPageBreak/>
              <w:t>Ako je odgovor da</w:t>
            </w:r>
            <w:r w:rsidRPr="00033011">
              <w:rPr>
                <w:rFonts w:ascii="Calibri" w:hAnsi="Calibri" w:cs="Calibri"/>
                <w:sz w:val="20"/>
                <w:szCs w:val="20"/>
                <w:lang w:val="bs-Latn-BA"/>
              </w:rPr>
              <w:t xml:space="preserve">, </w:t>
            </w:r>
            <w:r>
              <w:rPr>
                <w:rFonts w:ascii="Calibri" w:hAnsi="Calibri" w:cs="Calibri"/>
                <w:sz w:val="20"/>
                <w:szCs w:val="20"/>
                <w:lang w:val="bs-Latn-BA"/>
              </w:rPr>
              <w:t>navesti detalje i izvještaje inspekcije rada u toku izvještajnog razdoblja</w:t>
            </w:r>
            <w:r w:rsidR="008F48BE" w:rsidRPr="00033011">
              <w:rPr>
                <w:rFonts w:ascii="Calibri" w:hAnsi="Calibri" w:cs="Calibri"/>
                <w:sz w:val="20"/>
                <w:szCs w:val="20"/>
                <w:lang w:val="bs-Latn-BA"/>
              </w:rPr>
              <w:t>.</w:t>
            </w:r>
          </w:p>
        </w:tc>
      </w:tr>
      <w:tr w:rsidR="00052292" w:rsidRPr="00033011" w14:paraId="5C2275C8" w14:textId="77777777" w:rsidTr="00E51ABD">
        <w:trPr>
          <w:trHeight w:val="340"/>
        </w:trPr>
        <w:tc>
          <w:tcPr>
            <w:tcW w:w="283" w:type="pct"/>
            <w:shd w:val="clear" w:color="auto" w:fill="auto"/>
          </w:tcPr>
          <w:p w14:paraId="4B1346F5"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lastRenderedPageBreak/>
              <w:t>11</w:t>
            </w:r>
          </w:p>
        </w:tc>
        <w:tc>
          <w:tcPr>
            <w:tcW w:w="4717" w:type="pct"/>
            <w:gridSpan w:val="3"/>
            <w:shd w:val="clear" w:color="auto" w:fill="auto"/>
          </w:tcPr>
          <w:p w14:paraId="3D95F301" w14:textId="7067CA44" w:rsidR="00052292" w:rsidRPr="00033011" w:rsidRDefault="009B15D9" w:rsidP="00BE24E8">
            <w:pPr>
              <w:ind w:right="144"/>
              <w:rPr>
                <w:rFonts w:ascii="Calibri" w:hAnsi="Calibri" w:cs="Calibri"/>
                <w:sz w:val="20"/>
                <w:szCs w:val="20"/>
                <w:lang w:val="bs-Latn-BA"/>
              </w:rPr>
            </w:pPr>
            <w:r>
              <w:rPr>
                <w:rFonts w:ascii="Calibri" w:hAnsi="Calibri" w:cs="Calibri"/>
                <w:sz w:val="20"/>
                <w:szCs w:val="20"/>
                <w:lang w:val="bs-Latn-BA"/>
              </w:rPr>
              <w:t>Navesti broj</w:t>
            </w:r>
            <w:r w:rsidR="00C6607B" w:rsidRPr="00033011">
              <w:rPr>
                <w:rFonts w:ascii="Calibri" w:hAnsi="Calibri" w:cs="Calibri"/>
                <w:sz w:val="20"/>
                <w:szCs w:val="20"/>
                <w:lang w:val="bs-Latn-BA"/>
              </w:rPr>
              <w:t xml:space="preserve"> i</w:t>
            </w:r>
            <w:r w:rsidR="00543049">
              <w:rPr>
                <w:rFonts w:ascii="Calibri" w:hAnsi="Calibri" w:cs="Calibri"/>
                <w:sz w:val="20"/>
                <w:szCs w:val="20"/>
                <w:lang w:val="bs-Latn-BA"/>
              </w:rPr>
              <w:t xml:space="preserve"> vrst</w:t>
            </w:r>
            <w:r>
              <w:rPr>
                <w:rFonts w:ascii="Calibri" w:hAnsi="Calibri" w:cs="Calibri"/>
                <w:sz w:val="20"/>
                <w:szCs w:val="20"/>
                <w:lang w:val="bs-Latn-BA"/>
              </w:rPr>
              <w:t>u</w:t>
            </w:r>
            <w:r w:rsidR="00543049">
              <w:rPr>
                <w:rFonts w:ascii="Calibri" w:hAnsi="Calibri" w:cs="Calibri"/>
                <w:sz w:val="20"/>
                <w:szCs w:val="20"/>
                <w:lang w:val="bs-Latn-BA"/>
              </w:rPr>
              <w:t xml:space="preserve"> zaprimljenih pritužbi od radnika</w:t>
            </w:r>
            <w:r w:rsidR="00052292" w:rsidRPr="00033011">
              <w:rPr>
                <w:rFonts w:ascii="Calibri" w:hAnsi="Calibri" w:cs="Calibri"/>
                <w:sz w:val="20"/>
                <w:szCs w:val="20"/>
                <w:lang w:val="bs-Latn-BA"/>
              </w:rPr>
              <w:t>.</w:t>
            </w:r>
          </w:p>
          <w:p w14:paraId="3C984A93" w14:textId="77777777" w:rsidR="00052292" w:rsidRPr="00033011" w:rsidRDefault="00052292" w:rsidP="00BE24E8">
            <w:pPr>
              <w:ind w:right="144"/>
              <w:rPr>
                <w:rFonts w:ascii="Calibri" w:hAnsi="Calibri" w:cs="Calibri"/>
                <w:sz w:val="20"/>
                <w:szCs w:val="20"/>
                <w:lang w:val="bs-Latn-BA"/>
              </w:rPr>
            </w:pPr>
          </w:p>
          <w:p w14:paraId="3971C1BE" w14:textId="0C9796C6" w:rsidR="00052292" w:rsidRPr="00033011" w:rsidRDefault="00543049" w:rsidP="00BE24E8">
            <w:pPr>
              <w:ind w:right="144"/>
              <w:rPr>
                <w:rFonts w:ascii="Calibri" w:hAnsi="Calibri" w:cs="Calibri"/>
                <w:sz w:val="20"/>
                <w:szCs w:val="20"/>
                <w:lang w:val="bs-Latn-BA"/>
              </w:rPr>
            </w:pPr>
            <w:r>
              <w:rPr>
                <w:rFonts w:ascii="Calibri" w:hAnsi="Calibri" w:cs="Calibri"/>
                <w:sz w:val="20"/>
                <w:szCs w:val="20"/>
                <w:lang w:val="bs-Latn-BA"/>
              </w:rPr>
              <w:t>Koliko je riješeno i koliko čeka na rješavanje</w:t>
            </w:r>
            <w:r w:rsidR="00052292" w:rsidRPr="00033011">
              <w:rPr>
                <w:rFonts w:ascii="Calibri" w:hAnsi="Calibri" w:cs="Calibri"/>
                <w:sz w:val="20"/>
                <w:szCs w:val="20"/>
                <w:lang w:val="bs-Latn-BA"/>
              </w:rPr>
              <w:t>?</w:t>
            </w:r>
          </w:p>
        </w:tc>
      </w:tr>
      <w:tr w:rsidR="00CE2DD2" w:rsidRPr="00033011" w14:paraId="1DF1D2F0" w14:textId="77777777" w:rsidTr="00E51ABD">
        <w:trPr>
          <w:trHeight w:val="340"/>
        </w:trPr>
        <w:tc>
          <w:tcPr>
            <w:tcW w:w="283" w:type="pct"/>
            <w:shd w:val="clear" w:color="auto" w:fill="auto"/>
          </w:tcPr>
          <w:p w14:paraId="310D58BE" w14:textId="77777777" w:rsidR="00CE2DD2" w:rsidRPr="00033011" w:rsidRDefault="00CE2DD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12</w:t>
            </w:r>
          </w:p>
        </w:tc>
        <w:tc>
          <w:tcPr>
            <w:tcW w:w="4717" w:type="pct"/>
            <w:gridSpan w:val="3"/>
            <w:shd w:val="clear" w:color="auto" w:fill="auto"/>
          </w:tcPr>
          <w:p w14:paraId="681237C1" w14:textId="0A683679" w:rsidR="00CE2DD2" w:rsidRPr="00033011" w:rsidRDefault="00543049" w:rsidP="00BE24E8">
            <w:pPr>
              <w:ind w:right="144"/>
              <w:rPr>
                <w:rFonts w:ascii="Calibri" w:hAnsi="Calibri" w:cs="Calibri"/>
                <w:sz w:val="20"/>
                <w:szCs w:val="20"/>
                <w:lang w:val="bs-Latn-BA"/>
              </w:rPr>
            </w:pPr>
            <w:r>
              <w:rPr>
                <w:rFonts w:ascii="Calibri" w:hAnsi="Calibri" w:cs="Calibri"/>
                <w:sz w:val="20"/>
                <w:szCs w:val="20"/>
                <w:lang w:val="bs-Latn-BA"/>
              </w:rPr>
              <w:t>Koliko je pritužbi bilo vezano za</w:t>
            </w:r>
            <w:r w:rsidR="00CE2DD2" w:rsidRPr="00033011">
              <w:rPr>
                <w:rFonts w:ascii="Calibri" w:hAnsi="Calibri" w:cs="Calibri"/>
                <w:sz w:val="20"/>
                <w:szCs w:val="20"/>
                <w:lang w:val="bs-Latn-BA"/>
              </w:rPr>
              <w:t xml:space="preserve"> GBV, SEA</w:t>
            </w:r>
            <w:r w:rsidR="00E27ACA" w:rsidRPr="00033011">
              <w:rPr>
                <w:rFonts w:ascii="Calibri" w:hAnsi="Calibri" w:cs="Calibri"/>
                <w:sz w:val="20"/>
                <w:szCs w:val="20"/>
                <w:lang w:val="bs-Latn-BA"/>
              </w:rPr>
              <w:t xml:space="preserve"> i/ili </w:t>
            </w:r>
            <w:r w:rsidR="00CE2DD2" w:rsidRPr="00033011">
              <w:rPr>
                <w:rFonts w:ascii="Calibri" w:hAnsi="Calibri" w:cs="Calibri"/>
                <w:sz w:val="20"/>
                <w:szCs w:val="20"/>
                <w:lang w:val="bs-Latn-BA"/>
              </w:rPr>
              <w:t>SH?</w:t>
            </w:r>
          </w:p>
        </w:tc>
      </w:tr>
      <w:tr w:rsidR="00052292" w:rsidRPr="00033011" w14:paraId="70287635" w14:textId="77777777" w:rsidTr="00052292">
        <w:trPr>
          <w:trHeight w:val="340"/>
        </w:trPr>
        <w:tc>
          <w:tcPr>
            <w:tcW w:w="5000" w:type="pct"/>
            <w:gridSpan w:val="4"/>
            <w:shd w:val="clear" w:color="auto" w:fill="auto"/>
          </w:tcPr>
          <w:p w14:paraId="61360346" w14:textId="1DAC68C4" w:rsidR="00052292" w:rsidRPr="00033011" w:rsidRDefault="004B0290" w:rsidP="00BE24E8">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052292" w:rsidRPr="00033011">
              <w:rPr>
                <w:rFonts w:ascii="Calibri" w:hAnsi="Calibri" w:cs="Calibri"/>
                <w:color w:val="1F497D"/>
                <w:sz w:val="20"/>
                <w:szCs w:val="20"/>
                <w:lang w:val="bs-Latn-BA"/>
              </w:rPr>
              <w:t>IV – INCIDENT</w:t>
            </w:r>
            <w:r w:rsidR="00543049">
              <w:rPr>
                <w:rFonts w:ascii="Calibri" w:hAnsi="Calibri" w:cs="Calibri"/>
                <w:color w:val="1F497D"/>
                <w:sz w:val="20"/>
                <w:szCs w:val="20"/>
                <w:lang w:val="bs-Latn-BA"/>
              </w:rPr>
              <w:t>I</w:t>
            </w:r>
            <w:r w:rsidR="00052292" w:rsidRPr="00033011">
              <w:rPr>
                <w:rFonts w:ascii="Calibri" w:hAnsi="Calibri" w:cs="Calibri"/>
                <w:color w:val="1F497D"/>
                <w:sz w:val="20"/>
                <w:szCs w:val="20"/>
                <w:lang w:val="bs-Latn-BA"/>
              </w:rPr>
              <w:t>/</w:t>
            </w:r>
            <w:r w:rsidR="00543049">
              <w:rPr>
                <w:rFonts w:ascii="Calibri" w:hAnsi="Calibri" w:cs="Calibri"/>
                <w:color w:val="1F497D"/>
                <w:sz w:val="20"/>
                <w:szCs w:val="20"/>
                <w:lang w:val="bs-Latn-BA"/>
              </w:rPr>
              <w:t>NESREĆE</w:t>
            </w:r>
          </w:p>
        </w:tc>
      </w:tr>
      <w:tr w:rsidR="00052292" w:rsidRPr="00033011" w14:paraId="56026AF7" w14:textId="77777777" w:rsidTr="00E51ABD">
        <w:trPr>
          <w:trHeight w:val="340"/>
        </w:trPr>
        <w:tc>
          <w:tcPr>
            <w:tcW w:w="283" w:type="pct"/>
            <w:shd w:val="clear" w:color="auto" w:fill="auto"/>
          </w:tcPr>
          <w:p w14:paraId="5B4BD107"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3</w:t>
            </w:r>
          </w:p>
        </w:tc>
        <w:tc>
          <w:tcPr>
            <w:tcW w:w="4717" w:type="pct"/>
            <w:gridSpan w:val="3"/>
            <w:shd w:val="clear" w:color="auto" w:fill="auto"/>
          </w:tcPr>
          <w:p w14:paraId="069EEA77" w14:textId="1DA0C028" w:rsidR="00052292" w:rsidRPr="00033011" w:rsidRDefault="00543049" w:rsidP="00052292">
            <w:pPr>
              <w:ind w:right="144"/>
              <w:rPr>
                <w:rFonts w:ascii="Calibri" w:hAnsi="Calibri" w:cs="Calibri"/>
                <w:sz w:val="20"/>
                <w:szCs w:val="20"/>
                <w:lang w:val="bs-Latn-BA"/>
              </w:rPr>
            </w:pPr>
            <w:r>
              <w:rPr>
                <w:rFonts w:ascii="Calibri" w:hAnsi="Calibri" w:cs="Calibri"/>
                <w:sz w:val="20"/>
                <w:szCs w:val="20"/>
                <w:lang w:val="bs-Latn-BA"/>
              </w:rPr>
              <w:t>Navesti detalje za sve socijalne, radne, zdravstvene i sigurnosne, ekološke incidente, nesreće</w:t>
            </w:r>
            <w:r w:rsidR="00705141" w:rsidRPr="00033011">
              <w:rPr>
                <w:rFonts w:ascii="Calibri" w:hAnsi="Calibri" w:cs="Calibri"/>
                <w:sz w:val="20"/>
                <w:szCs w:val="20"/>
                <w:lang w:val="bs-Latn-BA"/>
              </w:rPr>
              <w:t xml:space="preserve"> ili </w:t>
            </w:r>
            <w:r>
              <w:rPr>
                <w:rFonts w:ascii="Calibri" w:hAnsi="Calibri" w:cs="Calibri"/>
                <w:sz w:val="20"/>
                <w:szCs w:val="20"/>
                <w:lang w:val="bs-Latn-BA"/>
              </w:rPr>
              <w:t>okolnosti koje su se desile od posljednjeg izvještajnog razdoblja</w:t>
            </w:r>
          </w:p>
          <w:p w14:paraId="19958072" w14:textId="1F49C420" w:rsidR="00052292" w:rsidRPr="00033011" w:rsidRDefault="00052292" w:rsidP="00052292">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(dat</w:t>
            </w:r>
            <w:r w:rsidR="00543049">
              <w:rPr>
                <w:rFonts w:ascii="Calibri" w:hAnsi="Calibri" w:cs="Calibri"/>
                <w:i/>
                <w:iCs/>
                <w:color w:val="2F5496" w:themeColor="accent1" w:themeShade="BF"/>
                <w:sz w:val="20"/>
                <w:szCs w:val="20"/>
                <w:lang w:val="bs-Latn-BA"/>
              </w:rPr>
              <w:t>um</w:t>
            </w:r>
            <w:r w:rsidRPr="00033011">
              <w:rPr>
                <w:rFonts w:ascii="Calibri" w:hAnsi="Calibri" w:cs="Calibri"/>
                <w:i/>
                <w:iCs/>
                <w:color w:val="2F5496" w:themeColor="accent1" w:themeShade="BF"/>
                <w:sz w:val="20"/>
                <w:szCs w:val="20"/>
                <w:lang w:val="bs-Latn-BA"/>
              </w:rPr>
              <w:t xml:space="preserve"> </w:t>
            </w:r>
            <w:r w:rsidR="00543049">
              <w:rPr>
                <w:rFonts w:ascii="Calibri" w:hAnsi="Calibri" w:cs="Calibri"/>
                <w:i/>
                <w:iCs/>
                <w:color w:val="2F5496" w:themeColor="accent1" w:themeShade="BF"/>
                <w:sz w:val="20"/>
                <w:szCs w:val="20"/>
                <w:lang w:val="bs-Latn-BA"/>
              </w:rPr>
              <w:t>nesreće</w:t>
            </w:r>
            <w:r w:rsidRPr="00033011">
              <w:rPr>
                <w:rFonts w:ascii="Calibri" w:hAnsi="Calibri" w:cs="Calibri"/>
                <w:i/>
                <w:iCs/>
                <w:color w:val="2F5496" w:themeColor="accent1" w:themeShade="BF"/>
                <w:sz w:val="20"/>
                <w:szCs w:val="20"/>
                <w:lang w:val="bs-Latn-BA"/>
              </w:rPr>
              <w:t>/incident</w:t>
            </w:r>
            <w:r w:rsidR="00543049">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 xml:space="preserve">, </w:t>
            </w:r>
            <w:r w:rsidR="00543049">
              <w:rPr>
                <w:rFonts w:ascii="Calibri" w:hAnsi="Calibri" w:cs="Calibri"/>
                <w:i/>
                <w:iCs/>
                <w:color w:val="2F5496" w:themeColor="accent1" w:themeShade="BF"/>
                <w:sz w:val="20"/>
                <w:szCs w:val="20"/>
                <w:lang w:val="bs-Latn-BA"/>
              </w:rPr>
              <w:t>vrsta nesreće</w:t>
            </w:r>
            <w:r w:rsidRPr="00033011">
              <w:rPr>
                <w:rFonts w:ascii="Calibri" w:hAnsi="Calibri" w:cs="Calibri"/>
                <w:i/>
                <w:iCs/>
                <w:color w:val="2F5496" w:themeColor="accent1" w:themeShade="BF"/>
                <w:sz w:val="20"/>
                <w:szCs w:val="20"/>
                <w:lang w:val="bs-Latn-BA"/>
              </w:rPr>
              <w:t xml:space="preserve">, # </w:t>
            </w:r>
            <w:r w:rsidR="00543049">
              <w:rPr>
                <w:rFonts w:ascii="Calibri" w:hAnsi="Calibri" w:cs="Calibri"/>
                <w:i/>
                <w:iCs/>
                <w:color w:val="2F5496" w:themeColor="accent1" w:themeShade="BF"/>
                <w:sz w:val="20"/>
                <w:szCs w:val="20"/>
                <w:lang w:val="bs-Latn-BA"/>
              </w:rPr>
              <w:t>smrtnih slučajeva</w:t>
            </w:r>
            <w:r w:rsidRPr="00033011">
              <w:rPr>
                <w:rFonts w:ascii="Calibri" w:hAnsi="Calibri" w:cs="Calibri"/>
                <w:i/>
                <w:iCs/>
                <w:color w:val="2F5496" w:themeColor="accent1" w:themeShade="BF"/>
                <w:sz w:val="20"/>
                <w:szCs w:val="20"/>
                <w:lang w:val="bs-Latn-BA"/>
              </w:rPr>
              <w:t xml:space="preserve">, </w:t>
            </w:r>
            <w:r w:rsidR="00543049">
              <w:rPr>
                <w:rFonts w:ascii="Calibri" w:hAnsi="Calibri" w:cs="Calibri"/>
                <w:i/>
                <w:iCs/>
                <w:color w:val="2F5496" w:themeColor="accent1" w:themeShade="BF"/>
                <w:sz w:val="20"/>
                <w:szCs w:val="20"/>
                <w:lang w:val="bs-Latn-BA"/>
              </w:rPr>
              <w:t xml:space="preserve">poduzete </w:t>
            </w:r>
            <w:r w:rsidRPr="00033011">
              <w:rPr>
                <w:rFonts w:ascii="Calibri" w:hAnsi="Calibri" w:cs="Calibri"/>
                <w:i/>
                <w:iCs/>
                <w:color w:val="2F5496" w:themeColor="accent1" w:themeShade="BF"/>
                <w:sz w:val="20"/>
                <w:szCs w:val="20"/>
                <w:lang w:val="bs-Latn-BA"/>
              </w:rPr>
              <w:t>preventiv</w:t>
            </w:r>
            <w:r w:rsidR="00543049">
              <w:rPr>
                <w:rFonts w:ascii="Calibri" w:hAnsi="Calibri" w:cs="Calibri"/>
                <w:i/>
                <w:iCs/>
                <w:color w:val="2F5496" w:themeColor="accent1" w:themeShade="BF"/>
                <w:sz w:val="20"/>
                <w:szCs w:val="20"/>
                <w:lang w:val="bs-Latn-BA"/>
              </w:rPr>
              <w:t>n</w:t>
            </w:r>
            <w:r w:rsidRPr="00033011">
              <w:rPr>
                <w:rFonts w:ascii="Calibri" w:hAnsi="Calibri" w:cs="Calibri"/>
                <w:i/>
                <w:iCs/>
                <w:color w:val="2F5496" w:themeColor="accent1" w:themeShade="BF"/>
                <w:sz w:val="20"/>
                <w:szCs w:val="20"/>
                <w:lang w:val="bs-Latn-BA"/>
              </w:rPr>
              <w:t xml:space="preserve">e </w:t>
            </w:r>
            <w:r w:rsidR="00633EE3" w:rsidRPr="00033011">
              <w:rPr>
                <w:rFonts w:ascii="Calibri" w:hAnsi="Calibri" w:cs="Calibri"/>
                <w:i/>
                <w:iCs/>
                <w:color w:val="2F5496" w:themeColor="accent1" w:themeShade="BF"/>
                <w:sz w:val="20"/>
                <w:szCs w:val="20"/>
                <w:lang w:val="bs-Latn-BA"/>
              </w:rPr>
              <w:t>mjere</w:t>
            </w:r>
            <w:r w:rsidRPr="00033011">
              <w:rPr>
                <w:rFonts w:ascii="Calibri" w:hAnsi="Calibri" w:cs="Calibri"/>
                <w:i/>
                <w:iCs/>
                <w:color w:val="2F5496" w:themeColor="accent1" w:themeShade="BF"/>
                <w:sz w:val="20"/>
                <w:szCs w:val="20"/>
                <w:lang w:val="bs-Latn-BA"/>
              </w:rPr>
              <w:t xml:space="preserve"> </w:t>
            </w:r>
            <w:r w:rsidR="00543049">
              <w:rPr>
                <w:rFonts w:ascii="Calibri" w:hAnsi="Calibri" w:cs="Calibri"/>
                <w:i/>
                <w:iCs/>
                <w:color w:val="2F5496" w:themeColor="accent1" w:themeShade="BF"/>
                <w:sz w:val="20"/>
                <w:szCs w:val="20"/>
                <w:lang w:val="bs-Latn-BA"/>
              </w:rPr>
              <w:t>nakon nesreća</w:t>
            </w:r>
            <w:r w:rsidRPr="00033011">
              <w:rPr>
                <w:rFonts w:ascii="Calibri" w:hAnsi="Calibri" w:cs="Calibri"/>
                <w:i/>
                <w:iCs/>
                <w:color w:val="2F5496" w:themeColor="accent1" w:themeShade="BF"/>
                <w:sz w:val="20"/>
                <w:szCs w:val="20"/>
                <w:lang w:val="bs-Latn-BA"/>
              </w:rPr>
              <w:t>/inciden</w:t>
            </w:r>
            <w:r w:rsidR="00543049">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t</w:t>
            </w:r>
            <w:r w:rsidR="00543049">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w:t>
            </w:r>
          </w:p>
          <w:p w14:paraId="176D4525" w14:textId="77777777" w:rsidR="00052292" w:rsidRPr="00033011" w:rsidRDefault="00052292" w:rsidP="00BE24E8">
            <w:pPr>
              <w:ind w:right="144"/>
              <w:rPr>
                <w:rFonts w:ascii="Calibri" w:hAnsi="Calibri" w:cs="Calibri"/>
                <w:sz w:val="20"/>
                <w:szCs w:val="20"/>
                <w:lang w:val="bs-Latn-BA"/>
              </w:rPr>
            </w:pPr>
          </w:p>
        </w:tc>
      </w:tr>
      <w:tr w:rsidR="008F48BE" w:rsidRPr="00033011" w14:paraId="4B461DEA" w14:textId="77777777" w:rsidTr="008F48BE">
        <w:trPr>
          <w:trHeight w:val="340"/>
        </w:trPr>
        <w:tc>
          <w:tcPr>
            <w:tcW w:w="5000" w:type="pct"/>
            <w:gridSpan w:val="4"/>
            <w:shd w:val="clear" w:color="auto" w:fill="auto"/>
          </w:tcPr>
          <w:p w14:paraId="35CE6D5B" w14:textId="34655D17" w:rsidR="008F48BE" w:rsidRPr="00033011" w:rsidRDefault="004B0290" w:rsidP="00BE24E8">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8F48BE" w:rsidRPr="00033011">
              <w:rPr>
                <w:rFonts w:ascii="Calibri" w:hAnsi="Calibri" w:cs="Calibri"/>
                <w:color w:val="1F497D"/>
                <w:sz w:val="20"/>
                <w:szCs w:val="20"/>
                <w:lang w:val="bs-Latn-BA"/>
              </w:rPr>
              <w:t xml:space="preserve">IV – </w:t>
            </w:r>
            <w:r w:rsidR="00543049">
              <w:rPr>
                <w:rFonts w:ascii="Calibri" w:hAnsi="Calibri" w:cs="Calibri"/>
                <w:color w:val="1F497D"/>
                <w:sz w:val="20"/>
                <w:szCs w:val="20"/>
                <w:lang w:val="bs-Latn-BA"/>
              </w:rPr>
              <w:t>UPRAVLJANJE ZDRAVLJEM I SIGURNOŠĆU ZAJEDNICE</w:t>
            </w:r>
          </w:p>
        </w:tc>
      </w:tr>
      <w:tr w:rsidR="00BE24E8" w:rsidRPr="00033011" w14:paraId="4C55BDF4" w14:textId="77777777" w:rsidTr="00E51ABD">
        <w:trPr>
          <w:trHeight w:val="340"/>
        </w:trPr>
        <w:tc>
          <w:tcPr>
            <w:tcW w:w="283" w:type="pct"/>
            <w:shd w:val="clear" w:color="auto" w:fill="auto"/>
          </w:tcPr>
          <w:p w14:paraId="5BF67C63" w14:textId="77777777" w:rsidR="00BE24E8" w:rsidRPr="00033011" w:rsidRDefault="00A221F1" w:rsidP="00A221F1">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4</w:t>
            </w:r>
          </w:p>
        </w:tc>
        <w:tc>
          <w:tcPr>
            <w:tcW w:w="4717" w:type="pct"/>
            <w:gridSpan w:val="3"/>
            <w:shd w:val="clear" w:color="auto" w:fill="auto"/>
          </w:tcPr>
          <w:p w14:paraId="1A0ECEC3" w14:textId="0C03AB66" w:rsidR="00A221F1" w:rsidRPr="00033011" w:rsidRDefault="00543049" w:rsidP="00A221F1">
            <w:pPr>
              <w:ind w:right="144"/>
              <w:rPr>
                <w:rFonts w:ascii="Calibri" w:hAnsi="Calibri" w:cs="Calibri"/>
                <w:sz w:val="20"/>
                <w:szCs w:val="20"/>
                <w:lang w:val="bs-Latn-BA"/>
              </w:rPr>
            </w:pPr>
            <w:r>
              <w:rPr>
                <w:rFonts w:ascii="Calibri" w:hAnsi="Calibri" w:cs="Calibri"/>
                <w:sz w:val="20"/>
                <w:szCs w:val="20"/>
                <w:lang w:val="bs-Latn-BA"/>
              </w:rPr>
              <w:t>Nabrojati i opisati sve provedene inicijative u vezi sa zdravljem i sigurnošću zajednice u toku izvještajnog razdoblja</w:t>
            </w:r>
            <w:r w:rsidR="00A221F1" w:rsidRPr="00033011">
              <w:rPr>
                <w:rFonts w:ascii="Calibri" w:hAnsi="Calibri" w:cs="Calibri"/>
                <w:sz w:val="20"/>
                <w:szCs w:val="20"/>
                <w:lang w:val="bs-Latn-BA"/>
              </w:rPr>
              <w:t>.</w:t>
            </w:r>
          </w:p>
          <w:p w14:paraId="451EDECA" w14:textId="77777777" w:rsidR="00BE24E8" w:rsidRPr="00033011" w:rsidRDefault="00BE24E8" w:rsidP="00A221F1">
            <w:pPr>
              <w:ind w:right="144"/>
              <w:rPr>
                <w:rFonts w:ascii="Calibri" w:hAnsi="Calibri" w:cs="Calibri"/>
                <w:sz w:val="20"/>
                <w:szCs w:val="20"/>
                <w:lang w:val="bs-Latn-BA"/>
              </w:rPr>
            </w:pPr>
          </w:p>
        </w:tc>
      </w:tr>
      <w:tr w:rsidR="00E51ABD" w:rsidRPr="00033011" w14:paraId="4FFF3A0B" w14:textId="77777777" w:rsidTr="00E51ABD">
        <w:trPr>
          <w:trHeight w:val="340"/>
        </w:trPr>
        <w:tc>
          <w:tcPr>
            <w:tcW w:w="283" w:type="pct"/>
            <w:shd w:val="clear" w:color="auto" w:fill="auto"/>
          </w:tcPr>
          <w:p w14:paraId="106519ED" w14:textId="77777777" w:rsidR="00E51ABD" w:rsidRPr="00033011" w:rsidRDefault="00052292" w:rsidP="00A221F1">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5</w:t>
            </w:r>
          </w:p>
        </w:tc>
        <w:tc>
          <w:tcPr>
            <w:tcW w:w="4717" w:type="pct"/>
            <w:gridSpan w:val="3"/>
            <w:shd w:val="clear" w:color="auto" w:fill="auto"/>
          </w:tcPr>
          <w:p w14:paraId="11A05C3D" w14:textId="34F79711" w:rsidR="00E51ABD" w:rsidRPr="00033011" w:rsidRDefault="00F31569" w:rsidP="00A221F1">
            <w:pPr>
              <w:ind w:right="144"/>
              <w:rPr>
                <w:rFonts w:ascii="Calibri" w:hAnsi="Calibri" w:cs="Calibri"/>
                <w:sz w:val="20"/>
                <w:szCs w:val="20"/>
                <w:lang w:val="bs-Latn-BA"/>
              </w:rPr>
            </w:pPr>
            <w:r w:rsidRPr="00033011">
              <w:rPr>
                <w:rFonts w:ascii="Calibri" w:hAnsi="Calibri" w:cs="Calibri"/>
                <w:sz w:val="20"/>
                <w:szCs w:val="20"/>
                <w:lang w:val="bs-Latn-BA"/>
              </w:rPr>
              <w:t xml:space="preserve">U toku </w:t>
            </w:r>
            <w:r w:rsidR="00543049">
              <w:rPr>
                <w:rFonts w:ascii="Calibri" w:hAnsi="Calibri" w:cs="Calibri"/>
                <w:sz w:val="20"/>
                <w:szCs w:val="20"/>
                <w:lang w:val="bs-Latn-BA"/>
              </w:rPr>
              <w:t>izvještajnog razdoblja</w:t>
            </w:r>
            <w:r w:rsidR="00E51ABD" w:rsidRPr="00033011">
              <w:rPr>
                <w:rFonts w:ascii="Calibri" w:hAnsi="Calibri" w:cs="Calibri"/>
                <w:sz w:val="20"/>
                <w:szCs w:val="20"/>
                <w:lang w:val="bs-Latn-BA"/>
              </w:rPr>
              <w:t xml:space="preserve">, </w:t>
            </w:r>
            <w:r w:rsidR="00543049">
              <w:rPr>
                <w:rFonts w:ascii="Calibri" w:hAnsi="Calibri" w:cs="Calibri"/>
                <w:sz w:val="20"/>
                <w:szCs w:val="20"/>
                <w:lang w:val="bs-Latn-BA"/>
              </w:rPr>
              <w:t xml:space="preserve">jesu li provedene ikakve </w:t>
            </w:r>
            <w:r w:rsidR="007208F3">
              <w:rPr>
                <w:rFonts w:ascii="Calibri" w:hAnsi="Calibri" w:cs="Calibri"/>
                <w:sz w:val="20"/>
                <w:szCs w:val="20"/>
                <w:lang w:val="bs-Latn-BA"/>
              </w:rPr>
              <w:t>vježbe za slučaj opasnosti uz sudjelovanje tijela lokalne zajednice</w:t>
            </w:r>
            <w:r w:rsidR="003E0C51" w:rsidRPr="00033011">
              <w:rPr>
                <w:rFonts w:ascii="Calibri" w:hAnsi="Calibri" w:cs="Calibri"/>
                <w:sz w:val="20"/>
                <w:szCs w:val="20"/>
                <w:lang w:val="bs-Latn-BA"/>
              </w:rPr>
              <w:t xml:space="preserve">, </w:t>
            </w:r>
            <w:r w:rsidR="007208F3">
              <w:rPr>
                <w:rFonts w:ascii="Calibri" w:hAnsi="Calibri" w:cs="Calibri"/>
                <w:sz w:val="20"/>
                <w:szCs w:val="20"/>
                <w:lang w:val="bs-Latn-BA"/>
              </w:rPr>
              <w:t>javnih organizacija za vanredne situacije, lokalnih zajednica</w:t>
            </w:r>
            <w:r w:rsidR="003E0C51" w:rsidRPr="00033011">
              <w:rPr>
                <w:rFonts w:ascii="Calibri" w:hAnsi="Calibri" w:cs="Calibri"/>
                <w:sz w:val="20"/>
                <w:szCs w:val="20"/>
                <w:lang w:val="bs-Latn-BA"/>
              </w:rPr>
              <w:t>?</w:t>
            </w:r>
          </w:p>
        </w:tc>
      </w:tr>
      <w:tr w:rsidR="003E0C51" w:rsidRPr="00033011" w14:paraId="1031CBD5" w14:textId="77777777" w:rsidTr="00E51ABD">
        <w:trPr>
          <w:trHeight w:val="340"/>
        </w:trPr>
        <w:tc>
          <w:tcPr>
            <w:tcW w:w="283" w:type="pct"/>
            <w:shd w:val="clear" w:color="auto" w:fill="auto"/>
          </w:tcPr>
          <w:p w14:paraId="0D62A672" w14:textId="77777777" w:rsidR="003E0C51" w:rsidRPr="00033011" w:rsidRDefault="00052292" w:rsidP="00A221F1">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6</w:t>
            </w:r>
          </w:p>
        </w:tc>
        <w:tc>
          <w:tcPr>
            <w:tcW w:w="4717" w:type="pct"/>
            <w:gridSpan w:val="3"/>
            <w:shd w:val="clear" w:color="auto" w:fill="auto"/>
          </w:tcPr>
          <w:p w14:paraId="1C980CDA" w14:textId="0D2C9BE3" w:rsidR="003E0C51" w:rsidRPr="00033011" w:rsidRDefault="007208F3" w:rsidP="00A221F1">
            <w:pPr>
              <w:ind w:right="144"/>
              <w:rPr>
                <w:rFonts w:ascii="Calibri" w:hAnsi="Calibri" w:cs="Calibri"/>
                <w:sz w:val="20"/>
                <w:szCs w:val="20"/>
                <w:lang w:val="bs-Latn-BA"/>
              </w:rPr>
            </w:pPr>
            <w:r>
              <w:rPr>
                <w:rFonts w:ascii="Calibri" w:hAnsi="Calibri" w:cs="Calibri"/>
                <w:sz w:val="20"/>
                <w:szCs w:val="20"/>
                <w:lang w:val="bs-Latn-BA"/>
              </w:rPr>
              <w:t>Jesu li zajednice upoznate s planovima odgovora na vanredne situacije</w:t>
            </w:r>
            <w:r w:rsidR="003E0C51" w:rsidRPr="00033011">
              <w:rPr>
                <w:rFonts w:ascii="Calibri" w:hAnsi="Calibri" w:cs="Calibri"/>
                <w:sz w:val="20"/>
                <w:szCs w:val="20"/>
                <w:lang w:val="bs-Latn-BA"/>
              </w:rPr>
              <w:t>?</w:t>
            </w:r>
          </w:p>
        </w:tc>
      </w:tr>
      <w:tr w:rsidR="00E51ABD" w:rsidRPr="00033011" w14:paraId="6003FF64" w14:textId="77777777" w:rsidTr="00E51ABD">
        <w:trPr>
          <w:trHeight w:val="340"/>
        </w:trPr>
        <w:tc>
          <w:tcPr>
            <w:tcW w:w="283" w:type="pct"/>
            <w:shd w:val="clear" w:color="auto" w:fill="auto"/>
          </w:tcPr>
          <w:p w14:paraId="61656C8A" w14:textId="77777777" w:rsidR="00E51ABD" w:rsidRPr="00033011" w:rsidRDefault="00052292" w:rsidP="00A221F1">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7</w:t>
            </w:r>
          </w:p>
        </w:tc>
        <w:tc>
          <w:tcPr>
            <w:tcW w:w="4717" w:type="pct"/>
            <w:gridSpan w:val="3"/>
            <w:shd w:val="clear" w:color="auto" w:fill="auto"/>
          </w:tcPr>
          <w:p w14:paraId="0B01D2E3" w14:textId="32C4C6DD" w:rsidR="00E51ABD" w:rsidRPr="00033011" w:rsidRDefault="007208F3" w:rsidP="00A221F1">
            <w:pPr>
              <w:ind w:right="144"/>
              <w:rPr>
                <w:rFonts w:ascii="Calibri" w:hAnsi="Calibri" w:cs="Calibri"/>
                <w:sz w:val="20"/>
                <w:szCs w:val="20"/>
                <w:lang w:val="bs-Latn-BA"/>
              </w:rPr>
            </w:pPr>
            <w:r>
              <w:rPr>
                <w:rFonts w:ascii="Calibri" w:hAnsi="Calibri" w:cs="Calibri"/>
                <w:sz w:val="20"/>
                <w:szCs w:val="20"/>
                <w:lang w:val="bs-Latn-BA"/>
              </w:rPr>
              <w:t>Je li podprojekt uspostavio redovne konsultacije s lokalnom zajednicom i ostalim zainteresiranim stranama</w:t>
            </w:r>
            <w:r w:rsidR="00E51ABD" w:rsidRPr="00033011">
              <w:rPr>
                <w:rFonts w:ascii="Calibri" w:hAnsi="Calibri" w:cs="Calibri"/>
                <w:sz w:val="20"/>
                <w:szCs w:val="20"/>
                <w:lang w:val="bs-Latn-BA"/>
              </w:rPr>
              <w:t>?</w:t>
            </w:r>
          </w:p>
        </w:tc>
      </w:tr>
      <w:tr w:rsidR="00052292" w:rsidRPr="00033011" w14:paraId="1048BDCB" w14:textId="77777777" w:rsidTr="00E51ABD">
        <w:trPr>
          <w:trHeight w:val="340"/>
        </w:trPr>
        <w:tc>
          <w:tcPr>
            <w:tcW w:w="283" w:type="pct"/>
            <w:shd w:val="clear" w:color="auto" w:fill="auto"/>
          </w:tcPr>
          <w:p w14:paraId="1469909F"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8</w:t>
            </w:r>
          </w:p>
        </w:tc>
        <w:tc>
          <w:tcPr>
            <w:tcW w:w="4717" w:type="pct"/>
            <w:gridSpan w:val="3"/>
            <w:shd w:val="clear" w:color="auto" w:fill="auto"/>
          </w:tcPr>
          <w:p w14:paraId="30DDEFD1" w14:textId="41A8BCF5" w:rsidR="00052292" w:rsidRPr="00033011" w:rsidRDefault="007208F3" w:rsidP="00052292">
            <w:pPr>
              <w:ind w:right="144"/>
              <w:rPr>
                <w:rFonts w:ascii="Calibri" w:hAnsi="Calibri" w:cs="Calibri"/>
                <w:sz w:val="20"/>
                <w:szCs w:val="20"/>
                <w:lang w:val="bs-Latn-BA"/>
              </w:rPr>
            </w:pPr>
            <w:r>
              <w:rPr>
                <w:rFonts w:ascii="Calibri" w:hAnsi="Calibri" w:cs="Calibri"/>
                <w:sz w:val="20"/>
                <w:szCs w:val="20"/>
                <w:lang w:val="bs-Latn-BA"/>
              </w:rPr>
              <w:t>Je li podprojekt razvio programe od kojih će lokalna zajednica imati koristi</w:t>
            </w:r>
            <w:r w:rsidR="00052292" w:rsidRPr="00033011">
              <w:rPr>
                <w:rFonts w:ascii="Calibri" w:hAnsi="Calibri" w:cs="Calibri"/>
                <w:sz w:val="20"/>
                <w:szCs w:val="20"/>
                <w:lang w:val="bs-Latn-BA"/>
              </w:rPr>
              <w:t>?</w:t>
            </w:r>
          </w:p>
          <w:p w14:paraId="4D45E66A" w14:textId="2C65BA79" w:rsidR="00052292" w:rsidRPr="00033011" w:rsidRDefault="00052292" w:rsidP="00052292">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3B3BBC">
              <w:rPr>
                <w:rFonts w:ascii="Calibri" w:hAnsi="Calibri" w:cs="Calibri"/>
                <w:i/>
                <w:iCs/>
                <w:color w:val="2F5496" w:themeColor="accent1" w:themeShade="BF"/>
                <w:sz w:val="20"/>
                <w:szCs w:val="20"/>
                <w:lang w:val="bs-Latn-BA"/>
              </w:rPr>
              <w:t>Označiti s X</w:t>
            </w:r>
            <w:r w:rsidRPr="00033011">
              <w:rPr>
                <w:rFonts w:ascii="Calibri" w:hAnsi="Calibri" w:cs="Calibri"/>
                <w:i/>
                <w:iCs/>
                <w:color w:val="2F5496" w:themeColor="accent1" w:themeShade="BF"/>
                <w:sz w:val="20"/>
                <w:szCs w:val="20"/>
                <w:lang w:val="bs-Latn-BA"/>
              </w:rPr>
              <w:t>)</w:t>
            </w:r>
          </w:p>
          <w:p w14:paraId="0DA540E9" w14:textId="220BAD9B" w:rsidR="00052292" w:rsidRPr="00033011" w:rsidRDefault="00052292" w:rsidP="00052292">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Da</w:t>
            </w:r>
          </w:p>
          <w:p w14:paraId="17B7DA4D" w14:textId="39DB906E" w:rsidR="00052292" w:rsidRPr="00033011" w:rsidRDefault="00052292" w:rsidP="00052292">
            <w:pPr>
              <w:ind w:right="144"/>
              <w:rPr>
                <w:rFonts w:ascii="Calibri" w:hAnsi="Calibri" w:cs="Calibri"/>
                <w:sz w:val="20"/>
                <w:szCs w:val="20"/>
                <w:lang w:val="bs-Latn-BA"/>
              </w:rPr>
            </w:pPr>
            <w:r w:rsidRPr="00033011">
              <w:rPr>
                <w:rFonts w:ascii="Calibri" w:hAnsi="Calibri" w:cs="Calibri"/>
                <w:sz w:val="20"/>
                <w:szCs w:val="20"/>
                <w:lang w:val="bs-Latn-BA"/>
              </w:rPr>
              <w:t xml:space="preserve">[……] </w:t>
            </w:r>
            <w:r w:rsidR="00120D65">
              <w:rPr>
                <w:rFonts w:ascii="Calibri" w:hAnsi="Calibri" w:cs="Calibri"/>
                <w:sz w:val="20"/>
                <w:szCs w:val="20"/>
                <w:lang w:val="bs-Latn-BA"/>
              </w:rPr>
              <w:t>Ne</w:t>
            </w:r>
          </w:p>
          <w:p w14:paraId="033E8389" w14:textId="4F99C3EE" w:rsidR="00052292" w:rsidRPr="00033011" w:rsidRDefault="007208F3" w:rsidP="00052292">
            <w:pPr>
              <w:ind w:right="144"/>
              <w:rPr>
                <w:rFonts w:ascii="Calibri" w:hAnsi="Calibri" w:cs="Calibri"/>
                <w:sz w:val="20"/>
                <w:szCs w:val="20"/>
                <w:lang w:val="bs-Latn-BA"/>
              </w:rPr>
            </w:pPr>
            <w:r>
              <w:rPr>
                <w:rFonts w:ascii="Calibri" w:hAnsi="Calibri" w:cs="Calibri"/>
                <w:sz w:val="20"/>
                <w:szCs w:val="20"/>
                <w:lang w:val="bs-Latn-BA"/>
              </w:rPr>
              <w:t>Ako je odgovor da</w:t>
            </w:r>
            <w:r w:rsidR="00052292" w:rsidRPr="00033011">
              <w:rPr>
                <w:rFonts w:ascii="Calibri" w:hAnsi="Calibri" w:cs="Calibri"/>
                <w:sz w:val="20"/>
                <w:szCs w:val="20"/>
                <w:lang w:val="bs-Latn-BA"/>
              </w:rPr>
              <w:t xml:space="preserve">, </w:t>
            </w:r>
            <w:r>
              <w:rPr>
                <w:rFonts w:ascii="Calibri" w:hAnsi="Calibri" w:cs="Calibri"/>
                <w:sz w:val="20"/>
                <w:szCs w:val="20"/>
                <w:lang w:val="bs-Latn-BA"/>
              </w:rPr>
              <w:t>navesti detalje</w:t>
            </w:r>
            <w:r w:rsidR="00052292" w:rsidRPr="00033011">
              <w:rPr>
                <w:rFonts w:ascii="Calibri" w:hAnsi="Calibri" w:cs="Calibri"/>
                <w:sz w:val="20"/>
                <w:szCs w:val="20"/>
                <w:lang w:val="bs-Latn-BA"/>
              </w:rPr>
              <w:t>.</w:t>
            </w:r>
          </w:p>
        </w:tc>
      </w:tr>
      <w:tr w:rsidR="00052292" w:rsidRPr="00033011" w14:paraId="61244E30" w14:textId="77777777" w:rsidTr="00052292">
        <w:trPr>
          <w:trHeight w:val="340"/>
        </w:trPr>
        <w:tc>
          <w:tcPr>
            <w:tcW w:w="5000" w:type="pct"/>
            <w:gridSpan w:val="4"/>
            <w:shd w:val="clear" w:color="auto" w:fill="auto"/>
          </w:tcPr>
          <w:p w14:paraId="51A5CFDE" w14:textId="293E4A00" w:rsidR="00052292" w:rsidRPr="00033011" w:rsidRDefault="004B0290" w:rsidP="00052292">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052292" w:rsidRPr="00033011">
              <w:rPr>
                <w:rFonts w:ascii="Calibri" w:hAnsi="Calibri" w:cs="Calibri"/>
                <w:color w:val="1F497D"/>
                <w:sz w:val="20"/>
                <w:szCs w:val="20"/>
                <w:lang w:val="bs-Latn-BA"/>
              </w:rPr>
              <w:t xml:space="preserve">V – </w:t>
            </w:r>
            <w:r w:rsidR="007208F3">
              <w:rPr>
                <w:rFonts w:ascii="Calibri" w:hAnsi="Calibri" w:cs="Calibri"/>
                <w:color w:val="1F497D"/>
                <w:sz w:val="20"/>
                <w:szCs w:val="20"/>
                <w:lang w:val="bs-Latn-BA"/>
              </w:rPr>
              <w:t>UKLJUČIVANJE ZAINTERESIRANIH STRANA</w:t>
            </w:r>
          </w:p>
        </w:tc>
      </w:tr>
      <w:tr w:rsidR="00052292" w:rsidRPr="00033011" w14:paraId="0E3F1C84" w14:textId="77777777" w:rsidTr="00E51ABD">
        <w:trPr>
          <w:trHeight w:val="340"/>
        </w:trPr>
        <w:tc>
          <w:tcPr>
            <w:tcW w:w="283" w:type="pct"/>
            <w:shd w:val="clear" w:color="auto" w:fill="auto"/>
          </w:tcPr>
          <w:p w14:paraId="48D87FC6"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1</w:t>
            </w:r>
            <w:r w:rsidR="00CE2DD2" w:rsidRPr="00033011">
              <w:rPr>
                <w:rFonts w:ascii="Calibri" w:hAnsi="Calibri" w:cs="Calibri"/>
                <w:sz w:val="20"/>
                <w:szCs w:val="20"/>
                <w:lang w:val="bs-Latn-BA"/>
              </w:rPr>
              <w:t>9</w:t>
            </w:r>
          </w:p>
        </w:tc>
        <w:tc>
          <w:tcPr>
            <w:tcW w:w="4717" w:type="pct"/>
            <w:gridSpan w:val="3"/>
            <w:shd w:val="clear" w:color="auto" w:fill="auto"/>
          </w:tcPr>
          <w:p w14:paraId="34AA9DD5" w14:textId="737E7757" w:rsidR="00052292" w:rsidRPr="00033011" w:rsidRDefault="007208F3" w:rsidP="00052292">
            <w:pPr>
              <w:ind w:right="144"/>
              <w:rPr>
                <w:rFonts w:ascii="Calibri" w:hAnsi="Calibri" w:cs="Calibri"/>
                <w:sz w:val="20"/>
                <w:szCs w:val="20"/>
                <w:lang w:val="bs-Latn-BA"/>
              </w:rPr>
            </w:pPr>
            <w:r>
              <w:rPr>
                <w:rFonts w:ascii="Calibri" w:hAnsi="Calibri" w:cs="Calibri"/>
                <w:sz w:val="20"/>
                <w:szCs w:val="20"/>
                <w:lang w:val="bs-Latn-BA"/>
              </w:rPr>
              <w:t>Detaljno opisati pažnju koju su štampa ili elektronski mediji posvetili podprojektu</w:t>
            </w:r>
            <w:r w:rsidR="00052292" w:rsidRPr="00033011">
              <w:rPr>
                <w:rFonts w:ascii="Calibri" w:hAnsi="Calibri" w:cs="Calibri"/>
                <w:sz w:val="20"/>
                <w:szCs w:val="20"/>
                <w:lang w:val="bs-Latn-BA"/>
              </w:rPr>
              <w:t xml:space="preserve"> </w:t>
            </w:r>
            <w:r w:rsidR="0049723F" w:rsidRPr="00033011">
              <w:rPr>
                <w:rFonts w:ascii="Calibri" w:hAnsi="Calibri" w:cs="Calibri"/>
                <w:sz w:val="20"/>
                <w:szCs w:val="20"/>
                <w:lang w:val="bs-Latn-BA"/>
              </w:rPr>
              <w:t>u toku</w:t>
            </w:r>
            <w:r w:rsidR="009C6BC8" w:rsidRPr="00033011">
              <w:rPr>
                <w:rFonts w:ascii="Calibri" w:hAnsi="Calibri" w:cs="Calibri"/>
                <w:sz w:val="20"/>
                <w:szCs w:val="20"/>
                <w:lang w:val="bs-Latn-BA"/>
              </w:rPr>
              <w:t xml:space="preserve"> </w:t>
            </w:r>
            <w:r>
              <w:rPr>
                <w:rFonts w:ascii="Calibri" w:hAnsi="Calibri" w:cs="Calibri"/>
                <w:sz w:val="20"/>
                <w:szCs w:val="20"/>
                <w:lang w:val="bs-Latn-BA"/>
              </w:rPr>
              <w:t>izvještajnog razdoblja</w:t>
            </w:r>
            <w:r w:rsidR="00052292" w:rsidRPr="00033011">
              <w:rPr>
                <w:rFonts w:ascii="Calibri" w:hAnsi="Calibri" w:cs="Calibri"/>
                <w:sz w:val="20"/>
                <w:szCs w:val="20"/>
                <w:lang w:val="bs-Latn-BA"/>
              </w:rPr>
              <w:t>.</w:t>
            </w:r>
          </w:p>
          <w:p w14:paraId="1075B220" w14:textId="77777777" w:rsidR="00052292" w:rsidRPr="00033011" w:rsidRDefault="00052292" w:rsidP="00052292">
            <w:pPr>
              <w:ind w:right="144"/>
              <w:rPr>
                <w:rFonts w:ascii="Calibri" w:hAnsi="Calibri" w:cs="Calibri"/>
                <w:sz w:val="20"/>
                <w:szCs w:val="20"/>
                <w:lang w:val="bs-Latn-BA"/>
              </w:rPr>
            </w:pPr>
          </w:p>
        </w:tc>
      </w:tr>
      <w:tr w:rsidR="00052292" w:rsidRPr="00033011" w14:paraId="63DEB70B" w14:textId="77777777" w:rsidTr="00E51ABD">
        <w:trPr>
          <w:trHeight w:val="340"/>
        </w:trPr>
        <w:tc>
          <w:tcPr>
            <w:tcW w:w="283" w:type="pct"/>
            <w:shd w:val="clear" w:color="auto" w:fill="auto"/>
          </w:tcPr>
          <w:p w14:paraId="2635B1D9" w14:textId="77777777" w:rsidR="00052292" w:rsidRPr="00033011" w:rsidRDefault="00CE2DD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20</w:t>
            </w:r>
          </w:p>
        </w:tc>
        <w:tc>
          <w:tcPr>
            <w:tcW w:w="4717" w:type="pct"/>
            <w:gridSpan w:val="3"/>
            <w:shd w:val="clear" w:color="auto" w:fill="auto"/>
          </w:tcPr>
          <w:p w14:paraId="74F486A7" w14:textId="79F8367A" w:rsidR="00052292" w:rsidRPr="00033011" w:rsidRDefault="007208F3" w:rsidP="00052292">
            <w:pPr>
              <w:ind w:right="144"/>
              <w:rPr>
                <w:rFonts w:ascii="Calibri" w:hAnsi="Calibri" w:cs="Calibri"/>
                <w:sz w:val="20"/>
                <w:szCs w:val="20"/>
                <w:lang w:val="bs-Latn-BA"/>
              </w:rPr>
            </w:pPr>
            <w:r>
              <w:rPr>
                <w:rFonts w:ascii="Calibri" w:hAnsi="Calibri" w:cs="Calibri"/>
                <w:sz w:val="20"/>
                <w:szCs w:val="20"/>
                <w:lang w:val="bs-Latn-BA"/>
              </w:rPr>
              <w:t>Nabrojati sve događaje za uključivanje zainteresiranih strana, u</w:t>
            </w:r>
            <w:r w:rsidR="0049723F" w:rsidRPr="00033011">
              <w:rPr>
                <w:rFonts w:ascii="Calibri" w:hAnsi="Calibri" w:cs="Calibri"/>
                <w:sz w:val="20"/>
                <w:szCs w:val="20"/>
                <w:lang w:val="bs-Latn-BA"/>
              </w:rPr>
              <w:t>ključujući</w:t>
            </w:r>
            <w:r w:rsidR="00052292" w:rsidRPr="00033011">
              <w:rPr>
                <w:rFonts w:ascii="Calibri" w:hAnsi="Calibri" w:cs="Calibri"/>
                <w:sz w:val="20"/>
                <w:szCs w:val="20"/>
                <w:lang w:val="bs-Latn-BA"/>
              </w:rPr>
              <w:t xml:space="preserve"> </w:t>
            </w:r>
            <w:r w:rsidR="009B15D9">
              <w:rPr>
                <w:rFonts w:ascii="Calibri" w:hAnsi="Calibri" w:cs="Calibri"/>
                <w:sz w:val="20"/>
                <w:szCs w:val="20"/>
                <w:lang w:val="bs-Latn-BA"/>
              </w:rPr>
              <w:t>javne rasprave</w:t>
            </w:r>
            <w:r w:rsidR="00052292" w:rsidRPr="00033011">
              <w:rPr>
                <w:rFonts w:ascii="Calibri" w:hAnsi="Calibri" w:cs="Calibri"/>
                <w:sz w:val="20"/>
                <w:szCs w:val="20"/>
                <w:lang w:val="bs-Latn-BA"/>
              </w:rPr>
              <w:t xml:space="preserve">, </w:t>
            </w:r>
            <w:r w:rsidR="009B15D9">
              <w:rPr>
                <w:rFonts w:ascii="Calibri" w:hAnsi="Calibri" w:cs="Calibri"/>
                <w:sz w:val="20"/>
                <w:szCs w:val="20"/>
                <w:lang w:val="bs-Latn-BA"/>
              </w:rPr>
              <w:t>konsultacije</w:t>
            </w:r>
            <w:r w:rsidR="00C6607B" w:rsidRPr="00033011">
              <w:rPr>
                <w:rFonts w:ascii="Calibri" w:hAnsi="Calibri" w:cs="Calibri"/>
                <w:sz w:val="20"/>
                <w:szCs w:val="20"/>
                <w:lang w:val="bs-Latn-BA"/>
              </w:rPr>
              <w:t xml:space="preserve"> i </w:t>
            </w:r>
            <w:r w:rsidR="009B15D9">
              <w:rPr>
                <w:rFonts w:ascii="Calibri" w:hAnsi="Calibri" w:cs="Calibri"/>
                <w:sz w:val="20"/>
                <w:szCs w:val="20"/>
                <w:lang w:val="bs-Latn-BA"/>
              </w:rPr>
              <w:t>objavljivanja</w:t>
            </w:r>
            <w:r w:rsidR="00052292" w:rsidRPr="00033011">
              <w:rPr>
                <w:rFonts w:ascii="Calibri" w:hAnsi="Calibri" w:cs="Calibri"/>
                <w:sz w:val="20"/>
                <w:szCs w:val="20"/>
                <w:lang w:val="bs-Latn-BA"/>
              </w:rPr>
              <w:t xml:space="preserve">, </w:t>
            </w:r>
            <w:r w:rsidR="009B15D9">
              <w:rPr>
                <w:rFonts w:ascii="Calibri" w:hAnsi="Calibri" w:cs="Calibri"/>
                <w:sz w:val="20"/>
                <w:szCs w:val="20"/>
                <w:lang w:val="bs-Latn-BA"/>
              </w:rPr>
              <w:t>održavanje veze s NVO-ima, civilnim društvom</w:t>
            </w:r>
            <w:r w:rsidR="00052292" w:rsidRPr="00033011">
              <w:rPr>
                <w:rFonts w:ascii="Calibri" w:hAnsi="Calibri" w:cs="Calibri"/>
                <w:sz w:val="20"/>
                <w:szCs w:val="20"/>
                <w:lang w:val="bs-Latn-BA"/>
              </w:rPr>
              <w:t xml:space="preserve">, </w:t>
            </w:r>
            <w:r w:rsidR="009B15D9">
              <w:rPr>
                <w:rFonts w:ascii="Calibri" w:hAnsi="Calibri" w:cs="Calibri"/>
                <w:sz w:val="20"/>
                <w:szCs w:val="20"/>
                <w:lang w:val="bs-Latn-BA"/>
              </w:rPr>
              <w:t>lokalnim zajednicama</w:t>
            </w:r>
            <w:r w:rsidR="0049723F" w:rsidRPr="00033011">
              <w:rPr>
                <w:rFonts w:ascii="Calibri" w:hAnsi="Calibri" w:cs="Calibri"/>
                <w:sz w:val="20"/>
                <w:szCs w:val="20"/>
                <w:lang w:val="bs-Latn-BA"/>
              </w:rPr>
              <w:t xml:space="preserve"> toku</w:t>
            </w:r>
            <w:r w:rsidR="009C6BC8" w:rsidRPr="00033011">
              <w:rPr>
                <w:rFonts w:ascii="Calibri" w:hAnsi="Calibri" w:cs="Calibri"/>
                <w:sz w:val="20"/>
                <w:szCs w:val="20"/>
                <w:lang w:val="bs-Latn-BA"/>
              </w:rPr>
              <w:t xml:space="preserve"> </w:t>
            </w:r>
            <w:r w:rsidR="009B15D9">
              <w:rPr>
                <w:rFonts w:ascii="Calibri" w:hAnsi="Calibri" w:cs="Calibri"/>
                <w:sz w:val="20"/>
                <w:szCs w:val="20"/>
                <w:lang w:val="bs-Latn-BA"/>
              </w:rPr>
              <w:t>izvještajnog razdoblja</w:t>
            </w:r>
            <w:r w:rsidR="00CE2DD2" w:rsidRPr="00033011">
              <w:rPr>
                <w:rFonts w:ascii="Calibri" w:hAnsi="Calibri" w:cs="Calibri"/>
                <w:sz w:val="20"/>
                <w:szCs w:val="20"/>
                <w:lang w:val="bs-Latn-BA"/>
              </w:rPr>
              <w:t>.</w:t>
            </w:r>
          </w:p>
        </w:tc>
      </w:tr>
      <w:tr w:rsidR="00052292" w:rsidRPr="00033011" w14:paraId="769431CA" w14:textId="77777777" w:rsidTr="00052292">
        <w:trPr>
          <w:trHeight w:val="340"/>
        </w:trPr>
        <w:tc>
          <w:tcPr>
            <w:tcW w:w="5000" w:type="pct"/>
            <w:gridSpan w:val="4"/>
            <w:shd w:val="clear" w:color="auto" w:fill="auto"/>
          </w:tcPr>
          <w:p w14:paraId="7220FCEE" w14:textId="4FFD0ABB" w:rsidR="00052292" w:rsidRPr="00033011" w:rsidRDefault="004B0290" w:rsidP="00052292">
            <w:pPr>
              <w:ind w:right="144"/>
              <w:rPr>
                <w:rFonts w:ascii="Calibri" w:hAnsi="Calibri" w:cs="Calibri"/>
                <w:sz w:val="20"/>
                <w:szCs w:val="20"/>
                <w:lang w:val="bs-Latn-BA"/>
              </w:rPr>
            </w:pPr>
            <w:r>
              <w:rPr>
                <w:rFonts w:ascii="Calibri" w:hAnsi="Calibri" w:cs="Calibri"/>
                <w:color w:val="1F497D"/>
                <w:sz w:val="20"/>
                <w:szCs w:val="20"/>
                <w:lang w:val="bs-Latn-BA"/>
              </w:rPr>
              <w:t xml:space="preserve">DIO </w:t>
            </w:r>
            <w:r w:rsidR="00052292" w:rsidRPr="00033011">
              <w:rPr>
                <w:rFonts w:ascii="Calibri" w:hAnsi="Calibri" w:cs="Calibri"/>
                <w:color w:val="1F497D"/>
                <w:sz w:val="20"/>
                <w:szCs w:val="20"/>
                <w:lang w:val="bs-Latn-BA"/>
              </w:rPr>
              <w:t xml:space="preserve">VI – </w:t>
            </w:r>
            <w:r w:rsidR="009B15D9">
              <w:rPr>
                <w:rFonts w:ascii="Calibri" w:hAnsi="Calibri" w:cs="Calibri"/>
                <w:color w:val="1F497D"/>
                <w:sz w:val="20"/>
                <w:szCs w:val="20"/>
                <w:lang w:val="bs-Latn-BA"/>
              </w:rPr>
              <w:t>PRITUŽBE</w:t>
            </w:r>
          </w:p>
        </w:tc>
      </w:tr>
      <w:tr w:rsidR="00052292" w:rsidRPr="00033011" w14:paraId="3EC0C5B7" w14:textId="77777777" w:rsidTr="00E51ABD">
        <w:trPr>
          <w:trHeight w:val="340"/>
        </w:trPr>
        <w:tc>
          <w:tcPr>
            <w:tcW w:w="283" w:type="pct"/>
            <w:shd w:val="clear" w:color="auto" w:fill="auto"/>
          </w:tcPr>
          <w:p w14:paraId="2E4711FD"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2</w:t>
            </w:r>
            <w:r w:rsidR="00CE2DD2" w:rsidRPr="00033011">
              <w:rPr>
                <w:rFonts w:ascii="Calibri" w:hAnsi="Calibri" w:cs="Calibri"/>
                <w:sz w:val="20"/>
                <w:szCs w:val="20"/>
                <w:lang w:val="bs-Latn-BA"/>
              </w:rPr>
              <w:t>1</w:t>
            </w:r>
          </w:p>
        </w:tc>
        <w:tc>
          <w:tcPr>
            <w:tcW w:w="4717" w:type="pct"/>
            <w:gridSpan w:val="3"/>
            <w:shd w:val="clear" w:color="auto" w:fill="auto"/>
          </w:tcPr>
          <w:p w14:paraId="393027AD" w14:textId="77777777" w:rsidR="009B15D9" w:rsidRPr="00033011" w:rsidRDefault="009B15D9" w:rsidP="009B15D9">
            <w:pPr>
              <w:ind w:right="144"/>
              <w:rPr>
                <w:rFonts w:ascii="Calibri" w:hAnsi="Calibri" w:cs="Calibri"/>
                <w:sz w:val="20"/>
                <w:szCs w:val="20"/>
                <w:lang w:val="bs-Latn-BA"/>
              </w:rPr>
            </w:pPr>
            <w:r>
              <w:rPr>
                <w:rFonts w:ascii="Calibri" w:hAnsi="Calibri" w:cs="Calibri"/>
                <w:sz w:val="20"/>
                <w:szCs w:val="20"/>
                <w:lang w:val="bs-Latn-BA"/>
              </w:rPr>
              <w:t>Navesti detalje za sve socijalne, radne, zdravstvene i sigurnosne, ekološke incidente, nesreće</w:t>
            </w:r>
            <w:r w:rsidRPr="00033011">
              <w:rPr>
                <w:rFonts w:ascii="Calibri" w:hAnsi="Calibri" w:cs="Calibri"/>
                <w:sz w:val="20"/>
                <w:szCs w:val="20"/>
                <w:lang w:val="bs-Latn-BA"/>
              </w:rPr>
              <w:t xml:space="preserve"> ili </w:t>
            </w:r>
            <w:r>
              <w:rPr>
                <w:rFonts w:ascii="Calibri" w:hAnsi="Calibri" w:cs="Calibri"/>
                <w:sz w:val="20"/>
                <w:szCs w:val="20"/>
                <w:lang w:val="bs-Latn-BA"/>
              </w:rPr>
              <w:t>okolnosti koje su se desile od posljednjeg izvještajnog razdoblja</w:t>
            </w:r>
          </w:p>
          <w:p w14:paraId="7E147364" w14:textId="076EF330" w:rsidR="00052292" w:rsidRPr="00033011" w:rsidRDefault="009B15D9" w:rsidP="009B15D9">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(dat</w:t>
            </w:r>
            <w:r>
              <w:rPr>
                <w:rFonts w:ascii="Calibri" w:hAnsi="Calibri" w:cs="Calibri"/>
                <w:i/>
                <w:iCs/>
                <w:color w:val="2F5496" w:themeColor="accent1" w:themeShade="BF"/>
                <w:sz w:val="20"/>
                <w:szCs w:val="20"/>
                <w:lang w:val="bs-Latn-BA"/>
              </w:rPr>
              <w:t>um</w:t>
            </w:r>
            <w:r w:rsidRPr="00033011">
              <w:rPr>
                <w:rFonts w:ascii="Calibri" w:hAnsi="Calibri" w:cs="Calibri"/>
                <w:i/>
                <w:iCs/>
                <w:color w:val="2F5496" w:themeColor="accent1" w:themeShade="BF"/>
                <w:sz w:val="20"/>
                <w:szCs w:val="20"/>
                <w:lang w:val="bs-Latn-BA"/>
              </w:rPr>
              <w:t xml:space="preserve"> </w:t>
            </w:r>
            <w:r>
              <w:rPr>
                <w:rFonts w:ascii="Calibri" w:hAnsi="Calibri" w:cs="Calibri"/>
                <w:i/>
                <w:iCs/>
                <w:color w:val="2F5496" w:themeColor="accent1" w:themeShade="BF"/>
                <w:sz w:val="20"/>
                <w:szCs w:val="20"/>
                <w:lang w:val="bs-Latn-BA"/>
              </w:rPr>
              <w:t>nesreće</w:t>
            </w:r>
            <w:r w:rsidRPr="00033011">
              <w:rPr>
                <w:rFonts w:ascii="Calibri" w:hAnsi="Calibri" w:cs="Calibri"/>
                <w:i/>
                <w:iCs/>
                <w:color w:val="2F5496" w:themeColor="accent1" w:themeShade="BF"/>
                <w:sz w:val="20"/>
                <w:szCs w:val="20"/>
                <w:lang w:val="bs-Latn-BA"/>
              </w:rPr>
              <w:t>/incident</w:t>
            </w:r>
            <w:r>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 xml:space="preserve">, </w:t>
            </w:r>
            <w:r>
              <w:rPr>
                <w:rFonts w:ascii="Calibri" w:hAnsi="Calibri" w:cs="Calibri"/>
                <w:i/>
                <w:iCs/>
                <w:color w:val="2F5496" w:themeColor="accent1" w:themeShade="BF"/>
                <w:sz w:val="20"/>
                <w:szCs w:val="20"/>
                <w:lang w:val="bs-Latn-BA"/>
              </w:rPr>
              <w:t>vrsta nesreće</w:t>
            </w:r>
            <w:r w:rsidRPr="00033011">
              <w:rPr>
                <w:rFonts w:ascii="Calibri" w:hAnsi="Calibri" w:cs="Calibri"/>
                <w:i/>
                <w:iCs/>
                <w:color w:val="2F5496" w:themeColor="accent1" w:themeShade="BF"/>
                <w:sz w:val="20"/>
                <w:szCs w:val="20"/>
                <w:lang w:val="bs-Latn-BA"/>
              </w:rPr>
              <w:t xml:space="preserve">, # </w:t>
            </w:r>
            <w:r>
              <w:rPr>
                <w:rFonts w:ascii="Calibri" w:hAnsi="Calibri" w:cs="Calibri"/>
                <w:i/>
                <w:iCs/>
                <w:color w:val="2F5496" w:themeColor="accent1" w:themeShade="BF"/>
                <w:sz w:val="20"/>
                <w:szCs w:val="20"/>
                <w:lang w:val="bs-Latn-BA"/>
              </w:rPr>
              <w:t>smrtnih slučajeva</w:t>
            </w:r>
            <w:r w:rsidRPr="00033011">
              <w:rPr>
                <w:rFonts w:ascii="Calibri" w:hAnsi="Calibri" w:cs="Calibri"/>
                <w:i/>
                <w:iCs/>
                <w:color w:val="2F5496" w:themeColor="accent1" w:themeShade="BF"/>
                <w:sz w:val="20"/>
                <w:szCs w:val="20"/>
                <w:lang w:val="bs-Latn-BA"/>
              </w:rPr>
              <w:t xml:space="preserve">, </w:t>
            </w:r>
            <w:r>
              <w:rPr>
                <w:rFonts w:ascii="Calibri" w:hAnsi="Calibri" w:cs="Calibri"/>
                <w:i/>
                <w:iCs/>
                <w:color w:val="2F5496" w:themeColor="accent1" w:themeShade="BF"/>
                <w:sz w:val="20"/>
                <w:szCs w:val="20"/>
                <w:lang w:val="bs-Latn-BA"/>
              </w:rPr>
              <w:t xml:space="preserve">poduzete </w:t>
            </w:r>
            <w:r w:rsidRPr="00033011">
              <w:rPr>
                <w:rFonts w:ascii="Calibri" w:hAnsi="Calibri" w:cs="Calibri"/>
                <w:i/>
                <w:iCs/>
                <w:color w:val="2F5496" w:themeColor="accent1" w:themeShade="BF"/>
                <w:sz w:val="20"/>
                <w:szCs w:val="20"/>
                <w:lang w:val="bs-Latn-BA"/>
              </w:rPr>
              <w:t>preventiv</w:t>
            </w:r>
            <w:r>
              <w:rPr>
                <w:rFonts w:ascii="Calibri" w:hAnsi="Calibri" w:cs="Calibri"/>
                <w:i/>
                <w:iCs/>
                <w:color w:val="2F5496" w:themeColor="accent1" w:themeShade="BF"/>
                <w:sz w:val="20"/>
                <w:szCs w:val="20"/>
                <w:lang w:val="bs-Latn-BA"/>
              </w:rPr>
              <w:t>n</w:t>
            </w:r>
            <w:r w:rsidRPr="00033011">
              <w:rPr>
                <w:rFonts w:ascii="Calibri" w:hAnsi="Calibri" w:cs="Calibri"/>
                <w:i/>
                <w:iCs/>
                <w:color w:val="2F5496" w:themeColor="accent1" w:themeShade="BF"/>
                <w:sz w:val="20"/>
                <w:szCs w:val="20"/>
                <w:lang w:val="bs-Latn-BA"/>
              </w:rPr>
              <w:t xml:space="preserve">e mjere </w:t>
            </w:r>
            <w:r>
              <w:rPr>
                <w:rFonts w:ascii="Calibri" w:hAnsi="Calibri" w:cs="Calibri"/>
                <w:i/>
                <w:iCs/>
                <w:color w:val="2F5496" w:themeColor="accent1" w:themeShade="BF"/>
                <w:sz w:val="20"/>
                <w:szCs w:val="20"/>
                <w:lang w:val="bs-Latn-BA"/>
              </w:rPr>
              <w:t>nakon nesreća</w:t>
            </w:r>
            <w:r w:rsidRPr="00033011">
              <w:rPr>
                <w:rFonts w:ascii="Calibri" w:hAnsi="Calibri" w:cs="Calibri"/>
                <w:i/>
                <w:iCs/>
                <w:color w:val="2F5496" w:themeColor="accent1" w:themeShade="BF"/>
                <w:sz w:val="20"/>
                <w:szCs w:val="20"/>
                <w:lang w:val="bs-Latn-BA"/>
              </w:rPr>
              <w:t>/inciden</w:t>
            </w:r>
            <w:r>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t</w:t>
            </w:r>
            <w:r>
              <w:rPr>
                <w:rFonts w:ascii="Calibri" w:hAnsi="Calibri" w:cs="Calibri"/>
                <w:i/>
                <w:iCs/>
                <w:color w:val="2F5496" w:themeColor="accent1" w:themeShade="BF"/>
                <w:sz w:val="20"/>
                <w:szCs w:val="20"/>
                <w:lang w:val="bs-Latn-BA"/>
              </w:rPr>
              <w:t>a</w:t>
            </w:r>
            <w:r w:rsidRPr="00033011">
              <w:rPr>
                <w:rFonts w:ascii="Calibri" w:hAnsi="Calibri" w:cs="Calibri"/>
                <w:i/>
                <w:iCs/>
                <w:color w:val="2F5496" w:themeColor="accent1" w:themeShade="BF"/>
                <w:sz w:val="20"/>
                <w:szCs w:val="20"/>
                <w:lang w:val="bs-Latn-BA"/>
              </w:rPr>
              <w:t>))</w:t>
            </w:r>
          </w:p>
          <w:p w14:paraId="719BB0F2" w14:textId="77777777" w:rsidR="00052292" w:rsidRPr="00033011" w:rsidRDefault="00052292" w:rsidP="00052292">
            <w:pPr>
              <w:ind w:right="144"/>
              <w:rPr>
                <w:rFonts w:ascii="Calibri" w:hAnsi="Calibri" w:cs="Calibri"/>
                <w:sz w:val="20"/>
                <w:szCs w:val="20"/>
                <w:lang w:val="bs-Latn-BA"/>
              </w:rPr>
            </w:pPr>
          </w:p>
          <w:p w14:paraId="7CE02A39" w14:textId="77777777" w:rsidR="00052292" w:rsidRPr="00033011" w:rsidRDefault="00052292" w:rsidP="00052292">
            <w:pPr>
              <w:ind w:right="144"/>
              <w:rPr>
                <w:rFonts w:ascii="Calibri" w:hAnsi="Calibri" w:cs="Calibri"/>
                <w:sz w:val="20"/>
                <w:szCs w:val="20"/>
                <w:lang w:val="bs-Latn-BA"/>
              </w:rPr>
            </w:pPr>
          </w:p>
        </w:tc>
      </w:tr>
      <w:tr w:rsidR="00052292" w:rsidRPr="00033011" w14:paraId="31BA9A94" w14:textId="77777777" w:rsidTr="00E51ABD">
        <w:trPr>
          <w:trHeight w:val="340"/>
        </w:trPr>
        <w:tc>
          <w:tcPr>
            <w:tcW w:w="283" w:type="pct"/>
            <w:shd w:val="clear" w:color="auto" w:fill="auto"/>
          </w:tcPr>
          <w:p w14:paraId="046DE4CF"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2</w:t>
            </w:r>
            <w:r w:rsidR="00CE2DD2" w:rsidRPr="00033011">
              <w:rPr>
                <w:rFonts w:ascii="Calibri" w:hAnsi="Calibri" w:cs="Calibri"/>
                <w:sz w:val="20"/>
                <w:szCs w:val="20"/>
                <w:lang w:val="bs-Latn-BA"/>
              </w:rPr>
              <w:t>2</w:t>
            </w:r>
          </w:p>
        </w:tc>
        <w:tc>
          <w:tcPr>
            <w:tcW w:w="4717" w:type="pct"/>
            <w:gridSpan w:val="3"/>
            <w:shd w:val="clear" w:color="auto" w:fill="auto"/>
          </w:tcPr>
          <w:p w14:paraId="06EF9F30" w14:textId="04708F0A" w:rsidR="00052292" w:rsidRPr="00033011" w:rsidRDefault="009B15D9" w:rsidP="00052292">
            <w:pPr>
              <w:ind w:right="144"/>
              <w:rPr>
                <w:rFonts w:ascii="Calibri" w:hAnsi="Calibri" w:cs="Calibri"/>
                <w:sz w:val="20"/>
                <w:szCs w:val="20"/>
                <w:lang w:val="bs-Latn-BA"/>
              </w:rPr>
            </w:pPr>
            <w:r>
              <w:rPr>
                <w:rFonts w:ascii="Calibri" w:hAnsi="Calibri" w:cs="Calibri"/>
                <w:sz w:val="20"/>
                <w:szCs w:val="20"/>
                <w:lang w:val="bs-Latn-BA"/>
              </w:rPr>
              <w:t>Navesti broj i vrstu zaprimljenih upita</w:t>
            </w:r>
            <w:r w:rsidR="00052292" w:rsidRPr="00033011">
              <w:rPr>
                <w:rFonts w:ascii="Calibri" w:hAnsi="Calibri" w:cs="Calibri"/>
                <w:sz w:val="20"/>
                <w:szCs w:val="20"/>
                <w:lang w:val="bs-Latn-BA"/>
              </w:rPr>
              <w:t>/</w:t>
            </w:r>
            <w:r>
              <w:rPr>
                <w:rFonts w:ascii="Calibri" w:hAnsi="Calibri" w:cs="Calibri"/>
                <w:sz w:val="20"/>
                <w:szCs w:val="20"/>
                <w:lang w:val="bs-Latn-BA"/>
              </w:rPr>
              <w:t>pritužbi od ljudi zahvaćenih projektom</w:t>
            </w:r>
            <w:r w:rsidR="00052292" w:rsidRPr="00033011">
              <w:rPr>
                <w:rFonts w:ascii="Calibri" w:hAnsi="Calibri" w:cs="Calibri"/>
                <w:sz w:val="20"/>
                <w:szCs w:val="20"/>
                <w:lang w:val="bs-Latn-BA"/>
              </w:rPr>
              <w:t>/</w:t>
            </w:r>
            <w:r>
              <w:rPr>
                <w:rFonts w:ascii="Calibri" w:hAnsi="Calibri" w:cs="Calibri"/>
                <w:sz w:val="20"/>
                <w:szCs w:val="20"/>
                <w:lang w:val="bs-Latn-BA"/>
              </w:rPr>
              <w:t>lokalnih zajednica</w:t>
            </w:r>
            <w:r w:rsidR="00052292" w:rsidRPr="00033011">
              <w:rPr>
                <w:rFonts w:ascii="Calibri" w:hAnsi="Calibri" w:cs="Calibri"/>
                <w:sz w:val="20"/>
                <w:szCs w:val="20"/>
                <w:lang w:val="bs-Latn-BA"/>
              </w:rPr>
              <w:t>/lo</w:t>
            </w:r>
            <w:r>
              <w:rPr>
                <w:rFonts w:ascii="Calibri" w:hAnsi="Calibri" w:cs="Calibri"/>
                <w:sz w:val="20"/>
                <w:szCs w:val="20"/>
                <w:lang w:val="bs-Latn-BA"/>
              </w:rPr>
              <w:t>kalnih organizacija</w:t>
            </w:r>
            <w:r w:rsidR="00CE2DD2" w:rsidRPr="00033011">
              <w:rPr>
                <w:rFonts w:ascii="Calibri" w:hAnsi="Calibri" w:cs="Calibri"/>
                <w:sz w:val="20"/>
                <w:szCs w:val="20"/>
                <w:lang w:val="bs-Latn-BA"/>
              </w:rPr>
              <w:t>.</w:t>
            </w:r>
          </w:p>
        </w:tc>
      </w:tr>
      <w:tr w:rsidR="00052292" w:rsidRPr="00033011" w14:paraId="2E6ABB4B" w14:textId="77777777" w:rsidTr="00E51ABD">
        <w:trPr>
          <w:trHeight w:val="340"/>
        </w:trPr>
        <w:tc>
          <w:tcPr>
            <w:tcW w:w="283" w:type="pct"/>
            <w:shd w:val="clear" w:color="auto" w:fill="auto"/>
          </w:tcPr>
          <w:p w14:paraId="5EC8E4B3"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2</w:t>
            </w:r>
            <w:r w:rsidR="00CE2DD2" w:rsidRPr="00033011">
              <w:rPr>
                <w:rFonts w:ascii="Calibri" w:hAnsi="Calibri" w:cs="Calibri"/>
                <w:sz w:val="20"/>
                <w:szCs w:val="20"/>
                <w:lang w:val="bs-Latn-BA"/>
              </w:rPr>
              <w:t>3</w:t>
            </w:r>
          </w:p>
        </w:tc>
        <w:tc>
          <w:tcPr>
            <w:tcW w:w="4717" w:type="pct"/>
            <w:gridSpan w:val="3"/>
            <w:shd w:val="clear" w:color="auto" w:fill="auto"/>
          </w:tcPr>
          <w:p w14:paraId="5BFA8510" w14:textId="24D690C0" w:rsidR="00052292" w:rsidRPr="00033011" w:rsidRDefault="009B15D9" w:rsidP="00052292">
            <w:pPr>
              <w:ind w:right="144"/>
              <w:rPr>
                <w:rFonts w:ascii="Calibri" w:hAnsi="Calibri" w:cs="Calibri"/>
                <w:sz w:val="20"/>
                <w:szCs w:val="20"/>
                <w:lang w:val="bs-Latn-BA"/>
              </w:rPr>
            </w:pPr>
            <w:r>
              <w:rPr>
                <w:rFonts w:ascii="Calibri" w:hAnsi="Calibri" w:cs="Calibri"/>
                <w:sz w:val="20"/>
                <w:szCs w:val="20"/>
                <w:lang w:val="bs-Latn-BA"/>
              </w:rPr>
              <w:t>Koliko je riješeno i koliko čeka na rješavanje</w:t>
            </w:r>
            <w:r w:rsidR="00052292" w:rsidRPr="00033011">
              <w:rPr>
                <w:rFonts w:ascii="Calibri" w:hAnsi="Calibri" w:cs="Calibri"/>
                <w:sz w:val="20"/>
                <w:szCs w:val="20"/>
                <w:lang w:val="bs-Latn-BA"/>
              </w:rPr>
              <w:t>?</w:t>
            </w:r>
          </w:p>
          <w:p w14:paraId="34CF8F14" w14:textId="1623BA27" w:rsidR="00052292" w:rsidRPr="00033011" w:rsidRDefault="00052292" w:rsidP="00052292">
            <w:pPr>
              <w:ind w:right="144"/>
              <w:rPr>
                <w:rFonts w:ascii="Calibri" w:hAnsi="Calibri" w:cs="Calibri"/>
                <w:i/>
                <w:iCs/>
                <w:color w:val="2F5496" w:themeColor="accent1" w:themeShade="BF"/>
                <w:sz w:val="20"/>
                <w:szCs w:val="20"/>
                <w:lang w:val="bs-Latn-BA"/>
              </w:rPr>
            </w:pPr>
            <w:r w:rsidRPr="00033011">
              <w:rPr>
                <w:rFonts w:ascii="Calibri" w:hAnsi="Calibri" w:cs="Calibri"/>
                <w:i/>
                <w:iCs/>
                <w:color w:val="2F5496" w:themeColor="accent1" w:themeShade="BF"/>
                <w:sz w:val="20"/>
                <w:szCs w:val="20"/>
                <w:lang w:val="bs-Latn-BA"/>
              </w:rPr>
              <w:t>(</w:t>
            </w:r>
            <w:r w:rsidR="009B15D9">
              <w:rPr>
                <w:rFonts w:ascii="Calibri" w:hAnsi="Calibri" w:cs="Calibri"/>
                <w:i/>
                <w:iCs/>
                <w:color w:val="2F5496" w:themeColor="accent1" w:themeShade="BF"/>
                <w:sz w:val="20"/>
                <w:szCs w:val="20"/>
                <w:lang w:val="bs-Latn-BA"/>
              </w:rPr>
              <w:t>Priložiti dnevnik iz registra za pravnu zaštitu u slučaju pritužbi</w:t>
            </w:r>
            <w:r w:rsidRPr="00033011">
              <w:rPr>
                <w:rFonts w:ascii="Calibri" w:hAnsi="Calibri" w:cs="Calibri"/>
                <w:i/>
                <w:iCs/>
                <w:color w:val="2F5496" w:themeColor="accent1" w:themeShade="BF"/>
                <w:sz w:val="20"/>
                <w:szCs w:val="20"/>
                <w:lang w:val="bs-Latn-BA"/>
              </w:rPr>
              <w:t>)</w:t>
            </w:r>
          </w:p>
          <w:p w14:paraId="19B0CB0F" w14:textId="77777777" w:rsidR="00052292" w:rsidRPr="00033011" w:rsidRDefault="00052292" w:rsidP="00052292">
            <w:pPr>
              <w:ind w:right="144"/>
              <w:rPr>
                <w:rFonts w:ascii="Calibri" w:hAnsi="Calibri" w:cs="Calibri"/>
                <w:sz w:val="20"/>
                <w:szCs w:val="20"/>
                <w:lang w:val="bs-Latn-BA"/>
              </w:rPr>
            </w:pPr>
          </w:p>
        </w:tc>
      </w:tr>
      <w:tr w:rsidR="00052292" w:rsidRPr="00033011" w14:paraId="77DE0692" w14:textId="77777777" w:rsidTr="00E51ABD">
        <w:trPr>
          <w:trHeight w:val="340"/>
        </w:trPr>
        <w:tc>
          <w:tcPr>
            <w:tcW w:w="283" w:type="pct"/>
            <w:shd w:val="clear" w:color="auto" w:fill="auto"/>
          </w:tcPr>
          <w:p w14:paraId="4F9FF29A" w14:textId="77777777" w:rsidR="00052292" w:rsidRPr="00033011" w:rsidRDefault="00052292" w:rsidP="00052292">
            <w:pPr>
              <w:spacing w:line="276" w:lineRule="auto"/>
              <w:ind w:left="-647" w:right="-647" w:firstLine="791"/>
              <w:jc w:val="left"/>
              <w:rPr>
                <w:rFonts w:ascii="Calibri" w:hAnsi="Calibri" w:cs="Calibri"/>
                <w:sz w:val="20"/>
                <w:szCs w:val="20"/>
                <w:lang w:val="bs-Latn-BA"/>
              </w:rPr>
            </w:pPr>
            <w:r w:rsidRPr="00033011">
              <w:rPr>
                <w:rFonts w:ascii="Calibri" w:hAnsi="Calibri" w:cs="Calibri"/>
                <w:sz w:val="20"/>
                <w:szCs w:val="20"/>
                <w:lang w:val="bs-Latn-BA"/>
              </w:rPr>
              <w:t>2</w:t>
            </w:r>
            <w:r w:rsidR="00CE2DD2" w:rsidRPr="00033011">
              <w:rPr>
                <w:rFonts w:ascii="Calibri" w:hAnsi="Calibri" w:cs="Calibri"/>
                <w:sz w:val="20"/>
                <w:szCs w:val="20"/>
                <w:lang w:val="bs-Latn-BA"/>
              </w:rPr>
              <w:t>4</w:t>
            </w:r>
          </w:p>
        </w:tc>
        <w:tc>
          <w:tcPr>
            <w:tcW w:w="4717" w:type="pct"/>
            <w:gridSpan w:val="3"/>
            <w:shd w:val="clear" w:color="auto" w:fill="auto"/>
          </w:tcPr>
          <w:p w14:paraId="462AED4A" w14:textId="47411437" w:rsidR="00052292" w:rsidRPr="00033011" w:rsidRDefault="002D0601" w:rsidP="00052292">
            <w:pPr>
              <w:ind w:right="144"/>
              <w:rPr>
                <w:rFonts w:ascii="Calibri" w:hAnsi="Calibri" w:cs="Calibri"/>
                <w:sz w:val="20"/>
                <w:szCs w:val="20"/>
                <w:lang w:val="bs-Latn-BA"/>
              </w:rPr>
            </w:pPr>
            <w:r>
              <w:rPr>
                <w:rFonts w:ascii="Calibri" w:hAnsi="Calibri" w:cs="Calibri"/>
                <w:sz w:val="20"/>
                <w:szCs w:val="20"/>
                <w:lang w:val="bs-Latn-BA"/>
              </w:rPr>
              <w:t>Nabrojati implementirana unapređenja</w:t>
            </w:r>
            <w:r w:rsidR="00052292" w:rsidRPr="00033011">
              <w:rPr>
                <w:rFonts w:ascii="Calibri" w:hAnsi="Calibri" w:cs="Calibri"/>
                <w:sz w:val="20"/>
                <w:szCs w:val="20"/>
                <w:lang w:val="bs-Latn-BA"/>
              </w:rPr>
              <w:t>/</w:t>
            </w:r>
            <w:r>
              <w:rPr>
                <w:rFonts w:ascii="Calibri" w:hAnsi="Calibri" w:cs="Calibri"/>
                <w:sz w:val="20"/>
                <w:szCs w:val="20"/>
                <w:lang w:val="bs-Latn-BA"/>
              </w:rPr>
              <w:t xml:space="preserve">inicijative vezana za upravljanje </w:t>
            </w:r>
            <w:r w:rsidRPr="00033011">
              <w:rPr>
                <w:rFonts w:ascii="Calibri" w:hAnsi="Calibri" w:cs="Calibri"/>
                <w:sz w:val="20"/>
                <w:szCs w:val="20"/>
                <w:lang w:val="bs-Latn-BA"/>
              </w:rPr>
              <w:t xml:space="preserve">E&amp;S </w:t>
            </w:r>
            <w:r>
              <w:rPr>
                <w:rFonts w:ascii="Calibri" w:hAnsi="Calibri" w:cs="Calibri"/>
                <w:sz w:val="20"/>
                <w:szCs w:val="20"/>
                <w:lang w:val="bs-Latn-BA"/>
              </w:rPr>
              <w:t>aspektima</w:t>
            </w:r>
            <w:r w:rsidRPr="00033011">
              <w:rPr>
                <w:rFonts w:ascii="Calibri" w:hAnsi="Calibri" w:cs="Calibri"/>
                <w:sz w:val="20"/>
                <w:szCs w:val="20"/>
                <w:lang w:val="bs-Latn-BA"/>
              </w:rPr>
              <w:t xml:space="preserve"> (</w:t>
            </w:r>
            <w:r>
              <w:rPr>
                <w:rFonts w:ascii="Calibri" w:hAnsi="Calibri" w:cs="Calibri"/>
                <w:sz w:val="20"/>
                <w:szCs w:val="20"/>
                <w:lang w:val="bs-Latn-BA"/>
              </w:rPr>
              <w:t>npr</w:t>
            </w:r>
            <w:r w:rsidRPr="00033011">
              <w:rPr>
                <w:rFonts w:ascii="Calibri" w:hAnsi="Calibri" w:cs="Calibri"/>
                <w:sz w:val="20"/>
                <w:szCs w:val="20"/>
                <w:lang w:val="bs-Latn-BA"/>
              </w:rPr>
              <w:t>.</w:t>
            </w:r>
            <w:r>
              <w:rPr>
                <w:rFonts w:ascii="Calibri" w:hAnsi="Calibri" w:cs="Calibri"/>
                <w:sz w:val="20"/>
                <w:szCs w:val="20"/>
                <w:lang w:val="bs-Latn-BA"/>
              </w:rPr>
              <w:t xml:space="preserve"> uštede energije</w:t>
            </w:r>
            <w:r w:rsidRPr="00033011">
              <w:rPr>
                <w:rFonts w:ascii="Calibri" w:hAnsi="Calibri" w:cs="Calibri"/>
                <w:sz w:val="20"/>
                <w:szCs w:val="20"/>
                <w:lang w:val="bs-Latn-BA"/>
              </w:rPr>
              <w:t>/</w:t>
            </w:r>
            <w:r>
              <w:rPr>
                <w:rFonts w:ascii="Calibri" w:hAnsi="Calibri" w:cs="Calibri"/>
                <w:sz w:val="20"/>
                <w:szCs w:val="20"/>
                <w:lang w:val="bs-Latn-BA"/>
              </w:rPr>
              <w:t>vode</w:t>
            </w:r>
            <w:r w:rsidRPr="00033011">
              <w:rPr>
                <w:rFonts w:ascii="Calibri" w:hAnsi="Calibri" w:cs="Calibri"/>
                <w:sz w:val="20"/>
                <w:szCs w:val="20"/>
                <w:lang w:val="bs-Latn-BA"/>
              </w:rPr>
              <w:t xml:space="preserve">, </w:t>
            </w:r>
            <w:r>
              <w:rPr>
                <w:rFonts w:ascii="Calibri" w:hAnsi="Calibri" w:cs="Calibri"/>
                <w:sz w:val="20"/>
                <w:szCs w:val="20"/>
                <w:lang w:val="bs-Latn-BA"/>
              </w:rPr>
              <w:t>minimiziranja otpada</w:t>
            </w:r>
            <w:r w:rsidRPr="00033011">
              <w:rPr>
                <w:rFonts w:ascii="Calibri" w:hAnsi="Calibri" w:cs="Calibri"/>
                <w:sz w:val="20"/>
                <w:szCs w:val="20"/>
                <w:lang w:val="bs-Latn-BA"/>
              </w:rPr>
              <w:t xml:space="preserve">, </w:t>
            </w:r>
            <w:r>
              <w:rPr>
                <w:rFonts w:ascii="Calibri" w:hAnsi="Calibri" w:cs="Calibri"/>
                <w:sz w:val="20"/>
                <w:szCs w:val="20"/>
                <w:lang w:val="bs-Latn-BA"/>
              </w:rPr>
              <w:t>itd</w:t>
            </w:r>
            <w:r w:rsidRPr="00033011">
              <w:rPr>
                <w:rFonts w:ascii="Calibri" w:hAnsi="Calibri" w:cs="Calibri"/>
                <w:sz w:val="20"/>
                <w:szCs w:val="20"/>
                <w:lang w:val="bs-Latn-BA"/>
              </w:rPr>
              <w:t>.)</w:t>
            </w:r>
            <w:r>
              <w:rPr>
                <w:rFonts w:ascii="Calibri" w:hAnsi="Calibri" w:cs="Calibri"/>
                <w:sz w:val="20"/>
                <w:szCs w:val="20"/>
                <w:lang w:val="bs-Latn-BA"/>
              </w:rPr>
              <w:t xml:space="preserve"> </w:t>
            </w:r>
            <w:r w:rsidR="0049723F" w:rsidRPr="00033011">
              <w:rPr>
                <w:rFonts w:ascii="Calibri" w:hAnsi="Calibri" w:cs="Calibri"/>
                <w:sz w:val="20"/>
                <w:szCs w:val="20"/>
                <w:lang w:val="bs-Latn-BA"/>
              </w:rPr>
              <w:t>u toku</w:t>
            </w:r>
            <w:r w:rsidR="009C6BC8" w:rsidRPr="00033011">
              <w:rPr>
                <w:rFonts w:ascii="Calibri" w:hAnsi="Calibri" w:cs="Calibri"/>
                <w:sz w:val="20"/>
                <w:szCs w:val="20"/>
                <w:lang w:val="bs-Latn-BA"/>
              </w:rPr>
              <w:t xml:space="preserve"> </w:t>
            </w:r>
            <w:r>
              <w:rPr>
                <w:rFonts w:ascii="Calibri" w:hAnsi="Calibri" w:cs="Calibri"/>
                <w:sz w:val="20"/>
                <w:szCs w:val="20"/>
                <w:lang w:val="bs-Latn-BA"/>
              </w:rPr>
              <w:t>izvještajnog razdoblja.</w:t>
            </w:r>
            <w:r w:rsidR="00052292" w:rsidRPr="00033011">
              <w:rPr>
                <w:rFonts w:ascii="Calibri" w:hAnsi="Calibri" w:cs="Calibri"/>
                <w:sz w:val="20"/>
                <w:szCs w:val="20"/>
                <w:lang w:val="bs-Latn-BA"/>
              </w:rPr>
              <w:t xml:space="preserve"> </w:t>
            </w:r>
          </w:p>
        </w:tc>
      </w:tr>
    </w:tbl>
    <w:p w14:paraId="1BAF1550" w14:textId="77777777" w:rsidR="00E805C5" w:rsidRPr="00033011" w:rsidRDefault="00E805C5" w:rsidP="00E805C5">
      <w:pPr>
        <w:jc w:val="left"/>
        <w:rPr>
          <w:b/>
          <w:bCs/>
          <w:lang w:val="bs-Latn-BA"/>
        </w:rPr>
      </w:pPr>
    </w:p>
    <w:p w14:paraId="26D164B9" w14:textId="77777777" w:rsidR="006F4F18" w:rsidRPr="00033011" w:rsidRDefault="006F4F18" w:rsidP="006514D8">
      <w:pPr>
        <w:rPr>
          <w:b/>
          <w:bCs/>
          <w:lang w:val="bs-Latn-BA"/>
        </w:rPr>
        <w:sectPr w:rsidR="006F4F18" w:rsidRPr="00033011" w:rsidSect="002E0454">
          <w:pgSz w:w="12240" w:h="15840"/>
          <w:pgMar w:top="1440" w:right="1440" w:bottom="1440" w:left="1440" w:header="720" w:footer="720" w:gutter="0"/>
          <w:cols w:space="720"/>
          <w:docGrid w:linePitch="360"/>
        </w:sectPr>
      </w:pPr>
    </w:p>
    <w:p w14:paraId="4A11CBB2" w14:textId="45F26958" w:rsidR="009732C1" w:rsidRPr="00033011" w:rsidRDefault="00033011" w:rsidP="003E60DF">
      <w:pPr>
        <w:pStyle w:val="Caption"/>
        <w:spacing w:after="160"/>
        <w:outlineLvl w:val="1"/>
        <w:rPr>
          <w:i w:val="0"/>
          <w:sz w:val="22"/>
          <w:szCs w:val="22"/>
          <w:lang w:val="bs-Latn-BA"/>
        </w:rPr>
      </w:pPr>
      <w:bookmarkStart w:id="538" w:name="_Ref50421985"/>
      <w:bookmarkStart w:id="539" w:name="_Toc52287249"/>
      <w:r w:rsidRPr="00033011">
        <w:rPr>
          <w:i w:val="0"/>
          <w:sz w:val="22"/>
          <w:szCs w:val="22"/>
          <w:lang w:val="bs-Latn-BA"/>
        </w:rPr>
        <w:lastRenderedPageBreak/>
        <w:t xml:space="preserve">Prilog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H</w:t>
      </w:r>
      <w:r w:rsidR="009732C1" w:rsidRPr="00033011">
        <w:rPr>
          <w:i w:val="0"/>
          <w:sz w:val="22"/>
          <w:szCs w:val="22"/>
          <w:lang w:val="bs-Latn-BA"/>
        </w:rPr>
        <w:fldChar w:fldCharType="end"/>
      </w:r>
      <w:bookmarkEnd w:id="538"/>
      <w:r w:rsidR="009732C1" w:rsidRPr="00033011">
        <w:rPr>
          <w:i w:val="0"/>
          <w:sz w:val="22"/>
          <w:szCs w:val="22"/>
          <w:lang w:val="bs-Latn-BA"/>
        </w:rPr>
        <w:t xml:space="preserve">. </w:t>
      </w:r>
      <w:r w:rsidR="003F39E6" w:rsidRPr="003F39E6">
        <w:rPr>
          <w:i w:val="0"/>
          <w:sz w:val="22"/>
          <w:szCs w:val="22"/>
          <w:lang w:val="bs-Latn-BA"/>
        </w:rPr>
        <w:t xml:space="preserve">Obrazac </w:t>
      </w:r>
      <w:r w:rsidR="003F39E6">
        <w:rPr>
          <w:i w:val="0"/>
          <w:sz w:val="22"/>
          <w:szCs w:val="22"/>
          <w:lang w:val="bs-Latn-BA"/>
        </w:rPr>
        <w:t xml:space="preserve">za </w:t>
      </w:r>
      <w:r w:rsidR="003F39E6" w:rsidRPr="003F39E6">
        <w:rPr>
          <w:i w:val="0"/>
          <w:sz w:val="22"/>
          <w:szCs w:val="22"/>
          <w:lang w:val="bs-Latn-BA"/>
        </w:rPr>
        <w:t xml:space="preserve">pritužbe </w:t>
      </w:r>
      <w:r w:rsidR="003F39E6">
        <w:rPr>
          <w:i w:val="0"/>
          <w:sz w:val="22"/>
          <w:szCs w:val="22"/>
          <w:lang w:val="bs-Latn-BA"/>
        </w:rPr>
        <w:t>u okviru</w:t>
      </w:r>
      <w:r w:rsidR="003F39E6" w:rsidRPr="003F39E6">
        <w:rPr>
          <w:i w:val="0"/>
          <w:sz w:val="22"/>
          <w:szCs w:val="22"/>
          <w:lang w:val="bs-Latn-BA"/>
        </w:rPr>
        <w:t xml:space="preserve"> </w:t>
      </w:r>
      <w:r w:rsidR="003F39E6">
        <w:rPr>
          <w:i w:val="0"/>
          <w:sz w:val="22"/>
          <w:szCs w:val="22"/>
          <w:lang w:val="bs-Latn-BA"/>
        </w:rPr>
        <w:t>Projekta</w:t>
      </w:r>
      <w:bookmarkEnd w:id="539"/>
    </w:p>
    <w:p w14:paraId="27C0583D" w14:textId="444F7025" w:rsidR="006F4F18" w:rsidRPr="00033011" w:rsidRDefault="003F39E6" w:rsidP="006F4F18">
      <w:pPr>
        <w:jc w:val="center"/>
        <w:rPr>
          <w:b/>
          <w:bCs/>
          <w:lang w:val="bs-Latn-BA"/>
        </w:rPr>
      </w:pPr>
      <w:r>
        <w:rPr>
          <w:b/>
          <w:bCs/>
          <w:lang w:val="bs-Latn-BA"/>
        </w:rPr>
        <w:t>PROJEKT OPORAVKA I PODRŠKE FIRMAMA U BiH</w:t>
      </w:r>
    </w:p>
    <w:p w14:paraId="1905D735" w14:textId="222DDD41" w:rsidR="006F4F18" w:rsidRPr="00033011" w:rsidRDefault="003F39E6" w:rsidP="006F4F18">
      <w:pPr>
        <w:jc w:val="center"/>
        <w:rPr>
          <w:b/>
          <w:bCs/>
          <w:lang w:val="bs-Latn-BA"/>
        </w:rPr>
      </w:pPr>
      <w:r w:rsidRPr="003F39E6">
        <w:rPr>
          <w:b/>
          <w:bCs/>
          <w:lang w:val="bs-Latn-BA"/>
        </w:rPr>
        <w:t>Obrazac za pritužbe u okviru Projekta</w:t>
      </w:r>
    </w:p>
    <w:p w14:paraId="101DC4D4" w14:textId="0E0B12DB" w:rsidR="00210C2D" w:rsidRPr="00033011" w:rsidRDefault="003F39E6" w:rsidP="00210C2D">
      <w:pPr>
        <w:jc w:val="left"/>
        <w:rPr>
          <w:lang w:val="bs-Latn-BA"/>
        </w:rPr>
      </w:pPr>
      <w:r>
        <w:rPr>
          <w:b/>
          <w:bCs/>
          <w:lang w:val="bs-Latn-BA"/>
        </w:rPr>
        <w:t>Projekt</w:t>
      </w:r>
      <w:r w:rsidR="00210C2D" w:rsidRPr="00033011">
        <w:rPr>
          <w:b/>
          <w:bCs/>
          <w:lang w:val="bs-Latn-BA"/>
        </w:rPr>
        <w:t>:</w:t>
      </w:r>
      <w:r>
        <w:rPr>
          <w:b/>
          <w:bCs/>
          <w:lang w:val="bs-Latn-BA"/>
        </w:rPr>
        <w:t xml:space="preserve"> </w:t>
      </w:r>
      <w:r w:rsidR="003B3BBC">
        <w:rPr>
          <w:lang w:val="bs-Latn-BA"/>
        </w:rPr>
        <w:t>Projekt oporavka i podrške firmama u BiH</w:t>
      </w:r>
    </w:p>
    <w:p w14:paraId="6114B1CF" w14:textId="226FE83D" w:rsidR="006F4F18" w:rsidRPr="00033011" w:rsidRDefault="003F39E6" w:rsidP="006514D8">
      <w:pPr>
        <w:rPr>
          <w:rStyle w:val="SubtleEmphasis"/>
          <w:b/>
          <w:bCs/>
          <w:i w:val="0"/>
          <w:iCs/>
          <w:lang w:val="bs-Latn-BA"/>
        </w:rPr>
      </w:pPr>
      <w:r>
        <w:rPr>
          <w:rStyle w:val="SubtleEmphasis"/>
          <w:b/>
          <w:bCs/>
          <w:i w:val="0"/>
          <w:iCs/>
          <w:lang w:val="bs-Latn-BA"/>
        </w:rPr>
        <w:t>Naziv</w:t>
      </w:r>
      <w:r w:rsidR="00210C2D" w:rsidRPr="00033011">
        <w:rPr>
          <w:rStyle w:val="SubtleEmphasis"/>
          <w:b/>
          <w:bCs/>
          <w:i w:val="0"/>
          <w:iCs/>
          <w:lang w:val="bs-Latn-BA"/>
        </w:rPr>
        <w:t xml:space="preserve"> FI</w:t>
      </w:r>
      <w:r>
        <w:rPr>
          <w:rStyle w:val="SubtleEmphasis"/>
          <w:b/>
          <w:bCs/>
          <w:i w:val="0"/>
          <w:iCs/>
          <w:lang w:val="bs-Latn-BA"/>
        </w:rPr>
        <w:t>-a</w:t>
      </w:r>
      <w:r w:rsidR="00210C2D" w:rsidRPr="00033011">
        <w:rPr>
          <w:rStyle w:val="SubtleEmphasis"/>
          <w:b/>
          <w:bCs/>
          <w:i w:val="0"/>
          <w:iCs/>
          <w:lang w:val="bs-Latn-BA"/>
        </w:rPr>
        <w:t>:</w:t>
      </w:r>
    </w:p>
    <w:p w14:paraId="71F64643" w14:textId="77777777" w:rsidR="006F4F18" w:rsidRPr="00033011" w:rsidRDefault="006F4F18" w:rsidP="006514D8">
      <w:pPr>
        <w:rPr>
          <w:rStyle w:val="SubtleEmphasis"/>
          <w:lang w:val="bs-Latn-BA"/>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49"/>
        <w:gridCol w:w="860"/>
        <w:gridCol w:w="6141"/>
      </w:tblGrid>
      <w:tr w:rsidR="006F4F18" w:rsidRPr="00033011" w14:paraId="28F78EC4" w14:textId="77777777" w:rsidTr="005A61E3">
        <w:trPr>
          <w:trHeight w:val="132"/>
        </w:trPr>
        <w:tc>
          <w:tcPr>
            <w:tcW w:w="1256" w:type="pct"/>
            <w:shd w:val="clear" w:color="auto" w:fill="auto"/>
          </w:tcPr>
          <w:p w14:paraId="0FF2600B" w14:textId="3A1ACA44" w:rsidR="006F4F18" w:rsidRPr="00033011" w:rsidRDefault="003F39E6" w:rsidP="006F4F18">
            <w:pPr>
              <w:ind w:right="144"/>
              <w:rPr>
                <w:rFonts w:cstheme="minorHAnsi"/>
                <w:iCs/>
                <w:color w:val="404040" w:themeColor="text1" w:themeTint="BF"/>
                <w:sz w:val="20"/>
                <w:szCs w:val="20"/>
                <w:lang w:val="bs-Latn-BA"/>
              </w:rPr>
            </w:pPr>
            <w:r w:rsidRPr="003F39E6">
              <w:rPr>
                <w:rFonts w:ascii="Calibri" w:hAnsi="Calibri" w:cs="Calibri"/>
                <w:bCs/>
                <w:sz w:val="20"/>
                <w:szCs w:val="20"/>
                <w:lang w:val="bs-Latn-BA"/>
              </w:rPr>
              <w:t>Oznaka (unosi Jedinica za implementaciju projekta)</w:t>
            </w:r>
          </w:p>
        </w:tc>
        <w:tc>
          <w:tcPr>
            <w:tcW w:w="3744" w:type="pct"/>
            <w:gridSpan w:val="2"/>
            <w:shd w:val="clear" w:color="auto" w:fill="auto"/>
          </w:tcPr>
          <w:p w14:paraId="605B4875" w14:textId="77777777" w:rsidR="006F4F18" w:rsidRPr="00033011" w:rsidRDefault="006F4F18" w:rsidP="006F4F18">
            <w:pPr>
              <w:rPr>
                <w:rFonts w:cstheme="minorHAnsi"/>
                <w:bCs/>
                <w:iCs/>
                <w:color w:val="404040" w:themeColor="text1" w:themeTint="BF"/>
                <w:sz w:val="20"/>
                <w:szCs w:val="20"/>
                <w:lang w:val="bs-Latn-BA"/>
              </w:rPr>
            </w:pPr>
          </w:p>
        </w:tc>
      </w:tr>
      <w:tr w:rsidR="006F4F18" w:rsidRPr="00033011" w14:paraId="730C9C3E" w14:textId="77777777" w:rsidTr="005A61E3">
        <w:trPr>
          <w:trHeight w:val="430"/>
        </w:trPr>
        <w:tc>
          <w:tcPr>
            <w:tcW w:w="1256" w:type="pct"/>
            <w:shd w:val="clear" w:color="auto" w:fill="auto"/>
          </w:tcPr>
          <w:p w14:paraId="056457DE" w14:textId="77777777" w:rsidR="003F39E6" w:rsidRPr="003F39E6" w:rsidRDefault="003F39E6" w:rsidP="003F39E6">
            <w:pPr>
              <w:ind w:right="144"/>
              <w:rPr>
                <w:rFonts w:ascii="Calibri" w:hAnsi="Calibri" w:cs="Calibri"/>
                <w:bCs/>
                <w:sz w:val="20"/>
                <w:szCs w:val="20"/>
                <w:lang w:val="bs-Latn-BA"/>
              </w:rPr>
            </w:pPr>
            <w:r w:rsidRPr="003F39E6">
              <w:rPr>
                <w:rFonts w:ascii="Calibri" w:hAnsi="Calibri" w:cs="Calibri"/>
                <w:bCs/>
                <w:sz w:val="20"/>
                <w:szCs w:val="20"/>
                <w:lang w:val="bs-Latn-BA"/>
              </w:rPr>
              <w:t>Ime i prezime (nije obavezno)</w:t>
            </w:r>
          </w:p>
          <w:p w14:paraId="758B92F9" w14:textId="77777777" w:rsidR="003F39E6" w:rsidRPr="003F39E6" w:rsidRDefault="003F39E6" w:rsidP="001206F2">
            <w:pPr>
              <w:numPr>
                <w:ilvl w:val="0"/>
                <w:numId w:val="46"/>
              </w:numPr>
              <w:ind w:right="144"/>
              <w:rPr>
                <w:rFonts w:ascii="Calibri" w:hAnsi="Calibri" w:cs="Calibri"/>
                <w:bCs/>
                <w:sz w:val="20"/>
                <w:szCs w:val="20"/>
                <w:lang w:val="bs-Latn-BA"/>
              </w:rPr>
            </w:pPr>
            <w:r w:rsidRPr="003F39E6">
              <w:rPr>
                <w:rFonts w:ascii="Calibri" w:hAnsi="Calibri" w:cs="Calibri"/>
                <w:bCs/>
                <w:sz w:val="20"/>
                <w:szCs w:val="20"/>
                <w:lang w:val="bs-Latn-BA"/>
              </w:rPr>
              <w:t>Želim anonimno podnijeti pritužbu.</w:t>
            </w:r>
          </w:p>
          <w:p w14:paraId="70362B48" w14:textId="0692448F" w:rsidR="006F4F18" w:rsidRPr="00033011" w:rsidRDefault="003F39E6" w:rsidP="001206F2">
            <w:pPr>
              <w:numPr>
                <w:ilvl w:val="0"/>
                <w:numId w:val="46"/>
              </w:numPr>
              <w:rPr>
                <w:rFonts w:cstheme="minorHAnsi"/>
                <w:iCs/>
                <w:color w:val="404040" w:themeColor="text1" w:themeTint="BF"/>
                <w:sz w:val="20"/>
                <w:szCs w:val="20"/>
                <w:lang w:val="bs-Latn-BA"/>
              </w:rPr>
            </w:pPr>
            <w:r w:rsidRPr="003F39E6">
              <w:rPr>
                <w:rFonts w:ascii="Calibri" w:hAnsi="Calibri" w:cs="Calibri"/>
                <w:bCs/>
                <w:sz w:val="20"/>
                <w:szCs w:val="20"/>
                <w:lang w:val="bs-Latn-BA"/>
              </w:rPr>
              <w:t>Molim ne otkrivati moj identitet bez mog pristanka.</w:t>
            </w:r>
          </w:p>
        </w:tc>
        <w:tc>
          <w:tcPr>
            <w:tcW w:w="3744" w:type="pct"/>
            <w:gridSpan w:val="2"/>
            <w:shd w:val="clear" w:color="auto" w:fill="auto"/>
          </w:tcPr>
          <w:p w14:paraId="69274B4F" w14:textId="77777777" w:rsidR="006F4F18" w:rsidRPr="00033011" w:rsidRDefault="006F4F18" w:rsidP="006F4F18">
            <w:pPr>
              <w:rPr>
                <w:rFonts w:cstheme="minorHAnsi"/>
                <w:bCs/>
                <w:iCs/>
                <w:color w:val="404040" w:themeColor="text1" w:themeTint="BF"/>
                <w:sz w:val="20"/>
                <w:szCs w:val="20"/>
                <w:lang w:val="bs-Latn-BA"/>
              </w:rPr>
            </w:pPr>
          </w:p>
          <w:p w14:paraId="2381141B" w14:textId="77777777" w:rsidR="006F4F18" w:rsidRPr="00033011" w:rsidRDefault="006F4F18" w:rsidP="006F4F18">
            <w:pPr>
              <w:rPr>
                <w:rFonts w:cstheme="minorHAnsi"/>
                <w:bCs/>
                <w:iCs/>
                <w:color w:val="404040" w:themeColor="text1" w:themeTint="BF"/>
                <w:sz w:val="20"/>
                <w:szCs w:val="20"/>
                <w:lang w:val="bs-Latn-BA"/>
              </w:rPr>
            </w:pPr>
          </w:p>
          <w:p w14:paraId="29ED13B2" w14:textId="77777777" w:rsidR="006F4F18" w:rsidRPr="00033011" w:rsidRDefault="006F4F18" w:rsidP="006F4F18">
            <w:pPr>
              <w:rPr>
                <w:rFonts w:cstheme="minorHAnsi"/>
                <w:bCs/>
                <w:iCs/>
                <w:color w:val="404040" w:themeColor="text1" w:themeTint="BF"/>
                <w:sz w:val="20"/>
                <w:szCs w:val="20"/>
                <w:lang w:val="bs-Latn-BA"/>
              </w:rPr>
            </w:pPr>
          </w:p>
          <w:p w14:paraId="07195CDF" w14:textId="77777777" w:rsidR="006F4F18" w:rsidRPr="00033011" w:rsidRDefault="006F4F18" w:rsidP="006F4F18">
            <w:pPr>
              <w:rPr>
                <w:rFonts w:cstheme="minorHAnsi"/>
                <w:bCs/>
                <w:iCs/>
                <w:color w:val="404040" w:themeColor="text1" w:themeTint="BF"/>
                <w:sz w:val="20"/>
                <w:szCs w:val="20"/>
                <w:lang w:val="bs-Latn-BA"/>
              </w:rPr>
            </w:pPr>
          </w:p>
        </w:tc>
      </w:tr>
      <w:tr w:rsidR="006F4F18" w:rsidRPr="00033011" w14:paraId="20E76D3E" w14:textId="77777777" w:rsidTr="005A61E3">
        <w:trPr>
          <w:trHeight w:val="771"/>
        </w:trPr>
        <w:tc>
          <w:tcPr>
            <w:tcW w:w="1256" w:type="pct"/>
            <w:shd w:val="clear" w:color="auto" w:fill="auto"/>
          </w:tcPr>
          <w:p w14:paraId="237C45F0" w14:textId="77777777" w:rsidR="003F39E6" w:rsidRPr="003F39E6" w:rsidRDefault="003F39E6" w:rsidP="003F39E6">
            <w:pPr>
              <w:rPr>
                <w:rFonts w:cstheme="minorHAnsi"/>
                <w:bCs/>
                <w:iCs/>
                <w:color w:val="404040" w:themeColor="text1" w:themeTint="BF"/>
                <w:sz w:val="20"/>
                <w:szCs w:val="20"/>
                <w:lang w:val="bs-Latn-BA"/>
              </w:rPr>
            </w:pPr>
            <w:r w:rsidRPr="003F39E6">
              <w:rPr>
                <w:rFonts w:cstheme="minorHAnsi"/>
                <w:bCs/>
                <w:iCs/>
                <w:color w:val="404040" w:themeColor="text1" w:themeTint="BF"/>
                <w:sz w:val="20"/>
                <w:szCs w:val="20"/>
                <w:lang w:val="bs-Latn-BA"/>
              </w:rPr>
              <w:t>Kontakt podaci</w:t>
            </w:r>
          </w:p>
          <w:p w14:paraId="7193DAC1" w14:textId="77777777" w:rsidR="003F39E6" w:rsidRPr="003F39E6" w:rsidRDefault="003F39E6" w:rsidP="003F39E6">
            <w:pPr>
              <w:rPr>
                <w:rFonts w:cstheme="minorHAnsi"/>
                <w:bCs/>
                <w:iCs/>
                <w:color w:val="404040" w:themeColor="text1" w:themeTint="BF"/>
                <w:sz w:val="20"/>
                <w:szCs w:val="20"/>
                <w:lang w:val="bs-Latn-BA"/>
              </w:rPr>
            </w:pPr>
          </w:p>
          <w:p w14:paraId="704DB7F7" w14:textId="503C24C2" w:rsidR="006F4F18" w:rsidRPr="00033011" w:rsidRDefault="003F39E6" w:rsidP="003F39E6">
            <w:pPr>
              <w:rPr>
                <w:rFonts w:cstheme="minorHAnsi"/>
                <w:iCs/>
                <w:color w:val="404040" w:themeColor="text1" w:themeTint="BF"/>
                <w:sz w:val="20"/>
                <w:szCs w:val="20"/>
                <w:lang w:val="bs-Latn-BA"/>
              </w:rPr>
            </w:pPr>
            <w:r w:rsidRPr="003F39E6">
              <w:rPr>
                <w:rFonts w:cstheme="minorHAnsi"/>
                <w:bCs/>
                <w:iCs/>
                <w:color w:val="404040" w:themeColor="text1" w:themeTint="BF"/>
                <w:sz w:val="20"/>
                <w:szCs w:val="20"/>
                <w:lang w:val="bs-Latn-BA"/>
              </w:rPr>
              <w:t>Označiti način na koji želite da budete kontaktirani (putem pošte, putem telefona, putem elektronske pošte).</w:t>
            </w:r>
          </w:p>
        </w:tc>
        <w:tc>
          <w:tcPr>
            <w:tcW w:w="3744" w:type="pct"/>
            <w:gridSpan w:val="2"/>
            <w:shd w:val="clear" w:color="auto" w:fill="auto"/>
          </w:tcPr>
          <w:p w14:paraId="70977617" w14:textId="58EFBB0E" w:rsidR="006F4F18" w:rsidRPr="00033011" w:rsidRDefault="003F39E6" w:rsidP="001206F2">
            <w:pPr>
              <w:numPr>
                <w:ilvl w:val="0"/>
                <w:numId w:val="44"/>
              </w:numPr>
              <w:rPr>
                <w:rFonts w:cstheme="minorHAnsi"/>
                <w:i/>
                <w:iCs/>
                <w:color w:val="404040" w:themeColor="text1" w:themeTint="BF"/>
                <w:sz w:val="20"/>
                <w:szCs w:val="20"/>
                <w:lang w:val="bs-Latn-BA"/>
              </w:rPr>
            </w:pPr>
            <w:r w:rsidRPr="003F39E6">
              <w:rPr>
                <w:rFonts w:cstheme="minorHAnsi"/>
                <w:bCs/>
                <w:iCs/>
                <w:color w:val="404040" w:themeColor="text1" w:themeTint="BF"/>
                <w:sz w:val="20"/>
                <w:szCs w:val="20"/>
                <w:lang w:val="bs-Latn-BA"/>
              </w:rPr>
              <w:t xml:space="preserve">Putem pošte: </w:t>
            </w:r>
            <w:r w:rsidRPr="003F39E6">
              <w:rPr>
                <w:rFonts w:cstheme="minorHAnsi"/>
                <w:bCs/>
                <w:i/>
                <w:iCs/>
                <w:color w:val="404040" w:themeColor="text1" w:themeTint="BF"/>
                <w:sz w:val="20"/>
                <w:szCs w:val="20"/>
                <w:lang w:val="bs-Latn-BA"/>
              </w:rPr>
              <w:t>Navesti adresu za dostavu pošte</w:t>
            </w:r>
            <w:r w:rsidR="006F4F18" w:rsidRPr="00033011">
              <w:rPr>
                <w:rFonts w:cstheme="minorHAnsi"/>
                <w:bCs/>
                <w:i/>
                <w:iCs/>
                <w:color w:val="404040" w:themeColor="text1" w:themeTint="BF"/>
                <w:sz w:val="20"/>
                <w:szCs w:val="20"/>
                <w:lang w:val="bs-Latn-BA"/>
              </w:rPr>
              <w:t xml:space="preserve">: </w:t>
            </w:r>
          </w:p>
          <w:p w14:paraId="7D9A37D4" w14:textId="77777777" w:rsidR="006F4F18" w:rsidRPr="00033011" w:rsidRDefault="006F4F18" w:rsidP="006F4F18">
            <w:pPr>
              <w:rPr>
                <w:rFonts w:cstheme="minorHAnsi"/>
                <w:iCs/>
                <w:color w:val="404040" w:themeColor="text1" w:themeTint="BF"/>
                <w:sz w:val="20"/>
                <w:szCs w:val="20"/>
                <w:lang w:val="bs-Latn-BA"/>
              </w:rPr>
            </w:pPr>
            <w:r w:rsidRPr="00033011">
              <w:rPr>
                <w:rFonts w:cstheme="minorHAnsi"/>
                <w:bCs/>
                <w:iCs/>
                <w:color w:val="404040" w:themeColor="text1" w:themeTint="BF"/>
                <w:sz w:val="20"/>
                <w:szCs w:val="20"/>
                <w:lang w:val="bs-Latn-BA"/>
              </w:rPr>
              <w:t>____________________________________________________________________________________________________________________________________________________________________</w:t>
            </w:r>
          </w:p>
          <w:p w14:paraId="205CBA60" w14:textId="29BE1FB0" w:rsidR="006F4F18" w:rsidRPr="00033011" w:rsidRDefault="003F39E6" w:rsidP="001206F2">
            <w:pPr>
              <w:numPr>
                <w:ilvl w:val="0"/>
                <w:numId w:val="45"/>
              </w:numPr>
              <w:rPr>
                <w:rFonts w:cstheme="minorHAnsi"/>
                <w:iCs/>
                <w:color w:val="404040" w:themeColor="text1" w:themeTint="BF"/>
                <w:sz w:val="20"/>
                <w:szCs w:val="20"/>
                <w:lang w:val="bs-Latn-BA"/>
              </w:rPr>
            </w:pPr>
            <w:r>
              <w:rPr>
                <w:rFonts w:cstheme="minorHAnsi"/>
                <w:bCs/>
                <w:iCs/>
                <w:color w:val="404040" w:themeColor="text1" w:themeTint="BF"/>
                <w:sz w:val="20"/>
                <w:szCs w:val="20"/>
                <w:lang w:val="bs-Latn-BA"/>
              </w:rPr>
              <w:t>Putem telefona</w:t>
            </w:r>
            <w:r w:rsidR="006F4F18" w:rsidRPr="00033011">
              <w:rPr>
                <w:rFonts w:cstheme="minorHAnsi"/>
                <w:bCs/>
                <w:iCs/>
                <w:color w:val="404040" w:themeColor="text1" w:themeTint="BF"/>
                <w:sz w:val="20"/>
                <w:szCs w:val="20"/>
                <w:lang w:val="bs-Latn-BA"/>
              </w:rPr>
              <w:t>: ___________________________________________________</w:t>
            </w:r>
          </w:p>
          <w:p w14:paraId="2066C02E" w14:textId="01BC1000" w:rsidR="006F4F18" w:rsidRPr="00033011" w:rsidRDefault="003F39E6" w:rsidP="001206F2">
            <w:pPr>
              <w:numPr>
                <w:ilvl w:val="0"/>
                <w:numId w:val="45"/>
              </w:numPr>
              <w:rPr>
                <w:rFonts w:cstheme="minorHAnsi"/>
                <w:iCs/>
                <w:color w:val="404040" w:themeColor="text1" w:themeTint="BF"/>
                <w:sz w:val="20"/>
                <w:szCs w:val="20"/>
                <w:lang w:val="bs-Latn-BA"/>
              </w:rPr>
            </w:pPr>
            <w:r>
              <w:rPr>
                <w:rFonts w:cstheme="minorHAnsi"/>
                <w:bCs/>
                <w:iCs/>
                <w:color w:val="404040" w:themeColor="text1" w:themeTint="BF"/>
                <w:sz w:val="20"/>
                <w:szCs w:val="20"/>
                <w:lang w:val="bs-Latn-BA"/>
              </w:rPr>
              <w:t>Putem elektronske pošte</w:t>
            </w:r>
            <w:r w:rsidR="006F4F18" w:rsidRPr="00033011">
              <w:rPr>
                <w:rFonts w:cstheme="minorHAnsi"/>
                <w:bCs/>
                <w:iCs/>
                <w:color w:val="404040" w:themeColor="text1" w:themeTint="BF"/>
                <w:sz w:val="20"/>
                <w:szCs w:val="20"/>
                <w:lang w:val="bs-Latn-BA"/>
              </w:rPr>
              <w:t>: ___________________________________________</w:t>
            </w:r>
          </w:p>
        </w:tc>
      </w:tr>
      <w:tr w:rsidR="006F4F18" w:rsidRPr="00033011" w14:paraId="45EB7D84" w14:textId="77777777" w:rsidTr="005A61E3">
        <w:trPr>
          <w:trHeight w:val="291"/>
        </w:trPr>
        <w:tc>
          <w:tcPr>
            <w:tcW w:w="1716" w:type="pct"/>
            <w:gridSpan w:val="2"/>
            <w:shd w:val="clear" w:color="auto" w:fill="auto"/>
          </w:tcPr>
          <w:p w14:paraId="6956B6C4" w14:textId="69235308" w:rsidR="006F4F18" w:rsidRPr="00033011" w:rsidRDefault="003F39E6" w:rsidP="006F4F18">
            <w:pPr>
              <w:rPr>
                <w:rFonts w:cstheme="minorHAnsi"/>
                <w:iCs/>
                <w:color w:val="404040" w:themeColor="text1" w:themeTint="BF"/>
                <w:sz w:val="20"/>
                <w:szCs w:val="20"/>
                <w:lang w:val="bs-Latn-BA"/>
              </w:rPr>
            </w:pPr>
            <w:r w:rsidRPr="003F39E6">
              <w:rPr>
                <w:rFonts w:cstheme="minorHAnsi"/>
                <w:bCs/>
                <w:iCs/>
                <w:color w:val="404040" w:themeColor="text1" w:themeTint="BF"/>
                <w:sz w:val="20"/>
                <w:szCs w:val="20"/>
                <w:lang w:val="bs-Latn-BA"/>
              </w:rPr>
              <w:t>Opis događaja na koji se pritužba odnosi</w:t>
            </w:r>
          </w:p>
        </w:tc>
        <w:tc>
          <w:tcPr>
            <w:tcW w:w="3284" w:type="pct"/>
            <w:shd w:val="clear" w:color="auto" w:fill="auto"/>
          </w:tcPr>
          <w:p w14:paraId="3EAE75D7" w14:textId="065B740F" w:rsidR="006F4F18" w:rsidRPr="00033011" w:rsidRDefault="003F39E6" w:rsidP="006F4F18">
            <w:pPr>
              <w:rPr>
                <w:rFonts w:cstheme="minorHAnsi"/>
                <w:iCs/>
                <w:color w:val="404040" w:themeColor="text1" w:themeTint="BF"/>
                <w:sz w:val="20"/>
                <w:szCs w:val="20"/>
                <w:lang w:val="bs-Latn-BA"/>
              </w:rPr>
            </w:pPr>
            <w:r w:rsidRPr="003F39E6">
              <w:rPr>
                <w:rFonts w:cstheme="minorHAnsi"/>
                <w:iCs/>
                <w:color w:val="404040" w:themeColor="text1" w:themeTint="BF"/>
                <w:sz w:val="20"/>
                <w:szCs w:val="20"/>
                <w:lang w:val="bs-Latn-BA"/>
              </w:rPr>
              <w:t>Šta se je desilo? Gdje se je to desilo? Kojoj osobi se je to desilo? Šta je proizišlo kao posljedica problema?</w:t>
            </w:r>
          </w:p>
        </w:tc>
      </w:tr>
      <w:tr w:rsidR="006F4F18" w:rsidRPr="00033011" w14:paraId="512B4A27" w14:textId="77777777" w:rsidTr="005A61E3">
        <w:trPr>
          <w:trHeight w:val="1065"/>
        </w:trPr>
        <w:tc>
          <w:tcPr>
            <w:tcW w:w="5000" w:type="pct"/>
            <w:gridSpan w:val="3"/>
            <w:shd w:val="clear" w:color="auto" w:fill="auto"/>
          </w:tcPr>
          <w:p w14:paraId="763B0492" w14:textId="77777777" w:rsidR="006F4F18" w:rsidRPr="00033011" w:rsidRDefault="006F4F18" w:rsidP="006F4F18">
            <w:pPr>
              <w:rPr>
                <w:rFonts w:cstheme="minorHAnsi"/>
                <w:iCs/>
                <w:color w:val="404040" w:themeColor="text1" w:themeTint="BF"/>
                <w:sz w:val="20"/>
                <w:szCs w:val="20"/>
                <w:lang w:val="bs-Latn-BA"/>
              </w:rPr>
            </w:pPr>
          </w:p>
        </w:tc>
      </w:tr>
      <w:tr w:rsidR="006F4F18" w:rsidRPr="00033011" w14:paraId="76E061B0" w14:textId="77777777" w:rsidTr="005A61E3">
        <w:trPr>
          <w:trHeight w:val="291"/>
        </w:trPr>
        <w:tc>
          <w:tcPr>
            <w:tcW w:w="1256" w:type="pct"/>
            <w:shd w:val="clear" w:color="auto" w:fill="auto"/>
          </w:tcPr>
          <w:p w14:paraId="04C8906A" w14:textId="66C301E8" w:rsidR="006F4F18" w:rsidRPr="00033011" w:rsidRDefault="003F39E6" w:rsidP="006F4F18">
            <w:pPr>
              <w:rPr>
                <w:rFonts w:cstheme="minorHAnsi"/>
                <w:iCs/>
                <w:color w:val="404040" w:themeColor="text1" w:themeTint="BF"/>
                <w:sz w:val="20"/>
                <w:szCs w:val="20"/>
                <w:lang w:val="bs-Latn-BA"/>
              </w:rPr>
            </w:pPr>
            <w:r w:rsidRPr="003F39E6">
              <w:rPr>
                <w:rFonts w:cstheme="minorHAnsi"/>
                <w:bCs/>
                <w:iCs/>
                <w:color w:val="404040" w:themeColor="text1" w:themeTint="BF"/>
                <w:sz w:val="20"/>
                <w:szCs w:val="20"/>
                <w:lang w:val="bs-Latn-BA"/>
              </w:rPr>
              <w:t>Datum događaja / pritužbe</w:t>
            </w:r>
          </w:p>
        </w:tc>
        <w:tc>
          <w:tcPr>
            <w:tcW w:w="3744" w:type="pct"/>
            <w:gridSpan w:val="2"/>
            <w:shd w:val="clear" w:color="auto" w:fill="auto"/>
          </w:tcPr>
          <w:p w14:paraId="1D58E89C" w14:textId="77777777" w:rsidR="006F4F18" w:rsidRPr="00033011" w:rsidRDefault="006F4F18" w:rsidP="006F4F18">
            <w:pPr>
              <w:rPr>
                <w:rFonts w:cstheme="minorHAnsi"/>
                <w:iCs/>
                <w:color w:val="404040" w:themeColor="text1" w:themeTint="BF"/>
                <w:sz w:val="20"/>
                <w:szCs w:val="20"/>
                <w:lang w:val="bs-Latn-BA"/>
              </w:rPr>
            </w:pPr>
          </w:p>
        </w:tc>
      </w:tr>
      <w:tr w:rsidR="006F4F18" w:rsidRPr="00033011" w14:paraId="64208342" w14:textId="77777777" w:rsidTr="005A61E3">
        <w:trPr>
          <w:trHeight w:val="291"/>
        </w:trPr>
        <w:tc>
          <w:tcPr>
            <w:tcW w:w="1256" w:type="pct"/>
            <w:shd w:val="clear" w:color="auto" w:fill="auto"/>
          </w:tcPr>
          <w:p w14:paraId="1910A5E9" w14:textId="77777777" w:rsidR="006F4F18" w:rsidRPr="00033011" w:rsidRDefault="006F4F18" w:rsidP="006F4F18">
            <w:pPr>
              <w:rPr>
                <w:rFonts w:cstheme="minorHAnsi"/>
                <w:bCs/>
                <w:iCs/>
                <w:color w:val="404040" w:themeColor="text1" w:themeTint="BF"/>
                <w:sz w:val="20"/>
                <w:szCs w:val="20"/>
                <w:lang w:val="bs-Latn-BA"/>
              </w:rPr>
            </w:pPr>
          </w:p>
        </w:tc>
        <w:tc>
          <w:tcPr>
            <w:tcW w:w="3744" w:type="pct"/>
            <w:gridSpan w:val="2"/>
            <w:shd w:val="clear" w:color="auto" w:fill="auto"/>
          </w:tcPr>
          <w:p w14:paraId="0BE86FD2" w14:textId="77777777" w:rsidR="003F39E6" w:rsidRPr="003F39E6" w:rsidRDefault="003F39E6" w:rsidP="001206F2">
            <w:pPr>
              <w:numPr>
                <w:ilvl w:val="0"/>
                <w:numId w:val="44"/>
              </w:numPr>
              <w:rPr>
                <w:rFonts w:cstheme="minorHAnsi"/>
                <w:bCs/>
                <w:iCs/>
                <w:color w:val="404040" w:themeColor="text1" w:themeTint="BF"/>
                <w:sz w:val="20"/>
                <w:szCs w:val="20"/>
                <w:lang w:val="bs-Latn-BA"/>
              </w:rPr>
            </w:pPr>
            <w:r w:rsidRPr="003F39E6">
              <w:rPr>
                <w:rFonts w:cstheme="minorHAnsi"/>
                <w:bCs/>
                <w:iCs/>
                <w:color w:val="404040" w:themeColor="text1" w:themeTint="BF"/>
                <w:sz w:val="20"/>
                <w:szCs w:val="20"/>
                <w:lang w:val="bs-Latn-BA"/>
              </w:rPr>
              <w:t>Događaj/pritužba koji su se desili jednom (datum ________________)</w:t>
            </w:r>
          </w:p>
          <w:p w14:paraId="6F1693E4" w14:textId="77777777" w:rsidR="003F39E6" w:rsidRPr="003F39E6" w:rsidRDefault="003F39E6" w:rsidP="001206F2">
            <w:pPr>
              <w:numPr>
                <w:ilvl w:val="0"/>
                <w:numId w:val="44"/>
              </w:numPr>
              <w:rPr>
                <w:rFonts w:cstheme="minorHAnsi"/>
                <w:bCs/>
                <w:iCs/>
                <w:color w:val="404040" w:themeColor="text1" w:themeTint="BF"/>
                <w:sz w:val="20"/>
                <w:szCs w:val="20"/>
                <w:lang w:val="bs-Latn-BA"/>
              </w:rPr>
            </w:pPr>
            <w:r w:rsidRPr="003F39E6">
              <w:rPr>
                <w:rFonts w:cstheme="minorHAnsi"/>
                <w:bCs/>
                <w:iCs/>
                <w:color w:val="404040" w:themeColor="text1" w:themeTint="BF"/>
                <w:sz w:val="20"/>
                <w:szCs w:val="20"/>
                <w:lang w:val="bs-Latn-BA"/>
              </w:rPr>
              <w:t>Desili su se više od jednog puta (koliko puta? ______)</w:t>
            </w:r>
          </w:p>
          <w:p w14:paraId="04D11508" w14:textId="50349268" w:rsidR="006F4F18" w:rsidRPr="00033011" w:rsidRDefault="003F39E6" w:rsidP="001206F2">
            <w:pPr>
              <w:numPr>
                <w:ilvl w:val="0"/>
                <w:numId w:val="44"/>
              </w:numPr>
              <w:rPr>
                <w:rFonts w:cstheme="minorHAnsi"/>
                <w:iCs/>
                <w:color w:val="404040" w:themeColor="text1" w:themeTint="BF"/>
                <w:sz w:val="20"/>
                <w:szCs w:val="20"/>
                <w:lang w:val="bs-Latn-BA"/>
              </w:rPr>
            </w:pPr>
            <w:r w:rsidRPr="003F39E6">
              <w:rPr>
                <w:rFonts w:cstheme="minorHAnsi"/>
                <w:bCs/>
                <w:iCs/>
                <w:color w:val="404040" w:themeColor="text1" w:themeTint="BF"/>
                <w:sz w:val="20"/>
                <w:szCs w:val="20"/>
                <w:lang w:val="bs-Latn-BA"/>
              </w:rPr>
              <w:t>Tekući (problem koji trenutno postoji)</w:t>
            </w:r>
          </w:p>
        </w:tc>
      </w:tr>
      <w:tr w:rsidR="006F4F18" w:rsidRPr="00033011" w14:paraId="324F72D5" w14:textId="77777777" w:rsidTr="005A61E3">
        <w:trPr>
          <w:trHeight w:val="152"/>
        </w:trPr>
        <w:tc>
          <w:tcPr>
            <w:tcW w:w="5000" w:type="pct"/>
            <w:gridSpan w:val="3"/>
            <w:shd w:val="clear" w:color="auto" w:fill="auto"/>
          </w:tcPr>
          <w:p w14:paraId="4E587363" w14:textId="77777777" w:rsidR="006F4F18" w:rsidRPr="00033011" w:rsidRDefault="006F4F18" w:rsidP="006F4F18">
            <w:pPr>
              <w:rPr>
                <w:rFonts w:cstheme="minorHAnsi"/>
                <w:bCs/>
                <w:iCs/>
                <w:color w:val="404040" w:themeColor="text1" w:themeTint="BF"/>
                <w:sz w:val="20"/>
                <w:szCs w:val="20"/>
                <w:lang w:val="bs-Latn-BA"/>
              </w:rPr>
            </w:pPr>
          </w:p>
        </w:tc>
      </w:tr>
      <w:tr w:rsidR="006F4F18" w:rsidRPr="00033011" w14:paraId="560CFE69" w14:textId="77777777" w:rsidTr="005A61E3">
        <w:trPr>
          <w:trHeight w:val="215"/>
        </w:trPr>
        <w:tc>
          <w:tcPr>
            <w:tcW w:w="5000" w:type="pct"/>
            <w:gridSpan w:val="3"/>
            <w:shd w:val="clear" w:color="auto" w:fill="auto"/>
          </w:tcPr>
          <w:p w14:paraId="2CF5355D" w14:textId="602A25A1" w:rsidR="006F4F18" w:rsidRPr="00033011" w:rsidRDefault="003F39E6" w:rsidP="006F4F18">
            <w:pPr>
              <w:rPr>
                <w:rFonts w:cstheme="minorHAnsi"/>
                <w:iCs/>
                <w:color w:val="404040" w:themeColor="text1" w:themeTint="BF"/>
                <w:sz w:val="20"/>
                <w:szCs w:val="20"/>
                <w:lang w:val="bs-Latn-BA"/>
              </w:rPr>
            </w:pPr>
            <w:r w:rsidRPr="003F39E6">
              <w:rPr>
                <w:rFonts w:cstheme="minorHAnsi"/>
                <w:bCs/>
                <w:iCs/>
                <w:color w:val="404040" w:themeColor="text1" w:themeTint="BF"/>
                <w:sz w:val="20"/>
                <w:szCs w:val="20"/>
                <w:lang w:val="bs-Latn-BA"/>
              </w:rPr>
              <w:t>Šta biste željeli da se poduzme?</w:t>
            </w:r>
          </w:p>
        </w:tc>
      </w:tr>
      <w:tr w:rsidR="006F4F18" w:rsidRPr="00033011" w14:paraId="5D045FAC" w14:textId="77777777" w:rsidTr="005A61E3">
        <w:trPr>
          <w:trHeight w:val="856"/>
        </w:trPr>
        <w:tc>
          <w:tcPr>
            <w:tcW w:w="5000" w:type="pct"/>
            <w:gridSpan w:val="3"/>
            <w:shd w:val="clear" w:color="auto" w:fill="auto"/>
          </w:tcPr>
          <w:p w14:paraId="4B88E2E0" w14:textId="77777777" w:rsidR="006F4F18" w:rsidRPr="00033011" w:rsidRDefault="006F4F18" w:rsidP="006F4F18">
            <w:pPr>
              <w:rPr>
                <w:rFonts w:cstheme="minorHAnsi"/>
                <w:iCs/>
                <w:color w:val="404040" w:themeColor="text1" w:themeTint="BF"/>
                <w:sz w:val="20"/>
                <w:szCs w:val="20"/>
                <w:lang w:val="bs-Latn-BA"/>
              </w:rPr>
            </w:pPr>
          </w:p>
          <w:p w14:paraId="5D749852" w14:textId="77777777" w:rsidR="006F4F18" w:rsidRPr="00033011" w:rsidRDefault="006F4F18" w:rsidP="006F4F18">
            <w:pPr>
              <w:rPr>
                <w:rFonts w:cstheme="minorHAnsi"/>
                <w:iCs/>
                <w:color w:val="404040" w:themeColor="text1" w:themeTint="BF"/>
                <w:sz w:val="20"/>
                <w:szCs w:val="20"/>
                <w:lang w:val="bs-Latn-BA"/>
              </w:rPr>
            </w:pPr>
          </w:p>
        </w:tc>
      </w:tr>
    </w:tbl>
    <w:p w14:paraId="0BD73A2E" w14:textId="77777777" w:rsidR="006F4F18" w:rsidRPr="00033011" w:rsidRDefault="006F4F18" w:rsidP="006514D8">
      <w:pPr>
        <w:rPr>
          <w:rStyle w:val="SubtleEmphasis"/>
          <w:lang w:val="bs-Latn-BA"/>
        </w:rPr>
      </w:pPr>
    </w:p>
    <w:p w14:paraId="5ADFB161" w14:textId="77777777" w:rsidR="006F4F18" w:rsidRPr="00033011" w:rsidRDefault="006F4F18" w:rsidP="006514D8">
      <w:pPr>
        <w:rPr>
          <w:rStyle w:val="SubtleEmphasis"/>
          <w:lang w:val="bs-Latn-BA"/>
        </w:rPr>
      </w:pPr>
    </w:p>
    <w:p w14:paraId="52A4B8B1" w14:textId="28D2C952" w:rsidR="006F4F18" w:rsidRPr="00033011" w:rsidRDefault="003F39E6" w:rsidP="006F4F18">
      <w:pPr>
        <w:contextualSpacing/>
        <w:rPr>
          <w:rFonts w:cs="Calibri"/>
          <w:sz w:val="20"/>
          <w:szCs w:val="20"/>
          <w:lang w:val="bs-Latn-BA"/>
        </w:rPr>
      </w:pPr>
      <w:r>
        <w:rPr>
          <w:rFonts w:cs="Calibri"/>
          <w:sz w:val="20"/>
          <w:szCs w:val="20"/>
          <w:lang w:val="bs-Latn-BA"/>
        </w:rPr>
        <w:t>Potpis</w:t>
      </w:r>
      <w:r w:rsidR="006F4F18" w:rsidRPr="00033011">
        <w:rPr>
          <w:rFonts w:cs="Calibri"/>
          <w:sz w:val="20"/>
          <w:szCs w:val="20"/>
          <w:lang w:val="bs-Latn-BA"/>
        </w:rPr>
        <w:t>:</w:t>
      </w:r>
      <w:r w:rsidR="006F4F18" w:rsidRPr="00033011">
        <w:rPr>
          <w:rFonts w:cs="Calibri"/>
          <w:sz w:val="20"/>
          <w:szCs w:val="20"/>
          <w:lang w:val="bs-Latn-BA"/>
        </w:rPr>
        <w:tab/>
        <w:t>_______________________________</w:t>
      </w:r>
    </w:p>
    <w:p w14:paraId="144E5211" w14:textId="1FCACBA1" w:rsidR="006F4F18" w:rsidRPr="00033011" w:rsidRDefault="006F4F18" w:rsidP="006F4F18">
      <w:pPr>
        <w:contextualSpacing/>
        <w:rPr>
          <w:rFonts w:cs="Calibri"/>
          <w:sz w:val="20"/>
          <w:szCs w:val="20"/>
          <w:lang w:val="bs-Latn-BA"/>
        </w:rPr>
      </w:pPr>
      <w:r w:rsidRPr="00033011">
        <w:rPr>
          <w:rFonts w:cs="Calibri"/>
          <w:sz w:val="20"/>
          <w:szCs w:val="20"/>
          <w:lang w:val="bs-Latn-BA"/>
        </w:rPr>
        <w:t>Dat</w:t>
      </w:r>
      <w:r w:rsidR="003F39E6">
        <w:rPr>
          <w:rFonts w:cs="Calibri"/>
          <w:sz w:val="20"/>
          <w:szCs w:val="20"/>
          <w:lang w:val="bs-Latn-BA"/>
        </w:rPr>
        <w:t>um</w:t>
      </w:r>
      <w:r w:rsidRPr="00033011">
        <w:rPr>
          <w:rFonts w:cs="Calibri"/>
          <w:sz w:val="20"/>
          <w:szCs w:val="20"/>
          <w:lang w:val="bs-Latn-BA"/>
        </w:rPr>
        <w:t>:</w:t>
      </w:r>
      <w:r w:rsidRPr="00033011">
        <w:rPr>
          <w:rFonts w:cs="Calibri"/>
          <w:sz w:val="20"/>
          <w:szCs w:val="20"/>
          <w:lang w:val="bs-Latn-BA"/>
        </w:rPr>
        <w:tab/>
        <w:t>_______________________________</w:t>
      </w:r>
    </w:p>
    <w:p w14:paraId="1BAF2201" w14:textId="3CCA6CCC" w:rsidR="006F4F18" w:rsidRPr="00033011" w:rsidRDefault="003F39E6" w:rsidP="006F4F18">
      <w:pPr>
        <w:contextualSpacing/>
        <w:jc w:val="right"/>
        <w:rPr>
          <w:rFonts w:cs="Calibri"/>
          <w:i/>
          <w:sz w:val="20"/>
          <w:szCs w:val="20"/>
          <w:lang w:val="bs-Latn-BA"/>
        </w:rPr>
      </w:pPr>
      <w:r w:rsidRPr="003F39E6">
        <w:rPr>
          <w:rFonts w:cs="Calibri"/>
          <w:bCs/>
          <w:i/>
          <w:sz w:val="20"/>
          <w:szCs w:val="20"/>
          <w:lang w:val="bs-Latn-BA"/>
        </w:rPr>
        <w:t xml:space="preserve">Molimo poslati ovaj </w:t>
      </w:r>
      <w:r w:rsidRPr="003F39E6">
        <w:rPr>
          <w:rFonts w:cs="Calibri"/>
          <w:bCs/>
          <w:i/>
          <w:noProof/>
          <w:sz w:val="20"/>
          <w:szCs w:val="20"/>
          <w:lang w:val="bs-Latn-BA"/>
        </w:rPr>
        <w:t>obraz</w:t>
      </w:r>
      <w:r w:rsidRPr="003F39E6">
        <w:rPr>
          <w:rFonts w:cs="Calibri"/>
          <w:bCs/>
          <w:i/>
          <w:sz w:val="20"/>
          <w:szCs w:val="20"/>
          <w:lang w:val="bs-Latn-BA"/>
        </w:rPr>
        <w:t>ac na sljedeću adresu</w:t>
      </w:r>
      <w:r w:rsidR="006F4F18" w:rsidRPr="00033011">
        <w:rPr>
          <w:rFonts w:cs="Calibri"/>
          <w:bCs/>
          <w:i/>
          <w:sz w:val="20"/>
          <w:szCs w:val="20"/>
          <w:lang w:val="bs-Latn-BA"/>
        </w:rPr>
        <w:t>:</w:t>
      </w:r>
    </w:p>
    <w:p w14:paraId="28B85350" w14:textId="5133E04A" w:rsidR="006F4F18" w:rsidRPr="00033011" w:rsidRDefault="003F39E6" w:rsidP="006F4F18">
      <w:pPr>
        <w:jc w:val="right"/>
        <w:rPr>
          <w:rFonts w:cs="Calibri"/>
          <w:bCs/>
          <w:sz w:val="20"/>
          <w:szCs w:val="20"/>
          <w:lang w:val="bs-Latn-BA"/>
        </w:rPr>
      </w:pPr>
      <w:r>
        <w:rPr>
          <w:rFonts w:cs="Calibri"/>
          <w:bCs/>
          <w:sz w:val="20"/>
          <w:szCs w:val="20"/>
          <w:lang w:val="bs-Latn-BA"/>
        </w:rPr>
        <w:t>Na pažnju</w:t>
      </w:r>
      <w:r w:rsidR="006F4F18" w:rsidRPr="00033011">
        <w:rPr>
          <w:rFonts w:cs="Calibri"/>
          <w:bCs/>
          <w:sz w:val="20"/>
          <w:szCs w:val="20"/>
          <w:lang w:val="bs-Latn-BA"/>
        </w:rPr>
        <w:t xml:space="preserve">: </w:t>
      </w:r>
      <w:r>
        <w:rPr>
          <w:rFonts w:cs="Calibri"/>
          <w:bCs/>
          <w:sz w:val="20"/>
          <w:szCs w:val="20"/>
          <w:lang w:val="bs-Latn-BA"/>
        </w:rPr>
        <w:t>Jedinic</w:t>
      </w:r>
      <w:r w:rsidR="00452F29">
        <w:rPr>
          <w:rFonts w:cs="Calibri"/>
          <w:bCs/>
          <w:sz w:val="20"/>
          <w:szCs w:val="20"/>
          <w:lang w:val="bs-Latn-BA"/>
        </w:rPr>
        <w:t>e</w:t>
      </w:r>
      <w:r>
        <w:rPr>
          <w:rFonts w:cs="Calibri"/>
          <w:bCs/>
          <w:sz w:val="20"/>
          <w:szCs w:val="20"/>
          <w:lang w:val="bs-Latn-BA"/>
        </w:rPr>
        <w:t xml:space="preserve"> za implementaciju projekta</w:t>
      </w:r>
      <w:r w:rsidR="006F4F18" w:rsidRPr="00033011">
        <w:rPr>
          <w:rFonts w:cs="Calibri"/>
          <w:bCs/>
          <w:sz w:val="20"/>
          <w:szCs w:val="20"/>
          <w:lang w:val="bs-Latn-BA"/>
        </w:rPr>
        <w:t xml:space="preserve"> (</w:t>
      </w:r>
      <w:r>
        <w:rPr>
          <w:rFonts w:cs="Calibri"/>
          <w:bCs/>
          <w:sz w:val="20"/>
          <w:szCs w:val="20"/>
          <w:lang w:val="bs-Latn-BA"/>
        </w:rPr>
        <w:t>navesti naziv</w:t>
      </w:r>
      <w:r w:rsidR="006F4F18" w:rsidRPr="00033011">
        <w:rPr>
          <w:rFonts w:cs="Calibri"/>
          <w:bCs/>
          <w:sz w:val="20"/>
          <w:szCs w:val="20"/>
          <w:lang w:val="bs-Latn-BA"/>
        </w:rPr>
        <w:t xml:space="preserve"> </w:t>
      </w:r>
      <w:r w:rsidR="00B61E4D" w:rsidRPr="00033011">
        <w:rPr>
          <w:rFonts w:cs="Calibri"/>
          <w:bCs/>
          <w:sz w:val="20"/>
          <w:szCs w:val="20"/>
          <w:lang w:val="bs-Latn-BA"/>
        </w:rPr>
        <w:t>FI-</w:t>
      </w:r>
      <w:r w:rsidR="007162DF" w:rsidRPr="00033011">
        <w:rPr>
          <w:rFonts w:cs="Calibri"/>
          <w:bCs/>
          <w:sz w:val="20"/>
          <w:szCs w:val="20"/>
          <w:lang w:val="bs-Latn-BA"/>
        </w:rPr>
        <w:t>ov</w:t>
      </w:r>
      <w:r>
        <w:rPr>
          <w:rFonts w:cs="Calibri"/>
          <w:bCs/>
          <w:sz w:val="20"/>
          <w:szCs w:val="20"/>
          <w:lang w:val="bs-Latn-BA"/>
        </w:rPr>
        <w:t>a</w:t>
      </w:r>
      <w:r w:rsidR="006F4F18" w:rsidRPr="00033011">
        <w:rPr>
          <w:rFonts w:cs="Calibri"/>
          <w:bCs/>
          <w:sz w:val="20"/>
          <w:szCs w:val="20"/>
          <w:lang w:val="bs-Latn-BA"/>
        </w:rPr>
        <w:t>)</w:t>
      </w:r>
    </w:p>
    <w:p w14:paraId="4260DA76" w14:textId="33749270" w:rsidR="006F4F18" w:rsidRPr="00033011" w:rsidRDefault="003B3BBC" w:rsidP="006F4F18">
      <w:pPr>
        <w:jc w:val="right"/>
        <w:rPr>
          <w:rFonts w:cs="Calibri"/>
          <w:bCs/>
          <w:sz w:val="20"/>
          <w:szCs w:val="20"/>
          <w:lang w:val="bs-Latn-BA"/>
        </w:rPr>
      </w:pPr>
      <w:r>
        <w:rPr>
          <w:rFonts w:cs="Calibri"/>
          <w:bCs/>
          <w:sz w:val="20"/>
          <w:szCs w:val="20"/>
          <w:lang w:val="bs-Latn-BA"/>
        </w:rPr>
        <w:t>Projekt oporavka i podrške firmama u BiH</w:t>
      </w:r>
    </w:p>
    <w:p w14:paraId="18A9B5C3" w14:textId="77777777" w:rsidR="006F4F18" w:rsidRPr="00033011" w:rsidRDefault="006F4F18" w:rsidP="006F4F18">
      <w:pPr>
        <w:jc w:val="right"/>
        <w:rPr>
          <w:rFonts w:cs="Calibri"/>
          <w:bCs/>
          <w:sz w:val="16"/>
          <w:szCs w:val="16"/>
          <w:lang w:val="bs-Latn-BA"/>
        </w:rPr>
      </w:pPr>
    </w:p>
    <w:p w14:paraId="41AECBF6" w14:textId="10679F83" w:rsidR="006F4F18" w:rsidRPr="00033011" w:rsidRDefault="003F39E6" w:rsidP="00210C2D">
      <w:pPr>
        <w:jc w:val="center"/>
        <w:rPr>
          <w:rFonts w:cs="Calibri"/>
          <w:bCs/>
          <w:color w:val="FF0000"/>
          <w:sz w:val="18"/>
          <w:szCs w:val="18"/>
          <w:lang w:val="bs-Latn-BA"/>
        </w:rPr>
      </w:pPr>
      <w:r>
        <w:rPr>
          <w:rFonts w:cs="Calibri"/>
          <w:bCs/>
          <w:color w:val="FF0000"/>
          <w:sz w:val="18"/>
          <w:szCs w:val="18"/>
          <w:lang w:val="bs-Latn-BA"/>
        </w:rPr>
        <w:t>Napomena</w:t>
      </w:r>
      <w:r w:rsidR="006F4F18" w:rsidRPr="00033011">
        <w:rPr>
          <w:rFonts w:cs="Calibri"/>
          <w:bCs/>
          <w:color w:val="FF0000"/>
          <w:sz w:val="18"/>
          <w:szCs w:val="18"/>
          <w:lang w:val="bs-Latn-BA"/>
        </w:rPr>
        <w:t>:</w:t>
      </w:r>
      <w:r w:rsidR="0056492C" w:rsidRPr="00033011">
        <w:rPr>
          <w:rFonts w:cs="Calibri"/>
          <w:bCs/>
          <w:color w:val="FF0000"/>
          <w:sz w:val="18"/>
          <w:szCs w:val="18"/>
          <w:lang w:val="bs-Latn-BA"/>
        </w:rPr>
        <w:t xml:space="preserve"> </w:t>
      </w:r>
      <w:r w:rsidR="00B1017E" w:rsidRPr="00033011">
        <w:rPr>
          <w:rFonts w:cs="Calibri"/>
          <w:bCs/>
          <w:color w:val="FF0000"/>
          <w:sz w:val="18"/>
          <w:szCs w:val="18"/>
          <w:lang w:val="bs-Latn-BA"/>
        </w:rPr>
        <w:t>PIU-ovi</w:t>
      </w:r>
      <w:r w:rsidR="006F4F18" w:rsidRPr="00033011">
        <w:rPr>
          <w:rFonts w:cs="Calibri"/>
          <w:bCs/>
          <w:color w:val="FF0000"/>
          <w:sz w:val="18"/>
          <w:szCs w:val="18"/>
          <w:lang w:val="bs-Latn-BA"/>
        </w:rPr>
        <w:t xml:space="preserve"> </w:t>
      </w:r>
      <w:r>
        <w:rPr>
          <w:rFonts w:cs="Calibri"/>
          <w:bCs/>
          <w:color w:val="FF0000"/>
          <w:sz w:val="18"/>
          <w:szCs w:val="18"/>
          <w:lang w:val="bs-Latn-BA"/>
        </w:rPr>
        <w:t>će po svom formiranju unijeti kontakt podatke osoba zaduženih za prijem pritužbi</w:t>
      </w:r>
      <w:r w:rsidR="006F4F18" w:rsidRPr="00033011">
        <w:rPr>
          <w:rFonts w:cs="Calibri"/>
          <w:bCs/>
          <w:color w:val="FF0000"/>
          <w:sz w:val="18"/>
          <w:szCs w:val="18"/>
          <w:lang w:val="bs-Latn-BA"/>
        </w:rPr>
        <w:t>.</w:t>
      </w:r>
    </w:p>
    <w:p w14:paraId="69D37933" w14:textId="77777777" w:rsidR="0035170E" w:rsidRPr="00033011" w:rsidRDefault="0035170E" w:rsidP="00210C2D">
      <w:pPr>
        <w:jc w:val="center"/>
        <w:rPr>
          <w:rFonts w:cs="Calibri"/>
          <w:bCs/>
          <w:color w:val="FF0000"/>
          <w:sz w:val="18"/>
          <w:szCs w:val="18"/>
          <w:lang w:val="bs-Latn-BA"/>
        </w:rPr>
      </w:pPr>
    </w:p>
    <w:p w14:paraId="70DD9BC0" w14:textId="77777777" w:rsidR="0035170E" w:rsidRPr="00033011" w:rsidRDefault="0035170E" w:rsidP="00210C2D">
      <w:pPr>
        <w:jc w:val="center"/>
        <w:rPr>
          <w:rFonts w:cs="Calibri"/>
          <w:bCs/>
          <w:color w:val="FF0000"/>
          <w:sz w:val="18"/>
          <w:szCs w:val="18"/>
          <w:lang w:val="bs-Latn-BA"/>
        </w:rPr>
        <w:sectPr w:rsidR="0035170E" w:rsidRPr="00033011" w:rsidSect="002E0454">
          <w:pgSz w:w="12240" w:h="15840"/>
          <w:pgMar w:top="1440" w:right="1440" w:bottom="1440" w:left="1440" w:header="720" w:footer="720" w:gutter="0"/>
          <w:cols w:space="720"/>
          <w:docGrid w:linePitch="360"/>
        </w:sectPr>
      </w:pPr>
    </w:p>
    <w:p w14:paraId="00AD091E" w14:textId="59784D7B" w:rsidR="009732C1" w:rsidRPr="00033011" w:rsidRDefault="00B11436" w:rsidP="003E60DF">
      <w:pPr>
        <w:pStyle w:val="Caption"/>
        <w:spacing w:after="160"/>
        <w:outlineLvl w:val="1"/>
        <w:rPr>
          <w:i w:val="0"/>
          <w:sz w:val="22"/>
          <w:szCs w:val="22"/>
          <w:lang w:val="bs-Latn-BA"/>
        </w:rPr>
      </w:pPr>
      <w:bookmarkStart w:id="540" w:name="_Ref50421715"/>
      <w:bookmarkStart w:id="541" w:name="_Toc52287250"/>
      <w:r w:rsidRPr="00033011">
        <w:rPr>
          <w:i w:val="0"/>
          <w:sz w:val="22"/>
          <w:szCs w:val="22"/>
          <w:lang w:val="bs-Latn-BA"/>
        </w:rPr>
        <w:lastRenderedPageBreak/>
        <w:t>Prilog</w:t>
      </w:r>
      <w:r w:rsidR="009732C1" w:rsidRPr="00033011">
        <w:rPr>
          <w:i w:val="0"/>
          <w:sz w:val="22"/>
          <w:szCs w:val="22"/>
          <w:lang w:val="bs-Latn-BA"/>
        </w:rPr>
        <w:t xml:space="preserve"> </w:t>
      </w:r>
      <w:r w:rsidR="009732C1" w:rsidRPr="00033011">
        <w:rPr>
          <w:i w:val="0"/>
          <w:sz w:val="22"/>
          <w:szCs w:val="22"/>
          <w:lang w:val="bs-Latn-BA"/>
        </w:rPr>
        <w:fldChar w:fldCharType="begin"/>
      </w:r>
      <w:r w:rsidR="009732C1" w:rsidRPr="00033011">
        <w:rPr>
          <w:i w:val="0"/>
          <w:sz w:val="22"/>
          <w:szCs w:val="22"/>
          <w:lang w:val="bs-Latn-BA"/>
        </w:rPr>
        <w:instrText xml:space="preserve"> SEQ Annex \* ALPHABETIC </w:instrText>
      </w:r>
      <w:r w:rsidR="009732C1" w:rsidRPr="00033011">
        <w:rPr>
          <w:i w:val="0"/>
          <w:sz w:val="22"/>
          <w:szCs w:val="22"/>
          <w:lang w:val="bs-Latn-BA"/>
        </w:rPr>
        <w:fldChar w:fldCharType="separate"/>
      </w:r>
      <w:r w:rsidR="003E60DF" w:rsidRPr="00033011">
        <w:rPr>
          <w:i w:val="0"/>
          <w:sz w:val="22"/>
          <w:szCs w:val="22"/>
          <w:lang w:val="bs-Latn-BA"/>
        </w:rPr>
        <w:t>I</w:t>
      </w:r>
      <w:r w:rsidR="009732C1" w:rsidRPr="00033011">
        <w:rPr>
          <w:i w:val="0"/>
          <w:sz w:val="22"/>
          <w:szCs w:val="22"/>
          <w:lang w:val="bs-Latn-BA"/>
        </w:rPr>
        <w:fldChar w:fldCharType="end"/>
      </w:r>
      <w:bookmarkEnd w:id="540"/>
      <w:r w:rsidR="009732C1" w:rsidRPr="00033011">
        <w:rPr>
          <w:i w:val="0"/>
          <w:sz w:val="22"/>
          <w:szCs w:val="22"/>
          <w:lang w:val="bs-Latn-BA"/>
        </w:rPr>
        <w:t xml:space="preserve">. </w:t>
      </w:r>
      <w:r w:rsidRPr="00033011">
        <w:rPr>
          <w:i w:val="0"/>
          <w:sz w:val="22"/>
          <w:szCs w:val="22"/>
          <w:lang w:val="bs-Latn-BA"/>
        </w:rPr>
        <w:t xml:space="preserve">Okolišni i socijalni standardi </w:t>
      </w:r>
      <w:r w:rsidR="00C33772" w:rsidRPr="00033011">
        <w:rPr>
          <w:i w:val="0"/>
          <w:sz w:val="22"/>
          <w:szCs w:val="22"/>
          <w:lang w:val="bs-Latn-BA"/>
        </w:rPr>
        <w:t>Svjetsk</w:t>
      </w:r>
      <w:r w:rsidRPr="00033011">
        <w:rPr>
          <w:i w:val="0"/>
          <w:sz w:val="22"/>
          <w:szCs w:val="22"/>
          <w:lang w:val="bs-Latn-BA"/>
        </w:rPr>
        <w:t>e</w:t>
      </w:r>
      <w:r w:rsidR="00C33772" w:rsidRPr="00033011">
        <w:rPr>
          <w:i w:val="0"/>
          <w:sz w:val="22"/>
          <w:szCs w:val="22"/>
          <w:lang w:val="bs-Latn-BA"/>
        </w:rPr>
        <w:t xml:space="preserve"> bank</w:t>
      </w:r>
      <w:r w:rsidRPr="00033011">
        <w:rPr>
          <w:i w:val="0"/>
          <w:sz w:val="22"/>
          <w:szCs w:val="22"/>
          <w:lang w:val="bs-Latn-BA"/>
        </w:rPr>
        <w:t>e</w:t>
      </w:r>
      <w:bookmarkEnd w:id="541"/>
    </w:p>
    <w:p w14:paraId="09437AD3" w14:textId="77777777" w:rsidR="009732C1" w:rsidRPr="00033011" w:rsidRDefault="009732C1" w:rsidP="0035170E">
      <w:pPr>
        <w:rPr>
          <w:lang w:val="bs-Latn-BA"/>
        </w:rPr>
      </w:pPr>
    </w:p>
    <w:p w14:paraId="2C3639B9" w14:textId="691EDEAB" w:rsidR="0035170E" w:rsidRPr="00033011" w:rsidRDefault="001947CC" w:rsidP="00B11436">
      <w:pPr>
        <w:rPr>
          <w:rFonts w:cs="Calibri"/>
          <w:lang w:val="bs-Latn-BA"/>
        </w:rPr>
      </w:pPr>
      <w:r w:rsidRPr="00033011">
        <w:rPr>
          <w:rFonts w:cs="Calibri"/>
          <w:noProof/>
          <w:lang w:val="bs-Latn-BA" w:eastAsia="en-GB"/>
        </w:rPr>
        <w:drawing>
          <wp:anchor distT="0" distB="0" distL="114300" distR="114300" simplePos="0" relativeHeight="251675648" behindDoc="0" locked="0" layoutInCell="1" allowOverlap="1" wp14:anchorId="5D5F0F4B" wp14:editId="22DA8AB0">
            <wp:simplePos x="0" y="0"/>
            <wp:positionH relativeFrom="column">
              <wp:posOffset>-69850</wp:posOffset>
            </wp:positionH>
            <wp:positionV relativeFrom="paragraph">
              <wp:posOffset>-6350</wp:posOffset>
            </wp:positionV>
            <wp:extent cx="400050" cy="400050"/>
            <wp:effectExtent l="0" t="0" r="0" b="0"/>
            <wp:wrapSquare wrapText="bothSides"/>
            <wp:docPr id="30" name="Graphic 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B11436" w:rsidRPr="00033011">
        <w:rPr>
          <w:rFonts w:ascii="Calibri" w:eastAsia="Calibri" w:hAnsi="Calibri" w:cs="Calibri"/>
          <w:color w:val="1F497D"/>
          <w:sz w:val="20"/>
          <w:szCs w:val="20"/>
          <w:lang w:val="bs-Latn-BA"/>
        </w:rPr>
        <w:t xml:space="preserve"> </w:t>
      </w:r>
      <w:r w:rsidR="00B11436" w:rsidRPr="00033011">
        <w:rPr>
          <w:rFonts w:cs="Calibri"/>
          <w:color w:val="1F497D"/>
          <w:szCs w:val="20"/>
          <w:lang w:val="bs-Latn-BA"/>
        </w:rPr>
        <w:t>Okolišni i socijalni standard 1 – Procjena i upravljanje okolišnim i socijalnim rizicima i uticajima</w:t>
      </w:r>
      <w:r w:rsidR="00BD2D62" w:rsidRPr="00033011">
        <w:rPr>
          <w:rFonts w:cs="Calibri"/>
          <w:color w:val="1F497D"/>
          <w:szCs w:val="20"/>
          <w:lang w:val="bs-Latn-BA"/>
        </w:rPr>
        <w:t xml:space="preserve"> </w:t>
      </w:r>
      <w:r w:rsidR="00B11436" w:rsidRPr="00033011">
        <w:rPr>
          <w:rFonts w:cs="Calibri"/>
          <w:lang w:val="bs-Latn-BA"/>
        </w:rPr>
        <w:t>primjenjuje se na sve projekte koje podržava Banka kroz financiranje investicijskih projekata. Cilj je utvrditi, ocijeniti i upravljati okolišnim i socijalnim rizicima i uticajima povezanim sa svakom fazom projekta, kako bi se postigli okolišni i socijalni rezultati koji su u skladu sa zahtjevima Banke</w:t>
      </w:r>
      <w:r w:rsidR="0035170E" w:rsidRPr="00033011">
        <w:rPr>
          <w:rFonts w:cs="Calibri"/>
          <w:lang w:val="bs-Latn-BA"/>
        </w:rPr>
        <w:t>.</w:t>
      </w:r>
      <w:r w:rsidR="0035170E" w:rsidRPr="00033011">
        <w:rPr>
          <w:rStyle w:val="FootnoteReference"/>
          <w:rFonts w:cs="Calibri"/>
          <w:lang w:val="bs-Latn-BA"/>
        </w:rPr>
        <w:footnoteReference w:id="76"/>
      </w:r>
    </w:p>
    <w:p w14:paraId="37513610" w14:textId="4E412391" w:rsidR="0035170E" w:rsidRPr="00033011" w:rsidRDefault="00B11436" w:rsidP="0035170E">
      <w:pPr>
        <w:rPr>
          <w:rFonts w:cs="Calibri"/>
          <w:lang w:val="bs-Latn-BA"/>
        </w:rPr>
      </w:pPr>
      <w:r w:rsidRPr="00033011">
        <w:rPr>
          <w:rFonts w:cs="Calibri"/>
          <w:lang w:val="bs-Latn-BA"/>
        </w:rPr>
        <w:t>U okviru ESS1, Zajmoprimac je obavezan</w:t>
      </w:r>
      <w:r w:rsidR="0035170E" w:rsidRPr="00033011">
        <w:rPr>
          <w:rFonts w:cs="Calibri"/>
          <w:lang w:val="bs-Latn-BA"/>
        </w:rPr>
        <w:t xml:space="preserve">: </w:t>
      </w:r>
    </w:p>
    <w:p w14:paraId="4193E512" w14:textId="53AA2236" w:rsidR="0035170E" w:rsidRPr="00033011" w:rsidRDefault="00B11436" w:rsidP="001206F2">
      <w:pPr>
        <w:pStyle w:val="ListParagraph"/>
        <w:numPr>
          <w:ilvl w:val="0"/>
          <w:numId w:val="26"/>
        </w:numPr>
        <w:rPr>
          <w:rFonts w:cs="Calibri"/>
          <w:lang w:val="bs-Latn-BA"/>
        </w:rPr>
      </w:pPr>
      <w:r w:rsidRPr="00033011">
        <w:rPr>
          <w:rFonts w:cs="Calibri"/>
          <w:lang w:val="bs-Latn-BA"/>
        </w:rPr>
        <w:t>Provesti okolišnu i socijalnu procjenu predloženog projekta, uključujući uključivanje zainteresiranih strana</w:t>
      </w:r>
      <w:r w:rsidR="0035170E" w:rsidRPr="00033011">
        <w:rPr>
          <w:rFonts w:cs="Calibri"/>
          <w:lang w:val="bs-Latn-BA"/>
        </w:rPr>
        <w:t xml:space="preserve">, </w:t>
      </w:r>
    </w:p>
    <w:p w14:paraId="61C7B489" w14:textId="201BE219" w:rsidR="0035170E" w:rsidRPr="00033011" w:rsidRDefault="00B11436" w:rsidP="001206F2">
      <w:pPr>
        <w:pStyle w:val="ListParagraph"/>
        <w:numPr>
          <w:ilvl w:val="0"/>
          <w:numId w:val="26"/>
        </w:numPr>
        <w:rPr>
          <w:rFonts w:cs="Calibri"/>
          <w:lang w:val="bs-Latn-BA"/>
        </w:rPr>
      </w:pPr>
      <w:r w:rsidRPr="00033011">
        <w:rPr>
          <w:rFonts w:cs="Calibri"/>
          <w:lang w:val="bs-Latn-BA"/>
        </w:rPr>
        <w:t xml:space="preserve">Poduzeti uključivanje zainteresiranih strana i </w:t>
      </w:r>
      <w:r w:rsidR="00AE716A" w:rsidRPr="00033011">
        <w:rPr>
          <w:rFonts w:cs="Calibri"/>
          <w:lang w:val="bs-Latn-BA"/>
        </w:rPr>
        <w:t>objaviti</w:t>
      </w:r>
      <w:r w:rsidRPr="00033011">
        <w:rPr>
          <w:rFonts w:cs="Calibri"/>
          <w:lang w:val="bs-Latn-BA"/>
        </w:rPr>
        <w:t xml:space="preserve"> odgovarajuće informacije u skladu sa ESS10</w:t>
      </w:r>
      <w:r w:rsidR="0035170E" w:rsidRPr="00033011">
        <w:rPr>
          <w:rFonts w:cs="Calibri"/>
          <w:lang w:val="bs-Latn-BA"/>
        </w:rPr>
        <w:t>,</w:t>
      </w:r>
    </w:p>
    <w:p w14:paraId="4565D32C" w14:textId="3240751C" w:rsidR="0035170E" w:rsidRPr="00033011" w:rsidRDefault="001C4E3F" w:rsidP="001206F2">
      <w:pPr>
        <w:pStyle w:val="ListParagraph"/>
        <w:numPr>
          <w:ilvl w:val="0"/>
          <w:numId w:val="26"/>
        </w:numPr>
        <w:rPr>
          <w:rFonts w:cs="Calibri"/>
          <w:lang w:val="bs-Latn-BA"/>
        </w:rPr>
      </w:pPr>
      <w:r w:rsidRPr="00033011">
        <w:rPr>
          <w:rFonts w:cs="Calibri"/>
          <w:lang w:val="bs-Latn-BA"/>
        </w:rPr>
        <w:t>Izraditi Plan za preuzimanje obaveza za okoliš i socijalna pitanja (ESCP) i implementirati sve mjere i aktivnosti utvrđene u pravnom sporazumu uključujući ESCP</w:t>
      </w:r>
      <w:r w:rsidR="0035170E" w:rsidRPr="00033011">
        <w:rPr>
          <w:rFonts w:cs="Calibri"/>
          <w:lang w:val="bs-Latn-BA"/>
        </w:rPr>
        <w:t>,</w:t>
      </w:r>
    </w:p>
    <w:p w14:paraId="6E630BEF" w14:textId="02AB5D53" w:rsidR="0035170E" w:rsidRPr="00033011" w:rsidRDefault="001C4E3F" w:rsidP="001206F2">
      <w:pPr>
        <w:pStyle w:val="ListParagraph"/>
        <w:numPr>
          <w:ilvl w:val="0"/>
          <w:numId w:val="26"/>
        </w:numPr>
        <w:rPr>
          <w:rFonts w:cs="Calibri"/>
          <w:lang w:val="bs-Latn-BA"/>
        </w:rPr>
      </w:pPr>
      <w:r w:rsidRPr="00033011">
        <w:rPr>
          <w:rFonts w:cs="Calibri"/>
          <w:lang w:val="bs-Latn-BA"/>
        </w:rPr>
        <w:t xml:space="preserve">Provoditi praćenje i izvještavanje </w:t>
      </w:r>
      <w:r w:rsidR="006324D6" w:rsidRPr="00033011">
        <w:rPr>
          <w:rFonts w:cs="Calibri"/>
          <w:lang w:val="bs-Latn-BA"/>
        </w:rPr>
        <w:t xml:space="preserve">o </w:t>
      </w:r>
      <w:r w:rsidRPr="00033011">
        <w:rPr>
          <w:rFonts w:cs="Calibri"/>
          <w:lang w:val="bs-Latn-BA"/>
        </w:rPr>
        <w:t>učinku projekta</w:t>
      </w:r>
      <w:r w:rsidR="006324D6" w:rsidRPr="00033011">
        <w:rPr>
          <w:rFonts w:cs="Calibri"/>
          <w:lang w:val="bs-Latn-BA"/>
        </w:rPr>
        <w:t xml:space="preserve"> u području zaštite okoliša i socijalnih pitanja</w:t>
      </w:r>
      <w:r w:rsidRPr="00033011">
        <w:rPr>
          <w:rFonts w:cs="Calibri"/>
          <w:lang w:val="bs-Latn-BA"/>
        </w:rPr>
        <w:t xml:space="preserve"> prema ESS-ovima</w:t>
      </w:r>
      <w:r w:rsidR="0035170E" w:rsidRPr="00033011">
        <w:rPr>
          <w:rFonts w:cs="Calibri"/>
          <w:lang w:val="bs-Latn-BA"/>
        </w:rPr>
        <w:t>.</w:t>
      </w:r>
    </w:p>
    <w:p w14:paraId="68CDBE91" w14:textId="0E7D9DCE" w:rsidR="0035170E" w:rsidRPr="00033011" w:rsidRDefault="001C4E3F" w:rsidP="0035170E">
      <w:pPr>
        <w:rPr>
          <w:rFonts w:cs="Calibri"/>
          <w:lang w:val="bs-Latn-BA"/>
        </w:rPr>
      </w:pPr>
      <w:r w:rsidRPr="00033011">
        <w:rPr>
          <w:rFonts w:cs="Calibri"/>
          <w:lang w:val="bs-Latn-BA"/>
        </w:rPr>
        <w:t>Okolišna i socijalna procjena bit će srazmjerna rizicima i uticajima projekta, a njome će se procijeniti na integriran način svi relevantni direktni, indirektni i kumulativni okolišni i socijalni rizici i uticaji u toku cijelog životnog ciklusa projekta, uključujući i one koji su izričito utvrđeni u ESS2-10. U postupku okolišne i socijalne procjene primjenjuje se hijerarhija ublažavanja u skladu sa kojom: (a) se rizici i štetni uticaji trebaju predvidjeti i u mjeri u kojoj je to moguće izbjeći, dok se pozitivni uticaji i koristi za zajednicu i fizičko okruženje trebaju maksimizirati, (b) u slučajevima kada izbjegavanje nije moguće, minimizirati ili svesti rizike i uticaje na prihvatljive nivoe; (c) preostali nepovoljni uticaji i rizici trebaju se ukloniti ili svesti na prihvatljiv nivo; (d) u slučajevima kada značajni preostali uticaji ostaju, obeštetiti u slučajevima kada je to tehnički i financijski izvodljivo</w:t>
      </w:r>
      <w:r w:rsidR="0035170E" w:rsidRPr="00033011">
        <w:rPr>
          <w:rFonts w:cs="Calibri"/>
          <w:lang w:val="bs-Latn-BA"/>
        </w:rPr>
        <w:t>.</w:t>
      </w:r>
    </w:p>
    <w:p w14:paraId="3814AC80" w14:textId="77777777" w:rsidR="0035170E" w:rsidRPr="00033011" w:rsidRDefault="0035170E" w:rsidP="0035170E">
      <w:pPr>
        <w:rPr>
          <w:rStyle w:val="tlid-translation"/>
          <w:lang w:val="bs-Latn-BA"/>
        </w:rPr>
      </w:pPr>
    </w:p>
    <w:p w14:paraId="0C2A6C97" w14:textId="06231C94" w:rsidR="0035170E" w:rsidRPr="00033011" w:rsidRDefault="001C4E3F" w:rsidP="0035170E">
      <w:pPr>
        <w:rPr>
          <w:rStyle w:val="tlid-translation"/>
          <w:lang w:val="bs-Latn-BA"/>
        </w:rPr>
      </w:pPr>
      <w:r w:rsidRPr="00033011">
        <w:rPr>
          <w:lang w:val="bs-Latn-BA"/>
        </w:rPr>
        <w:t xml:space="preserve">Kada je riječ o projektima koji uključuju više manjih potprojekata koji se utvrđuju, pripremaju i implementiraju u toku </w:t>
      </w:r>
      <w:r w:rsidR="00F43E62" w:rsidRPr="00033011">
        <w:rPr>
          <w:lang w:val="bs-Latn-BA"/>
        </w:rPr>
        <w:t>P</w:t>
      </w:r>
      <w:r w:rsidRPr="00033011">
        <w:rPr>
          <w:lang w:val="bs-Latn-BA"/>
        </w:rPr>
        <w:t xml:space="preserve">rojekta, </w:t>
      </w:r>
      <w:r w:rsidR="00F43E62" w:rsidRPr="00033011">
        <w:rPr>
          <w:lang w:val="bs-Latn-BA"/>
        </w:rPr>
        <w:t>Zajmoprimac mora provesti</w:t>
      </w:r>
      <w:r w:rsidRPr="00033011">
        <w:rPr>
          <w:lang w:val="bs-Latn-BA"/>
        </w:rPr>
        <w:t xml:space="preserve"> </w:t>
      </w:r>
      <w:r w:rsidR="00F43E62" w:rsidRPr="00033011">
        <w:rPr>
          <w:lang w:val="bs-Latn-BA"/>
        </w:rPr>
        <w:t>odgovarajuću okolišnu i socijalnu procjenu potprojekata i pripremiti te projekte na sljedeći način</w:t>
      </w:r>
      <w:r w:rsidR="0035170E" w:rsidRPr="00033011">
        <w:rPr>
          <w:rStyle w:val="tlid-translation"/>
          <w:lang w:val="bs-Latn-BA"/>
        </w:rPr>
        <w:t>:</w:t>
      </w:r>
    </w:p>
    <w:p w14:paraId="52949846" w14:textId="5362F586" w:rsidR="0035170E" w:rsidRPr="00033011" w:rsidRDefault="00F43E62" w:rsidP="001206F2">
      <w:pPr>
        <w:numPr>
          <w:ilvl w:val="0"/>
          <w:numId w:val="24"/>
        </w:numPr>
        <w:spacing w:line="276" w:lineRule="auto"/>
        <w:rPr>
          <w:rStyle w:val="tlid-translation"/>
          <w:lang w:val="bs-Latn-BA"/>
        </w:rPr>
      </w:pPr>
      <w:r w:rsidRPr="00033011">
        <w:rPr>
          <w:rStyle w:val="tlid-translation"/>
          <w:lang w:val="bs-Latn-BA"/>
        </w:rPr>
        <w:t>Visokorizične</w:t>
      </w:r>
      <w:r w:rsidR="0035170E" w:rsidRPr="00033011">
        <w:rPr>
          <w:rStyle w:val="tlid-translation"/>
          <w:lang w:val="bs-Latn-BA"/>
        </w:rPr>
        <w:t xml:space="preserve"> </w:t>
      </w:r>
      <w:r w:rsidRPr="00033011">
        <w:rPr>
          <w:rStyle w:val="tlid-translation"/>
          <w:lang w:val="bs-Latn-BA"/>
        </w:rPr>
        <w:t xml:space="preserve">projekte u skladu sa </w:t>
      </w:r>
      <w:r w:rsidR="0035170E" w:rsidRPr="00033011">
        <w:rPr>
          <w:rStyle w:val="tlid-translation"/>
          <w:lang w:val="bs-Latn-BA"/>
        </w:rPr>
        <w:t>ESS</w:t>
      </w:r>
      <w:r w:rsidRPr="00033011">
        <w:rPr>
          <w:rStyle w:val="tlid-translation"/>
          <w:lang w:val="bs-Latn-BA"/>
        </w:rPr>
        <w:t>-ovima</w:t>
      </w:r>
      <w:r w:rsidR="0035170E" w:rsidRPr="00033011">
        <w:rPr>
          <w:rStyle w:val="tlid-translation"/>
          <w:lang w:val="bs-Latn-BA"/>
        </w:rPr>
        <w:t>;</w:t>
      </w:r>
    </w:p>
    <w:p w14:paraId="29A290D8" w14:textId="1671E6FB" w:rsidR="0035170E" w:rsidRPr="00033011" w:rsidRDefault="00F43E62" w:rsidP="001206F2">
      <w:pPr>
        <w:numPr>
          <w:ilvl w:val="0"/>
          <w:numId w:val="24"/>
        </w:numPr>
        <w:spacing w:line="276" w:lineRule="auto"/>
        <w:rPr>
          <w:rStyle w:val="tlid-translation"/>
          <w:lang w:val="bs-Latn-BA"/>
        </w:rPr>
      </w:pPr>
      <w:r w:rsidRPr="00033011">
        <w:rPr>
          <w:lang w:val="bs-Latn-BA"/>
        </w:rPr>
        <w:t>Značajno rizične, umjereno rizične i niskorizične podprojekte, u skladu s lokalnim zakonodavstvom i zahtjevima ESS-ova koje Banka smatra relevantnim za te podprojekte</w:t>
      </w:r>
      <w:r w:rsidR="0035170E" w:rsidRPr="00033011">
        <w:rPr>
          <w:rStyle w:val="tlid-translation"/>
          <w:lang w:val="bs-Latn-BA"/>
        </w:rPr>
        <w:t>.</w:t>
      </w:r>
    </w:p>
    <w:p w14:paraId="5C9B7905" w14:textId="77777777" w:rsidR="0035170E" w:rsidRPr="00033011" w:rsidRDefault="0035170E" w:rsidP="0035170E">
      <w:pPr>
        <w:ind w:left="720"/>
        <w:rPr>
          <w:rStyle w:val="tlid-translation"/>
          <w:lang w:val="bs-Latn-BA"/>
        </w:rPr>
      </w:pPr>
    </w:p>
    <w:p w14:paraId="537EAAC1" w14:textId="1A8618A1" w:rsidR="0035170E" w:rsidRPr="00033011" w:rsidRDefault="001947CC" w:rsidP="0035170E">
      <w:pPr>
        <w:rPr>
          <w:rFonts w:cs="Calibri"/>
          <w:i/>
          <w:iCs/>
          <w:szCs w:val="20"/>
          <w:lang w:val="bs-Latn-BA" w:eastAsia="hr-HR"/>
        </w:rPr>
      </w:pPr>
      <w:r w:rsidRPr="00033011">
        <w:rPr>
          <w:rFonts w:cs="Calibri"/>
          <w:noProof/>
          <w:color w:val="1F497D"/>
          <w:szCs w:val="20"/>
          <w:lang w:val="bs-Latn-BA" w:eastAsia="en-GB"/>
        </w:rPr>
        <w:drawing>
          <wp:anchor distT="0" distB="0" distL="114300" distR="114300" simplePos="0" relativeHeight="251676672" behindDoc="0" locked="0" layoutInCell="1" allowOverlap="1" wp14:anchorId="35073EA1" wp14:editId="71FA8545">
            <wp:simplePos x="0" y="0"/>
            <wp:positionH relativeFrom="column">
              <wp:posOffset>-25400</wp:posOffset>
            </wp:positionH>
            <wp:positionV relativeFrom="paragraph">
              <wp:posOffset>-1270</wp:posOffset>
            </wp:positionV>
            <wp:extent cx="400050" cy="400050"/>
            <wp:effectExtent l="0" t="0" r="0" b="0"/>
            <wp:wrapSquare wrapText="bothSides"/>
            <wp:docPr id="31" name="Picture 10"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F43E62" w:rsidRPr="00033011">
        <w:rPr>
          <w:rFonts w:ascii="Calibri" w:eastAsia="Calibri" w:hAnsi="Calibri" w:cs="Calibri"/>
          <w:color w:val="1F497D"/>
          <w:sz w:val="20"/>
          <w:szCs w:val="20"/>
          <w:lang w:val="bs-Latn-BA"/>
        </w:rPr>
        <w:t xml:space="preserve"> </w:t>
      </w:r>
      <w:r w:rsidR="00F43E62" w:rsidRPr="00033011">
        <w:rPr>
          <w:rFonts w:cs="Calibri"/>
          <w:color w:val="1F497D"/>
          <w:szCs w:val="20"/>
          <w:lang w:val="bs-Latn-BA"/>
        </w:rPr>
        <w:t>Okolišni i socijalni standard 2 – Radna snaga i radni uslovi</w:t>
      </w:r>
      <w:r w:rsidR="0035170E" w:rsidRPr="00033011">
        <w:rPr>
          <w:rFonts w:cs="Calibri"/>
          <w:color w:val="1F497D"/>
          <w:szCs w:val="20"/>
          <w:lang w:val="bs-Latn-BA"/>
        </w:rPr>
        <w:t xml:space="preserve"> </w:t>
      </w:r>
      <w:r w:rsidR="00F43E62" w:rsidRPr="00033011">
        <w:rPr>
          <w:rFonts w:cs="Calibri"/>
          <w:szCs w:val="20"/>
          <w:lang w:val="bs-Latn-BA" w:eastAsia="hr-HR"/>
        </w:rPr>
        <w:t>uređuje radne uslove, a područje njegove primjene zavisi od vrste radnih odnosa između Zajmoprimca i radnika na projektu. Pojam “radnik na projektu” odnosi se na</w:t>
      </w:r>
      <w:r w:rsidR="0035170E" w:rsidRPr="00033011">
        <w:rPr>
          <w:rFonts w:cs="Calibri"/>
          <w:szCs w:val="20"/>
          <w:lang w:val="bs-Latn-BA" w:eastAsia="hr-HR"/>
        </w:rPr>
        <w:t xml:space="preserve">:  </w:t>
      </w:r>
    </w:p>
    <w:p w14:paraId="3D698435" w14:textId="0F4A7634" w:rsidR="0035170E" w:rsidRPr="00033011" w:rsidRDefault="00F43E62" w:rsidP="001206F2">
      <w:pPr>
        <w:numPr>
          <w:ilvl w:val="0"/>
          <w:numId w:val="25"/>
        </w:numPr>
        <w:autoSpaceDE w:val="0"/>
        <w:autoSpaceDN w:val="0"/>
        <w:adjustRightInd w:val="0"/>
        <w:spacing w:line="276" w:lineRule="auto"/>
        <w:rPr>
          <w:rFonts w:cs="Calibri"/>
          <w:szCs w:val="20"/>
          <w:lang w:val="bs-Latn-BA" w:eastAsia="hr-HR"/>
        </w:rPr>
      </w:pPr>
      <w:r w:rsidRPr="00033011">
        <w:rPr>
          <w:rFonts w:cs="Calibri"/>
          <w:szCs w:val="20"/>
          <w:lang w:val="bs-Latn-BA" w:eastAsia="hr-HR"/>
        </w:rPr>
        <w:t>ljudi zaposleni ili angažirani direktno od strane Zajmoprimca (uključujući predlagača projekta i provedbene agencije projekta) da rade izričito u vezi sa projektom (izravno zaposleni radnici)</w:t>
      </w:r>
      <w:r w:rsidR="0035170E" w:rsidRPr="00033011">
        <w:rPr>
          <w:rFonts w:cs="Calibri"/>
          <w:szCs w:val="20"/>
          <w:lang w:val="bs-Latn-BA" w:eastAsia="hr-HR"/>
        </w:rPr>
        <w:t xml:space="preserve">; </w:t>
      </w:r>
    </w:p>
    <w:p w14:paraId="1401B3C8" w14:textId="3922E510" w:rsidR="0035170E" w:rsidRPr="00033011" w:rsidRDefault="00F43E62" w:rsidP="001206F2">
      <w:pPr>
        <w:numPr>
          <w:ilvl w:val="0"/>
          <w:numId w:val="25"/>
        </w:numPr>
        <w:autoSpaceDE w:val="0"/>
        <w:autoSpaceDN w:val="0"/>
        <w:adjustRightInd w:val="0"/>
        <w:spacing w:line="276" w:lineRule="auto"/>
        <w:rPr>
          <w:rFonts w:cs="Calibri"/>
          <w:szCs w:val="20"/>
          <w:lang w:val="bs-Latn-BA" w:eastAsia="hr-HR"/>
        </w:rPr>
      </w:pPr>
      <w:r w:rsidRPr="00033011">
        <w:rPr>
          <w:rFonts w:cs="Calibri"/>
          <w:szCs w:val="20"/>
          <w:lang w:val="bs-Latn-BA" w:eastAsia="hr-HR"/>
        </w:rPr>
        <w:t>ljudi zaposleni ili angažirani preko trećih lica za obavljanje rada vezanog za osnovne funkcije projekta, bez obzira na lokaciju (ugovorni radnici); (c) ljudi zaposleni ili angažirani od strane Zajmoprimčevih primarnih dobavljača (radnici primarnih dobavljača); i (d) ljudi zaposleni ili angažirani na osiguravanju rada u zajednici (radnici u zajednici)</w:t>
      </w:r>
      <w:r w:rsidR="0035170E" w:rsidRPr="00033011">
        <w:rPr>
          <w:rFonts w:cs="Calibri"/>
          <w:szCs w:val="20"/>
          <w:lang w:val="bs-Latn-BA" w:eastAsia="hr-HR"/>
        </w:rPr>
        <w:t>.</w:t>
      </w:r>
    </w:p>
    <w:p w14:paraId="205AC0EC" w14:textId="77777777" w:rsidR="0035170E" w:rsidRPr="00033011" w:rsidRDefault="0035170E" w:rsidP="0035170E">
      <w:pPr>
        <w:autoSpaceDE w:val="0"/>
        <w:autoSpaceDN w:val="0"/>
        <w:adjustRightInd w:val="0"/>
        <w:rPr>
          <w:rFonts w:cs="Calibri"/>
          <w:i/>
          <w:iCs/>
          <w:szCs w:val="20"/>
          <w:lang w:val="bs-Latn-BA" w:eastAsia="hr-HR"/>
        </w:rPr>
      </w:pPr>
    </w:p>
    <w:p w14:paraId="54A7D93A" w14:textId="19394E5A" w:rsidR="0035170E" w:rsidRPr="00033011" w:rsidRDefault="00F43E62" w:rsidP="0035170E">
      <w:pPr>
        <w:rPr>
          <w:rFonts w:cs="Calibri"/>
          <w:lang w:val="bs-Latn-BA"/>
        </w:rPr>
      </w:pPr>
      <w:r w:rsidRPr="00033011">
        <w:rPr>
          <w:rFonts w:cs="Calibri"/>
          <w:lang w:val="bs-Latn-BA"/>
        </w:rPr>
        <w:lastRenderedPageBreak/>
        <w:t>Ciljevi ESS2 su</w:t>
      </w:r>
      <w:r w:rsidR="0035170E" w:rsidRPr="00033011">
        <w:rPr>
          <w:rFonts w:cs="Calibri"/>
          <w:lang w:val="bs-Latn-BA"/>
        </w:rPr>
        <w:t xml:space="preserve">: </w:t>
      </w:r>
    </w:p>
    <w:p w14:paraId="46456873" w14:textId="4E123F54" w:rsidR="0035170E" w:rsidRPr="00033011" w:rsidRDefault="00F43E62" w:rsidP="001206F2">
      <w:pPr>
        <w:pStyle w:val="ListParagraph"/>
        <w:numPr>
          <w:ilvl w:val="0"/>
          <w:numId w:val="26"/>
        </w:numPr>
        <w:rPr>
          <w:rFonts w:cs="Calibri"/>
          <w:lang w:val="bs-Latn-BA"/>
        </w:rPr>
      </w:pPr>
      <w:r w:rsidRPr="00033011">
        <w:rPr>
          <w:rFonts w:cs="Calibri"/>
          <w:lang w:val="bs-Latn-BA"/>
        </w:rPr>
        <w:t>Poticati zaštitu i zdravlje na radu</w:t>
      </w:r>
      <w:r w:rsidR="0035170E" w:rsidRPr="00033011">
        <w:rPr>
          <w:rFonts w:cs="Calibri"/>
          <w:lang w:val="bs-Latn-BA"/>
        </w:rPr>
        <w:t xml:space="preserve"> </w:t>
      </w:r>
    </w:p>
    <w:p w14:paraId="6FC4F092" w14:textId="0F1A2AD3" w:rsidR="0035170E" w:rsidRPr="00033011" w:rsidRDefault="00F43E62" w:rsidP="001206F2">
      <w:pPr>
        <w:pStyle w:val="ListParagraph"/>
        <w:numPr>
          <w:ilvl w:val="0"/>
          <w:numId w:val="26"/>
        </w:numPr>
        <w:rPr>
          <w:rFonts w:cs="Calibri"/>
          <w:lang w:val="bs-Latn-BA"/>
        </w:rPr>
      </w:pPr>
      <w:r w:rsidRPr="00033011">
        <w:rPr>
          <w:rFonts w:cs="Calibri"/>
          <w:lang w:val="bs-Latn-BA"/>
        </w:rPr>
        <w:t>Poticati pravedno postupanje, nediskriminaciju i jednaku mogućnost radnika na projektu</w:t>
      </w:r>
      <w:r w:rsidR="0035170E" w:rsidRPr="00033011">
        <w:rPr>
          <w:rFonts w:cs="Calibri"/>
          <w:lang w:val="bs-Latn-BA"/>
        </w:rPr>
        <w:t>.</w:t>
      </w:r>
    </w:p>
    <w:p w14:paraId="714E0759" w14:textId="1C9652F2" w:rsidR="0035170E" w:rsidRPr="00033011" w:rsidRDefault="00F43E62" w:rsidP="001206F2">
      <w:pPr>
        <w:pStyle w:val="ListParagraph"/>
        <w:numPr>
          <w:ilvl w:val="0"/>
          <w:numId w:val="26"/>
        </w:numPr>
        <w:rPr>
          <w:rFonts w:cs="Calibri"/>
          <w:lang w:val="bs-Latn-BA"/>
        </w:rPr>
      </w:pPr>
      <w:r w:rsidRPr="00033011">
        <w:rPr>
          <w:rFonts w:cs="Calibri"/>
          <w:lang w:val="bs-Latn-BA"/>
        </w:rPr>
        <w:t>Zaštititi radnike na projektu, uključujući ugrožene radnike kao što su žene, osobe s invaliditetom, djeca (radno sposobna, u skladu sa ovim ESS-om) i radnici migranti, ugovorni radnici, radnici u zajednici i radnici primarnih dobavljača</w:t>
      </w:r>
      <w:r w:rsidR="0035170E" w:rsidRPr="00033011">
        <w:rPr>
          <w:rFonts w:cs="Calibri"/>
          <w:lang w:val="bs-Latn-BA"/>
        </w:rPr>
        <w:t>.</w:t>
      </w:r>
    </w:p>
    <w:p w14:paraId="597CDA57" w14:textId="0FF62088" w:rsidR="0035170E" w:rsidRPr="00033011" w:rsidRDefault="00F43E62" w:rsidP="001206F2">
      <w:pPr>
        <w:pStyle w:val="ListParagraph"/>
        <w:numPr>
          <w:ilvl w:val="0"/>
          <w:numId w:val="26"/>
        </w:numPr>
        <w:rPr>
          <w:rFonts w:cs="Calibri"/>
          <w:lang w:val="bs-Latn-BA"/>
        </w:rPr>
      </w:pPr>
      <w:r w:rsidRPr="00033011">
        <w:rPr>
          <w:rFonts w:cs="Calibri"/>
          <w:lang w:val="bs-Latn-BA"/>
        </w:rPr>
        <w:t>Spriječiti korištenje svih oblika prisilnog rada i dječjeg rada</w:t>
      </w:r>
      <w:r w:rsidR="0035170E" w:rsidRPr="00033011">
        <w:rPr>
          <w:rFonts w:cs="Calibri"/>
          <w:lang w:val="bs-Latn-BA"/>
        </w:rPr>
        <w:t xml:space="preserve"> </w:t>
      </w:r>
    </w:p>
    <w:p w14:paraId="25D122EF" w14:textId="20C2C8BD" w:rsidR="0035170E" w:rsidRPr="00033011" w:rsidRDefault="00F43E62" w:rsidP="001206F2">
      <w:pPr>
        <w:pStyle w:val="ListParagraph"/>
        <w:numPr>
          <w:ilvl w:val="0"/>
          <w:numId w:val="26"/>
        </w:numPr>
        <w:rPr>
          <w:rFonts w:cs="Calibri"/>
          <w:lang w:val="bs-Latn-BA"/>
        </w:rPr>
      </w:pPr>
      <w:r w:rsidRPr="00033011">
        <w:rPr>
          <w:rFonts w:cs="Calibri"/>
          <w:lang w:val="bs-Latn-BA"/>
        </w:rPr>
        <w:t xml:space="preserve">Podržati načela slobode udruživanja i kolektivnog pregovaranja radnika na projektu na način koji je u skladu s </w:t>
      </w:r>
      <w:r w:rsidR="009C7E6B" w:rsidRPr="00033011">
        <w:rPr>
          <w:rFonts w:cs="Calibri"/>
          <w:lang w:val="bs-Latn-BA"/>
        </w:rPr>
        <w:t>unutrašnjim</w:t>
      </w:r>
      <w:r w:rsidRPr="00033011">
        <w:rPr>
          <w:rFonts w:cs="Calibri"/>
          <w:lang w:val="bs-Latn-BA"/>
        </w:rPr>
        <w:t xml:space="preserve"> pravom</w:t>
      </w:r>
      <w:r w:rsidR="0035170E" w:rsidRPr="00033011">
        <w:rPr>
          <w:rFonts w:cs="Calibri"/>
          <w:lang w:val="bs-Latn-BA"/>
        </w:rPr>
        <w:t>.</w:t>
      </w:r>
    </w:p>
    <w:p w14:paraId="6335F0CE" w14:textId="2C3F883F" w:rsidR="0035170E" w:rsidRPr="00033011" w:rsidRDefault="00F43E62" w:rsidP="001206F2">
      <w:pPr>
        <w:pStyle w:val="ListParagraph"/>
        <w:numPr>
          <w:ilvl w:val="0"/>
          <w:numId w:val="26"/>
        </w:numPr>
        <w:rPr>
          <w:rFonts w:cs="Calibri"/>
          <w:lang w:val="bs-Latn-BA"/>
        </w:rPr>
      </w:pPr>
      <w:r w:rsidRPr="00033011">
        <w:rPr>
          <w:rFonts w:cs="Calibri"/>
          <w:lang w:val="bs-Latn-BA"/>
        </w:rPr>
        <w:t>Obezbijediti radnicima na projektu pristupačna sredstva za izražavanje bojazni koje se odnose na radno mjesto</w:t>
      </w:r>
      <w:r w:rsidR="0035170E" w:rsidRPr="00033011">
        <w:rPr>
          <w:rFonts w:cs="Calibri"/>
          <w:lang w:val="bs-Latn-BA"/>
        </w:rPr>
        <w:t>.</w:t>
      </w:r>
    </w:p>
    <w:p w14:paraId="276401B4" w14:textId="77777777" w:rsidR="0035170E" w:rsidRPr="00033011" w:rsidRDefault="001947CC" w:rsidP="0035170E">
      <w:pPr>
        <w:autoSpaceDE w:val="0"/>
        <w:autoSpaceDN w:val="0"/>
        <w:adjustRightInd w:val="0"/>
        <w:rPr>
          <w:rFonts w:cs="Calibri"/>
          <w:i/>
          <w:iCs/>
          <w:szCs w:val="20"/>
          <w:lang w:val="bs-Latn-BA" w:eastAsia="hr-HR"/>
        </w:rPr>
      </w:pPr>
      <w:r w:rsidRPr="00033011">
        <w:rPr>
          <w:rFonts w:cs="Calibri"/>
          <w:noProof/>
          <w:color w:val="1F497D"/>
          <w:szCs w:val="20"/>
          <w:lang w:val="bs-Latn-BA" w:eastAsia="en-GB"/>
        </w:rPr>
        <w:drawing>
          <wp:anchor distT="0" distB="0" distL="114300" distR="114300" simplePos="0" relativeHeight="251677696" behindDoc="0" locked="0" layoutInCell="1" allowOverlap="1" wp14:anchorId="32D79FA7" wp14:editId="15149F9D">
            <wp:simplePos x="0" y="0"/>
            <wp:positionH relativeFrom="column">
              <wp:posOffset>-69850</wp:posOffset>
            </wp:positionH>
            <wp:positionV relativeFrom="paragraph">
              <wp:posOffset>177800</wp:posOffset>
            </wp:positionV>
            <wp:extent cx="400050" cy="400050"/>
            <wp:effectExtent l="0" t="0" r="0" b="0"/>
            <wp:wrapSquare wrapText="bothSides"/>
            <wp:docPr id="32" name="Picture 9"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p>
    <w:p w14:paraId="42A21B53" w14:textId="4206E66A" w:rsidR="0035170E" w:rsidRPr="00033011" w:rsidRDefault="00F43E62" w:rsidP="0035170E">
      <w:pPr>
        <w:rPr>
          <w:rStyle w:val="tlid-translation"/>
          <w:lang w:val="bs-Latn-BA"/>
        </w:rPr>
      </w:pPr>
      <w:r w:rsidRPr="00033011">
        <w:rPr>
          <w:rFonts w:cs="Calibri"/>
          <w:color w:val="1F497D"/>
          <w:szCs w:val="20"/>
          <w:lang w:val="bs-Latn-BA"/>
        </w:rPr>
        <w:t>Okolišni i socijalni standard 3 - Efikasnost resursa i sprečavanje i upravljanje zagađenošću</w:t>
      </w:r>
      <w:r w:rsidR="0035170E" w:rsidRPr="00033011">
        <w:rPr>
          <w:rFonts w:cs="Calibri"/>
          <w:color w:val="1F497D"/>
          <w:szCs w:val="20"/>
          <w:lang w:val="bs-Latn-BA"/>
        </w:rPr>
        <w:t xml:space="preserve"> </w:t>
      </w:r>
      <w:r w:rsidRPr="00033011">
        <w:rPr>
          <w:lang w:val="bs-Latn-BA"/>
        </w:rPr>
        <w:t>utvrđuje zahtjeve za bavljenje efikasnošću resursa i sprečavanjem i upravljanjem zagađenošću u toku cijelog životnog ciklusa projekta u skladu sa dobrom međunarodnom industrijskom praksom. Primjenjivost ovog ESS-a utvrđuje se u toku okolišne i socijalne procjene</w:t>
      </w:r>
      <w:r w:rsidR="0035170E" w:rsidRPr="00033011">
        <w:rPr>
          <w:rStyle w:val="tlid-translation"/>
          <w:lang w:val="bs-Latn-BA"/>
        </w:rPr>
        <w:t>.</w:t>
      </w:r>
    </w:p>
    <w:p w14:paraId="5FFF1D30" w14:textId="77777777" w:rsidR="0035170E" w:rsidRPr="00033011" w:rsidRDefault="0035170E" w:rsidP="0035170E">
      <w:pPr>
        <w:rPr>
          <w:rFonts w:cs="Calibri"/>
          <w:lang w:val="bs-Latn-BA"/>
        </w:rPr>
      </w:pPr>
    </w:p>
    <w:p w14:paraId="590F92B4" w14:textId="04B00BA4" w:rsidR="0035170E" w:rsidRPr="00033011" w:rsidRDefault="009C7E6B" w:rsidP="0035170E">
      <w:pPr>
        <w:rPr>
          <w:rFonts w:cs="Calibri"/>
          <w:lang w:val="bs-Latn-BA"/>
        </w:rPr>
      </w:pPr>
      <w:r w:rsidRPr="00033011">
        <w:rPr>
          <w:rFonts w:cs="Calibri"/>
          <w:lang w:val="bs-Latn-BA"/>
        </w:rPr>
        <w:t>Zajmoprimac je obavezan primijeniti tehnički i financijski izvodive mjere za unapređenje efikasne potrošnje energije, vode i sirovina, kao i drugih resursa. Takvim mjerama integriraju se načela čistije proizvodnje u procese projektovanja i proizvodnje proizvoda radi očuvanja sirovina, energije, vode i drugih resursa</w:t>
      </w:r>
      <w:r w:rsidR="0035170E" w:rsidRPr="00033011">
        <w:rPr>
          <w:rFonts w:cs="Calibri"/>
          <w:lang w:val="bs-Latn-BA"/>
        </w:rPr>
        <w:t>.</w:t>
      </w:r>
    </w:p>
    <w:p w14:paraId="457BDC2E" w14:textId="77777777" w:rsidR="0035170E" w:rsidRPr="00033011" w:rsidRDefault="0035170E" w:rsidP="0035170E">
      <w:pPr>
        <w:rPr>
          <w:rFonts w:cs="Calibri"/>
          <w:lang w:val="bs-Latn-BA"/>
        </w:rPr>
      </w:pPr>
    </w:p>
    <w:p w14:paraId="3BBAB3EB" w14:textId="5FE6C924" w:rsidR="0035170E" w:rsidRPr="00033011" w:rsidRDefault="009C7E6B" w:rsidP="0035170E">
      <w:pPr>
        <w:rPr>
          <w:rFonts w:cs="Calibri"/>
          <w:lang w:val="bs-Latn-BA"/>
        </w:rPr>
      </w:pPr>
      <w:r w:rsidRPr="00033011">
        <w:rPr>
          <w:rFonts w:cs="Calibri"/>
          <w:lang w:val="bs-Latn-BA"/>
        </w:rPr>
        <w:t>Osim toga, Zajmoprimac će izbjegavati ispuštanje zagađujućih tvari ili će, kada izbjegavanje nije izvodljivo, minimizirati i kontrolirati koncentraciju i maseni protok njihovog ispuštanja korištenjem nivoa svojstava i mjere predviđene unutrašnjim pravom ili Okolišnim, zdravstvenim i sigurnosnim smjernicama Grupacije Svjetske banke</w:t>
      </w:r>
      <w:r w:rsidR="0035170E" w:rsidRPr="00033011">
        <w:rPr>
          <w:vertAlign w:val="superscript"/>
          <w:lang w:val="bs-Latn-BA"/>
        </w:rPr>
        <w:footnoteReference w:id="77"/>
      </w:r>
      <w:r w:rsidR="0035170E" w:rsidRPr="00033011">
        <w:rPr>
          <w:rFonts w:cs="Calibri"/>
          <w:vertAlign w:val="superscript"/>
          <w:lang w:val="bs-Latn-BA"/>
        </w:rPr>
        <w:t>,</w:t>
      </w:r>
      <w:r w:rsidR="0035170E" w:rsidRPr="00033011">
        <w:rPr>
          <w:rFonts w:cs="Calibri"/>
          <w:lang w:val="bs-Latn-BA"/>
        </w:rPr>
        <w:t xml:space="preserve"> </w:t>
      </w:r>
      <w:r w:rsidRPr="00033011">
        <w:rPr>
          <w:rFonts w:cs="Calibri"/>
          <w:lang w:val="bs-Latn-BA"/>
        </w:rPr>
        <w:t>ovisno o tome koje je najstrože. To se odnosi na ispuštanje zagađujućih tvari u zrak, vodu i zemljište uslijed rutinskih, nerutinskih i akcidentnih okolnosti, i sa potencijalom za lokalne, regionalne i prekogranične uticaje</w:t>
      </w:r>
      <w:r w:rsidR="0035170E" w:rsidRPr="00033011">
        <w:rPr>
          <w:rFonts w:cs="Calibri"/>
          <w:lang w:val="bs-Latn-BA"/>
        </w:rPr>
        <w:t>.</w:t>
      </w:r>
    </w:p>
    <w:p w14:paraId="049504BC" w14:textId="77777777" w:rsidR="0035170E" w:rsidRPr="00033011" w:rsidRDefault="0035170E" w:rsidP="0035170E">
      <w:pPr>
        <w:rPr>
          <w:rFonts w:cs="Calibri"/>
          <w:lang w:val="bs-Latn-BA"/>
        </w:rPr>
      </w:pPr>
    </w:p>
    <w:p w14:paraId="63E342E9" w14:textId="1CC59B1B" w:rsidR="0035170E" w:rsidRPr="00033011" w:rsidRDefault="009C7E6B" w:rsidP="0035170E">
      <w:pPr>
        <w:rPr>
          <w:rFonts w:cs="Calibri"/>
          <w:lang w:val="bs-Latn-BA"/>
        </w:rPr>
      </w:pPr>
      <w:r w:rsidRPr="00033011">
        <w:rPr>
          <w:rFonts w:cs="Calibri"/>
          <w:lang w:val="bs-Latn-BA"/>
        </w:rPr>
        <w:t>Sprečavanje i upravljanje zagađenošću uključuje upravljanje</w:t>
      </w:r>
      <w:r w:rsidR="0035170E" w:rsidRPr="00033011">
        <w:rPr>
          <w:rFonts w:cs="Calibri"/>
          <w:lang w:val="bs-Latn-BA"/>
        </w:rPr>
        <w:t xml:space="preserve">: </w:t>
      </w:r>
    </w:p>
    <w:p w14:paraId="3156C890" w14:textId="77777777" w:rsidR="009C7E6B" w:rsidRPr="00033011" w:rsidRDefault="009C7E6B" w:rsidP="001206F2">
      <w:pPr>
        <w:pStyle w:val="ListParagraph"/>
        <w:numPr>
          <w:ilvl w:val="0"/>
          <w:numId w:val="26"/>
        </w:numPr>
        <w:rPr>
          <w:rFonts w:cs="Calibri"/>
          <w:lang w:val="bs-Latn-BA"/>
        </w:rPr>
      </w:pPr>
      <w:r w:rsidRPr="00033011">
        <w:rPr>
          <w:rFonts w:cs="Calibri"/>
          <w:lang w:val="bs-Latn-BA"/>
        </w:rPr>
        <w:t>Zagađenošću zraka</w:t>
      </w:r>
    </w:p>
    <w:p w14:paraId="6958FFAC" w14:textId="77777777" w:rsidR="009C7E6B" w:rsidRPr="00033011" w:rsidRDefault="009C7E6B" w:rsidP="001206F2">
      <w:pPr>
        <w:pStyle w:val="ListParagraph"/>
        <w:numPr>
          <w:ilvl w:val="0"/>
          <w:numId w:val="26"/>
        </w:numPr>
        <w:rPr>
          <w:rFonts w:cs="Calibri"/>
          <w:lang w:val="bs-Latn-BA"/>
        </w:rPr>
      </w:pPr>
      <w:r w:rsidRPr="00033011">
        <w:rPr>
          <w:rFonts w:cs="Calibri"/>
          <w:lang w:val="bs-Latn-BA"/>
        </w:rPr>
        <w:t xml:space="preserve">Opasnim i neopasnim otpadom </w:t>
      </w:r>
    </w:p>
    <w:p w14:paraId="16554EA4" w14:textId="77777777" w:rsidR="009C7E6B" w:rsidRPr="00033011" w:rsidRDefault="009C7E6B" w:rsidP="001206F2">
      <w:pPr>
        <w:pStyle w:val="ListParagraph"/>
        <w:numPr>
          <w:ilvl w:val="0"/>
          <w:numId w:val="26"/>
        </w:numPr>
        <w:rPr>
          <w:rFonts w:cs="Calibri"/>
          <w:lang w:val="bs-Latn-BA"/>
        </w:rPr>
      </w:pPr>
      <w:r w:rsidRPr="00033011">
        <w:rPr>
          <w:rFonts w:cs="Calibri"/>
          <w:lang w:val="bs-Latn-BA"/>
        </w:rPr>
        <w:t xml:space="preserve">Hemikalijama i opasnim materijalom </w:t>
      </w:r>
    </w:p>
    <w:p w14:paraId="3C031353" w14:textId="61B6A54B" w:rsidR="0035170E" w:rsidRPr="00033011" w:rsidRDefault="009C7E6B" w:rsidP="001206F2">
      <w:pPr>
        <w:pStyle w:val="ListParagraph"/>
        <w:numPr>
          <w:ilvl w:val="0"/>
          <w:numId w:val="26"/>
        </w:numPr>
        <w:rPr>
          <w:rFonts w:cs="Calibri"/>
          <w:lang w:val="bs-Latn-BA"/>
        </w:rPr>
      </w:pPr>
      <w:r w:rsidRPr="00033011">
        <w:rPr>
          <w:rFonts w:cs="Calibri"/>
          <w:lang w:val="bs-Latn-BA"/>
        </w:rPr>
        <w:t>Pesticidima</w:t>
      </w:r>
    </w:p>
    <w:p w14:paraId="5D091D5C" w14:textId="77777777" w:rsidR="0035170E" w:rsidRPr="00033011" w:rsidRDefault="001947CC" w:rsidP="0035170E">
      <w:pPr>
        <w:pStyle w:val="ListParagraph"/>
        <w:spacing w:after="160"/>
        <w:rPr>
          <w:rFonts w:cs="Calibri"/>
          <w:sz w:val="20"/>
          <w:szCs w:val="20"/>
          <w:lang w:val="bs-Latn-BA"/>
        </w:rPr>
      </w:pPr>
      <w:r w:rsidRPr="00033011">
        <w:rPr>
          <w:rFonts w:cs="Calibri"/>
          <w:noProof/>
          <w:color w:val="1F497D"/>
          <w:szCs w:val="20"/>
          <w:lang w:val="bs-Latn-BA" w:eastAsia="en-GB"/>
        </w:rPr>
        <w:drawing>
          <wp:anchor distT="0" distB="0" distL="114300" distR="114300" simplePos="0" relativeHeight="251678720" behindDoc="0" locked="0" layoutInCell="1" allowOverlap="1" wp14:anchorId="533C0A9F" wp14:editId="417065A1">
            <wp:simplePos x="0" y="0"/>
            <wp:positionH relativeFrom="column">
              <wp:posOffset>-63500</wp:posOffset>
            </wp:positionH>
            <wp:positionV relativeFrom="paragraph">
              <wp:posOffset>295910</wp:posOffset>
            </wp:positionV>
            <wp:extent cx="400050" cy="400050"/>
            <wp:effectExtent l="0" t="0" r="0" b="0"/>
            <wp:wrapSquare wrapText="bothSides"/>
            <wp:docPr id="33" name="Picture 8"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p>
    <w:p w14:paraId="41B833D4" w14:textId="29A4C40E" w:rsidR="0035170E" w:rsidRPr="00033011" w:rsidRDefault="009C7E6B" w:rsidP="0035170E">
      <w:pPr>
        <w:rPr>
          <w:rFonts w:cs="Calibri"/>
          <w:szCs w:val="20"/>
          <w:lang w:val="bs-Latn-BA"/>
        </w:rPr>
      </w:pPr>
      <w:r w:rsidRPr="00033011">
        <w:rPr>
          <w:rFonts w:cs="Calibri"/>
          <w:color w:val="1F497D"/>
          <w:szCs w:val="20"/>
          <w:lang w:val="bs-Latn-BA"/>
        </w:rPr>
        <w:t xml:space="preserve">Okolišni i socijalni standard 4 – Zdravlje i </w:t>
      </w:r>
      <w:r w:rsidR="00C44494" w:rsidRPr="00033011">
        <w:rPr>
          <w:rFonts w:cs="Calibri"/>
          <w:color w:val="1F497D"/>
          <w:szCs w:val="20"/>
          <w:lang w:val="bs-Latn-BA"/>
        </w:rPr>
        <w:t>sigurnost</w:t>
      </w:r>
      <w:r w:rsidRPr="00033011">
        <w:rPr>
          <w:rFonts w:cs="Calibri"/>
          <w:color w:val="1F497D"/>
          <w:szCs w:val="20"/>
          <w:lang w:val="bs-Latn-BA"/>
        </w:rPr>
        <w:t xml:space="preserve"> zajednice</w:t>
      </w:r>
      <w:r w:rsidR="0035170E" w:rsidRPr="00033011">
        <w:rPr>
          <w:rFonts w:cs="Calibri"/>
          <w:color w:val="1F497D"/>
          <w:szCs w:val="20"/>
          <w:lang w:val="bs-Latn-BA"/>
        </w:rPr>
        <w:t xml:space="preserve"> </w:t>
      </w:r>
      <w:r w:rsidRPr="00033011">
        <w:rPr>
          <w:rFonts w:cs="Calibri"/>
          <w:lang w:val="bs-Latn-BA"/>
        </w:rPr>
        <w:t xml:space="preserve">bavi se rizicima povezanim sa zdravljem, sigurnošću i zaštitom </w:t>
      </w:r>
      <w:r w:rsidR="00C44494" w:rsidRPr="00033011">
        <w:rPr>
          <w:rFonts w:cs="Calibri"/>
          <w:lang w:val="bs-Latn-BA"/>
        </w:rPr>
        <w:t>i uticajima</w:t>
      </w:r>
      <w:r w:rsidR="0035170E" w:rsidRPr="00033011">
        <w:rPr>
          <w:rFonts w:cs="Calibri"/>
          <w:lang w:val="bs-Latn-BA"/>
        </w:rPr>
        <w:t xml:space="preserve"> </w:t>
      </w:r>
      <w:r w:rsidR="00C44494" w:rsidRPr="00033011">
        <w:rPr>
          <w:rFonts w:cs="Calibri"/>
          <w:lang w:val="bs-Latn-BA"/>
        </w:rPr>
        <w:t>na zajednice zahvaćene projektom i odgovarajućom odgovornošću Zajmoprimaca za izbjegavanje ili minimiziranje takvih rizika i uticaja, uz obraćanje posebne pažnje na ljude koji bi, zbog njihovih posebnih okolnosti, mogli biti ugroženi</w:t>
      </w:r>
      <w:r w:rsidR="0035170E" w:rsidRPr="00033011">
        <w:rPr>
          <w:rFonts w:ascii="Arial" w:hAnsi="Arial" w:cs="Arial"/>
          <w:szCs w:val="20"/>
          <w:lang w:val="bs-Latn-BA"/>
        </w:rPr>
        <w:t>.</w:t>
      </w:r>
    </w:p>
    <w:p w14:paraId="52A92AF3" w14:textId="081C5C7B" w:rsidR="0035170E" w:rsidRPr="00033011" w:rsidRDefault="00C44494" w:rsidP="0035170E">
      <w:pPr>
        <w:rPr>
          <w:rFonts w:cs="Calibri"/>
          <w:bCs/>
          <w:szCs w:val="20"/>
          <w:lang w:val="bs-Latn-BA"/>
        </w:rPr>
      </w:pPr>
      <w:r w:rsidRPr="00033011">
        <w:rPr>
          <w:rFonts w:cs="Calibri"/>
          <w:bCs/>
          <w:szCs w:val="20"/>
          <w:lang w:val="bs-Latn-BA"/>
        </w:rPr>
        <w:t>Ciljevi ESS4 su sljedeći</w:t>
      </w:r>
      <w:r w:rsidR="0035170E" w:rsidRPr="00033011">
        <w:rPr>
          <w:rFonts w:cs="Calibri"/>
          <w:bCs/>
          <w:szCs w:val="20"/>
          <w:lang w:val="bs-Latn-BA"/>
        </w:rPr>
        <w:t xml:space="preserve">: </w:t>
      </w:r>
    </w:p>
    <w:p w14:paraId="2A956E8D" w14:textId="77777777" w:rsidR="00C44494" w:rsidRPr="00033011" w:rsidRDefault="00C44494" w:rsidP="001206F2">
      <w:pPr>
        <w:pStyle w:val="ListParagraph"/>
        <w:numPr>
          <w:ilvl w:val="0"/>
          <w:numId w:val="26"/>
        </w:numPr>
        <w:rPr>
          <w:rFonts w:cs="Calibri"/>
          <w:lang w:val="bs-Latn-BA"/>
        </w:rPr>
      </w:pPr>
      <w:r w:rsidRPr="00033011">
        <w:rPr>
          <w:rFonts w:cs="Calibri"/>
          <w:lang w:val="bs-Latn-BA"/>
        </w:rPr>
        <w:t xml:space="preserve">Predvidjeti i izbjeći nepovoljne uticaje na zdravlje i zaštitu zajednica zahvaćenih projektom u toku životnog ciklusa projekta kako iz rutinskih, tako i iz nerutinskih okolnosti. </w:t>
      </w:r>
    </w:p>
    <w:p w14:paraId="41BEE406" w14:textId="77777777" w:rsidR="00C44494" w:rsidRPr="00033011" w:rsidRDefault="00C44494" w:rsidP="001206F2">
      <w:pPr>
        <w:pStyle w:val="ListParagraph"/>
        <w:numPr>
          <w:ilvl w:val="0"/>
          <w:numId w:val="26"/>
        </w:numPr>
        <w:rPr>
          <w:rFonts w:cs="Calibri"/>
          <w:lang w:val="bs-Latn-BA"/>
        </w:rPr>
      </w:pPr>
      <w:r w:rsidRPr="00033011">
        <w:rPr>
          <w:rFonts w:cs="Calibri"/>
          <w:lang w:val="bs-Latn-BA"/>
        </w:rPr>
        <w:lastRenderedPageBreak/>
        <w:t xml:space="preserve">Poticati kvalitet i sigurnost, kao i razmatranja vezana za klimatske promjene, u projektovanju i građenju infrastrukture, uključujući brane. </w:t>
      </w:r>
    </w:p>
    <w:p w14:paraId="533E9AFC" w14:textId="77777777" w:rsidR="00C44494" w:rsidRPr="00033011" w:rsidRDefault="00C44494" w:rsidP="001206F2">
      <w:pPr>
        <w:pStyle w:val="ListParagraph"/>
        <w:numPr>
          <w:ilvl w:val="0"/>
          <w:numId w:val="26"/>
        </w:numPr>
        <w:rPr>
          <w:rFonts w:cs="Calibri"/>
          <w:lang w:val="bs-Latn-BA"/>
        </w:rPr>
      </w:pPr>
      <w:r w:rsidRPr="00033011">
        <w:rPr>
          <w:rFonts w:cs="Calibri"/>
          <w:lang w:val="bs-Latn-BA"/>
        </w:rPr>
        <w:t xml:space="preserve">Izbjegavanje ili minimiziranje izlaganja zajednica rizicima u prometu i rizicima za sigurnost cestovnog prometa, bolestima i opasnim materijalima vezanim za projekt. </w:t>
      </w:r>
    </w:p>
    <w:p w14:paraId="23CCA977" w14:textId="77777777" w:rsidR="00C44494" w:rsidRPr="00033011" w:rsidRDefault="00C44494" w:rsidP="001206F2">
      <w:pPr>
        <w:pStyle w:val="ListParagraph"/>
        <w:numPr>
          <w:ilvl w:val="0"/>
          <w:numId w:val="26"/>
        </w:numPr>
        <w:rPr>
          <w:rFonts w:cs="Calibri"/>
          <w:lang w:val="bs-Latn-BA"/>
        </w:rPr>
      </w:pPr>
      <w:r w:rsidRPr="00033011">
        <w:rPr>
          <w:rFonts w:cs="Calibri"/>
          <w:lang w:val="bs-Latn-BA"/>
        </w:rPr>
        <w:t xml:space="preserve">Imati uspostavljene djelotvorne mjere za bavljenje vanrednim događajima. </w:t>
      </w:r>
    </w:p>
    <w:p w14:paraId="2CC49A77" w14:textId="7D8DEDA1" w:rsidR="0035170E" w:rsidRPr="00033011" w:rsidRDefault="00C44494" w:rsidP="001206F2">
      <w:pPr>
        <w:pStyle w:val="ListParagraph"/>
        <w:numPr>
          <w:ilvl w:val="0"/>
          <w:numId w:val="26"/>
        </w:numPr>
        <w:rPr>
          <w:rFonts w:cs="Calibri"/>
          <w:lang w:val="bs-Latn-BA"/>
        </w:rPr>
      </w:pPr>
      <w:r w:rsidRPr="00033011">
        <w:rPr>
          <w:rFonts w:cs="Calibri"/>
          <w:lang w:val="bs-Latn-BA"/>
        </w:rPr>
        <w:t>Osigurati da se zaštita osoblja i imovine provodi tako da se izbjegavaju ili minimiziraju rizici za zajednice zahvaćene projektom</w:t>
      </w:r>
      <w:r w:rsidR="0035170E" w:rsidRPr="00033011">
        <w:rPr>
          <w:rFonts w:cs="Calibri"/>
          <w:lang w:val="bs-Latn-BA"/>
        </w:rPr>
        <w:t xml:space="preserve">. </w:t>
      </w:r>
    </w:p>
    <w:p w14:paraId="0D669502" w14:textId="77777777" w:rsidR="0035170E" w:rsidRPr="00033011" w:rsidRDefault="0035170E" w:rsidP="0035170E">
      <w:pPr>
        <w:rPr>
          <w:rFonts w:cs="Calibri"/>
          <w:lang w:val="bs-Latn-BA"/>
        </w:rPr>
      </w:pPr>
    </w:p>
    <w:p w14:paraId="336F3609" w14:textId="32B64FF7" w:rsidR="0035170E" w:rsidRPr="00033011" w:rsidRDefault="001947CC" w:rsidP="0035170E">
      <w:pPr>
        <w:rPr>
          <w:rFonts w:cs="Calibri"/>
          <w:lang w:val="bs-Latn-BA"/>
        </w:rPr>
      </w:pPr>
      <w:r w:rsidRPr="00033011">
        <w:rPr>
          <w:rFonts w:cs="Calibri"/>
          <w:noProof/>
          <w:color w:val="1F497D"/>
          <w:szCs w:val="20"/>
          <w:lang w:val="bs-Latn-BA" w:eastAsia="en-GB"/>
        </w:rPr>
        <w:drawing>
          <wp:anchor distT="0" distB="0" distL="114300" distR="114300" simplePos="0" relativeHeight="251679744" behindDoc="0" locked="0" layoutInCell="1" allowOverlap="1" wp14:anchorId="0FF7B299" wp14:editId="2C8B5AA5">
            <wp:simplePos x="0" y="0"/>
            <wp:positionH relativeFrom="column">
              <wp:posOffset>-85725</wp:posOffset>
            </wp:positionH>
            <wp:positionV relativeFrom="paragraph">
              <wp:posOffset>29210</wp:posOffset>
            </wp:positionV>
            <wp:extent cx="400050" cy="400050"/>
            <wp:effectExtent l="0" t="0" r="0" b="0"/>
            <wp:wrapSquare wrapText="bothSides"/>
            <wp:docPr id="34" name="Picture 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AE716A" w:rsidRPr="00033011">
        <w:rPr>
          <w:rFonts w:cs="Calibri"/>
          <w:color w:val="1F497D"/>
          <w:szCs w:val="20"/>
          <w:lang w:val="bs-Latn-BA"/>
        </w:rPr>
        <w:t>Okolišni i socijalni standard 5 – Sticanje zemljišta, ograničenja korištenja zemljišta i prisilno preseljenje</w:t>
      </w:r>
      <w:r w:rsidR="00BD2D62" w:rsidRPr="00033011">
        <w:rPr>
          <w:rFonts w:cs="Calibri"/>
          <w:color w:val="1F497D"/>
          <w:szCs w:val="20"/>
          <w:lang w:val="bs-Latn-BA"/>
        </w:rPr>
        <w:t xml:space="preserve"> </w:t>
      </w:r>
      <w:r w:rsidR="00AE716A" w:rsidRPr="00033011">
        <w:rPr>
          <w:rFonts w:cs="Calibri"/>
          <w:lang w:val="bs-Latn-BA"/>
        </w:rPr>
        <w:t>nije relevantan za ovaj</w:t>
      </w:r>
      <w:r w:rsidR="0035170E" w:rsidRPr="00033011">
        <w:rPr>
          <w:rFonts w:cs="Calibri"/>
          <w:lang w:val="bs-Latn-BA"/>
        </w:rPr>
        <w:t xml:space="preserve"> Proje</w:t>
      </w:r>
      <w:r w:rsidR="00AE716A" w:rsidRPr="00033011">
        <w:rPr>
          <w:rFonts w:cs="Calibri"/>
          <w:lang w:val="bs-Latn-BA"/>
        </w:rPr>
        <w:t>k</w:t>
      </w:r>
      <w:r w:rsidR="0035170E" w:rsidRPr="00033011">
        <w:rPr>
          <w:rFonts w:cs="Calibri"/>
          <w:lang w:val="bs-Latn-BA"/>
        </w:rPr>
        <w:t xml:space="preserve">t. </w:t>
      </w:r>
      <w:r w:rsidR="00AE716A" w:rsidRPr="00033011">
        <w:rPr>
          <w:rFonts w:cs="Calibri"/>
          <w:lang w:val="bs-Latn-BA"/>
        </w:rPr>
        <w:t>Međutim</w:t>
      </w:r>
      <w:r w:rsidR="0035170E" w:rsidRPr="00033011">
        <w:rPr>
          <w:rFonts w:cs="Calibri"/>
          <w:lang w:val="bs-Latn-BA"/>
        </w:rPr>
        <w:t xml:space="preserve">, </w:t>
      </w:r>
      <w:r w:rsidR="00AE716A" w:rsidRPr="00033011">
        <w:rPr>
          <w:rFonts w:cs="Calibri"/>
          <w:lang w:val="bs-Latn-BA"/>
        </w:rPr>
        <w:t>postupkom zaštitnog pregleda isključili bi se svi podprojekti koji bi mogli uključivati prisilno sticanje zemljišta</w:t>
      </w:r>
      <w:r w:rsidR="0035170E" w:rsidRPr="00033011">
        <w:rPr>
          <w:rFonts w:cs="Calibri"/>
          <w:lang w:val="bs-Latn-BA"/>
        </w:rPr>
        <w:t>.</w:t>
      </w:r>
    </w:p>
    <w:p w14:paraId="4C78B59C" w14:textId="77777777" w:rsidR="0035170E" w:rsidRPr="00033011" w:rsidRDefault="001947CC" w:rsidP="0035170E">
      <w:pPr>
        <w:rPr>
          <w:rFonts w:cs="Calibri"/>
          <w:color w:val="1F497D"/>
          <w:szCs w:val="20"/>
          <w:lang w:val="bs-Latn-BA"/>
        </w:rPr>
      </w:pPr>
      <w:r w:rsidRPr="00033011">
        <w:rPr>
          <w:rFonts w:cs="Calibri"/>
          <w:noProof/>
          <w:color w:val="1F497D"/>
          <w:szCs w:val="20"/>
          <w:lang w:val="bs-Latn-BA" w:eastAsia="en-GB"/>
        </w:rPr>
        <w:drawing>
          <wp:anchor distT="0" distB="0" distL="114300" distR="114300" simplePos="0" relativeHeight="251680768" behindDoc="0" locked="0" layoutInCell="1" allowOverlap="1" wp14:anchorId="79213538" wp14:editId="0A0397EA">
            <wp:simplePos x="0" y="0"/>
            <wp:positionH relativeFrom="column">
              <wp:posOffset>-85725</wp:posOffset>
            </wp:positionH>
            <wp:positionV relativeFrom="paragraph">
              <wp:posOffset>165100</wp:posOffset>
            </wp:positionV>
            <wp:extent cx="400050" cy="400050"/>
            <wp:effectExtent l="0" t="0" r="0" b="0"/>
            <wp:wrapSquare wrapText="bothSides"/>
            <wp:docPr id="35" name="Picture 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p>
    <w:p w14:paraId="4DDC004E" w14:textId="39213F36" w:rsidR="0035170E" w:rsidRPr="00033011" w:rsidRDefault="00AE716A" w:rsidP="0035170E">
      <w:pPr>
        <w:rPr>
          <w:rFonts w:cs="Calibri"/>
          <w:lang w:val="bs-Latn-BA"/>
        </w:rPr>
      </w:pPr>
      <w:r w:rsidRPr="00033011">
        <w:rPr>
          <w:rFonts w:cs="Calibri"/>
          <w:color w:val="1F497D"/>
          <w:szCs w:val="20"/>
          <w:lang w:val="bs-Latn-BA"/>
        </w:rPr>
        <w:t>Okolišni i socijalni standard 6 – Očuvanje biološke raznolikosti i održivo upravljanje živim prirodnim resursima</w:t>
      </w:r>
      <w:r w:rsidR="00BD2D62" w:rsidRPr="00033011">
        <w:rPr>
          <w:rFonts w:cs="Calibri"/>
          <w:color w:val="1F497D"/>
          <w:szCs w:val="20"/>
          <w:lang w:val="bs-Latn-BA"/>
        </w:rPr>
        <w:t xml:space="preserve"> </w:t>
      </w:r>
      <w:r w:rsidR="006A2E7E" w:rsidRPr="00033011">
        <w:rPr>
          <w:rFonts w:cs="Calibri"/>
          <w:lang w:val="bs-Latn-BA"/>
        </w:rPr>
        <w:t xml:space="preserve">nije relevantan za ovaj Projekt. Međutim, postupkom zaštitnog pregleda isključili bi se svi podprojekti koji bi mogli potencijalno uticati na biološku raznolikost </w:t>
      </w:r>
      <w:r w:rsidR="00705141" w:rsidRPr="00033011">
        <w:rPr>
          <w:rFonts w:cs="Calibri"/>
          <w:lang w:val="bs-Latn-BA"/>
        </w:rPr>
        <w:t xml:space="preserve">ili </w:t>
      </w:r>
      <w:r w:rsidR="006A2E7E" w:rsidRPr="00033011">
        <w:rPr>
          <w:rFonts w:cs="Calibri"/>
          <w:lang w:val="bs-Latn-BA"/>
        </w:rPr>
        <w:t>staništa</w:t>
      </w:r>
      <w:r w:rsidR="0035170E" w:rsidRPr="00033011">
        <w:rPr>
          <w:rFonts w:cs="Calibri"/>
          <w:lang w:val="bs-Latn-BA"/>
        </w:rPr>
        <w:t xml:space="preserve">, </w:t>
      </w:r>
      <w:r w:rsidR="006A2E7E" w:rsidRPr="00033011">
        <w:rPr>
          <w:rFonts w:cs="Calibri"/>
          <w:lang w:val="bs-Latn-BA"/>
        </w:rPr>
        <w:t>bilo</w:t>
      </w:r>
      <w:r w:rsidR="0035170E" w:rsidRPr="00033011">
        <w:rPr>
          <w:rFonts w:cs="Calibri"/>
          <w:lang w:val="bs-Latn-BA"/>
        </w:rPr>
        <w:t xml:space="preserve"> </w:t>
      </w:r>
      <w:r w:rsidR="006A2E7E" w:rsidRPr="00033011">
        <w:rPr>
          <w:rFonts w:cs="Calibri"/>
          <w:lang w:val="bs-Latn-BA"/>
        </w:rPr>
        <w:t>pozitivno</w:t>
      </w:r>
      <w:r w:rsidR="00705141" w:rsidRPr="00033011">
        <w:rPr>
          <w:rFonts w:cs="Calibri"/>
          <w:lang w:val="bs-Latn-BA"/>
        </w:rPr>
        <w:t xml:space="preserve"> ili </w:t>
      </w:r>
      <w:r w:rsidR="0035170E" w:rsidRPr="00033011">
        <w:rPr>
          <w:rFonts w:cs="Calibri"/>
          <w:lang w:val="bs-Latn-BA"/>
        </w:rPr>
        <w:t>negativ</w:t>
      </w:r>
      <w:r w:rsidR="006A2E7E" w:rsidRPr="00033011">
        <w:rPr>
          <w:rFonts w:cs="Calibri"/>
          <w:lang w:val="bs-Latn-BA"/>
        </w:rPr>
        <w:t>no</w:t>
      </w:r>
      <w:r w:rsidR="0035170E" w:rsidRPr="00033011">
        <w:rPr>
          <w:rFonts w:cs="Calibri"/>
          <w:lang w:val="bs-Latn-BA"/>
        </w:rPr>
        <w:t>, dire</w:t>
      </w:r>
      <w:r w:rsidR="006A2E7E" w:rsidRPr="00033011">
        <w:rPr>
          <w:rFonts w:cs="Calibri"/>
          <w:lang w:val="bs-Latn-BA"/>
        </w:rPr>
        <w:t>ktno</w:t>
      </w:r>
      <w:r w:rsidR="00705141" w:rsidRPr="00033011">
        <w:rPr>
          <w:rFonts w:cs="Calibri"/>
          <w:lang w:val="bs-Latn-BA"/>
        </w:rPr>
        <w:t xml:space="preserve"> ili </w:t>
      </w:r>
      <w:r w:rsidR="0035170E" w:rsidRPr="00033011">
        <w:rPr>
          <w:rFonts w:cs="Calibri"/>
          <w:lang w:val="bs-Latn-BA"/>
        </w:rPr>
        <w:t>indire</w:t>
      </w:r>
      <w:r w:rsidR="006A2E7E" w:rsidRPr="00033011">
        <w:rPr>
          <w:rFonts w:cs="Calibri"/>
          <w:lang w:val="bs-Latn-BA"/>
        </w:rPr>
        <w:t>ktno</w:t>
      </w:r>
      <w:r w:rsidR="0035170E" w:rsidRPr="00033011">
        <w:rPr>
          <w:rFonts w:cs="Calibri"/>
          <w:lang w:val="bs-Latn-BA"/>
        </w:rPr>
        <w:t>,</w:t>
      </w:r>
      <w:r w:rsidR="00705141" w:rsidRPr="00033011">
        <w:rPr>
          <w:rFonts w:cs="Calibri"/>
          <w:lang w:val="bs-Latn-BA"/>
        </w:rPr>
        <w:t xml:space="preserve"> ili </w:t>
      </w:r>
      <w:r w:rsidR="006A2E7E" w:rsidRPr="00033011">
        <w:rPr>
          <w:rFonts w:cs="Calibri"/>
          <w:lang w:val="bs-Latn-BA"/>
        </w:rPr>
        <w:t>čiji uspjeh zavisi od biološke raznolikosti</w:t>
      </w:r>
      <w:r w:rsidR="0035170E" w:rsidRPr="00033011">
        <w:rPr>
          <w:rFonts w:cs="Calibri"/>
          <w:lang w:val="bs-Latn-BA"/>
        </w:rPr>
        <w:t xml:space="preserve">. </w:t>
      </w:r>
    </w:p>
    <w:p w14:paraId="0C0499FD" w14:textId="77777777" w:rsidR="0035170E" w:rsidRPr="00033011" w:rsidRDefault="0035170E" w:rsidP="0035170E">
      <w:pPr>
        <w:rPr>
          <w:rFonts w:cs="Calibri"/>
          <w:color w:val="1F497D"/>
          <w:szCs w:val="20"/>
          <w:lang w:val="bs-Latn-BA"/>
        </w:rPr>
      </w:pPr>
    </w:p>
    <w:p w14:paraId="279436BC" w14:textId="1648D94A" w:rsidR="0035170E" w:rsidRPr="00033011" w:rsidRDefault="001947CC" w:rsidP="0035170E">
      <w:pPr>
        <w:rPr>
          <w:rFonts w:cs="Calibri"/>
          <w:lang w:val="bs-Latn-BA"/>
        </w:rPr>
      </w:pPr>
      <w:r w:rsidRPr="00033011">
        <w:rPr>
          <w:rFonts w:cs="Calibri"/>
          <w:noProof/>
          <w:color w:val="1F497D"/>
          <w:szCs w:val="20"/>
          <w:lang w:val="bs-Latn-BA" w:eastAsia="en-GB"/>
        </w:rPr>
        <w:drawing>
          <wp:anchor distT="0" distB="0" distL="114300" distR="114300" simplePos="0" relativeHeight="251681792" behindDoc="0" locked="0" layoutInCell="1" allowOverlap="1" wp14:anchorId="46E79525" wp14:editId="3D517B91">
            <wp:simplePos x="0" y="0"/>
            <wp:positionH relativeFrom="column">
              <wp:posOffset>-57150</wp:posOffset>
            </wp:positionH>
            <wp:positionV relativeFrom="paragraph">
              <wp:posOffset>8890</wp:posOffset>
            </wp:positionV>
            <wp:extent cx="400050" cy="400050"/>
            <wp:effectExtent l="0" t="0" r="0" b="0"/>
            <wp:wrapSquare wrapText="bothSides"/>
            <wp:docPr id="36" name="Picture 5"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6A2E7E" w:rsidRPr="00033011">
        <w:rPr>
          <w:rFonts w:cs="Calibri"/>
          <w:color w:val="1F497D"/>
          <w:szCs w:val="20"/>
          <w:lang w:val="bs-Latn-BA"/>
        </w:rPr>
        <w:t>Okolišni i socijalni standard 7 – Autohtoni narodi</w:t>
      </w:r>
      <w:r w:rsidR="00BD2D62" w:rsidRPr="00033011">
        <w:rPr>
          <w:rFonts w:cs="Calibri"/>
          <w:color w:val="1F497D"/>
          <w:szCs w:val="20"/>
          <w:lang w:val="bs-Latn-BA"/>
        </w:rPr>
        <w:t xml:space="preserve"> </w:t>
      </w:r>
      <w:r w:rsidR="006A2E7E" w:rsidRPr="00033011">
        <w:rPr>
          <w:rFonts w:cs="Calibri"/>
          <w:lang w:val="bs-Latn-BA"/>
        </w:rPr>
        <w:t>nije relevantan za ovaj</w:t>
      </w:r>
      <w:r w:rsidR="0035170E" w:rsidRPr="00033011">
        <w:rPr>
          <w:rFonts w:cs="Calibri"/>
          <w:lang w:val="bs-Latn-BA"/>
        </w:rPr>
        <w:t xml:space="preserve"> </w:t>
      </w:r>
      <w:r w:rsidR="006A2E7E" w:rsidRPr="00033011">
        <w:rPr>
          <w:rFonts w:cs="Calibri"/>
          <w:lang w:val="bs-Latn-BA"/>
        </w:rPr>
        <w:t>Projekt</w:t>
      </w:r>
      <w:r w:rsidR="0035170E" w:rsidRPr="00033011">
        <w:rPr>
          <w:rFonts w:cs="Calibri"/>
          <w:lang w:val="bs-Latn-BA"/>
        </w:rPr>
        <w:t xml:space="preserve"> </w:t>
      </w:r>
      <w:r w:rsidR="006A2E7E" w:rsidRPr="00033011">
        <w:rPr>
          <w:rFonts w:cs="Calibri"/>
          <w:lang w:val="bs-Latn-BA"/>
        </w:rPr>
        <w:t>s obzirom na činjenicu da u Bosni i Hercegovini nema socijalnih niti kulturnih grupa sa posebnim karakteristikama utvrđenim u ESS7</w:t>
      </w:r>
      <w:r w:rsidR="0035170E" w:rsidRPr="00033011">
        <w:rPr>
          <w:rFonts w:cs="Calibri"/>
          <w:lang w:val="bs-Latn-BA"/>
        </w:rPr>
        <w:t xml:space="preserve">. </w:t>
      </w:r>
    </w:p>
    <w:p w14:paraId="7C048A22" w14:textId="77777777" w:rsidR="0035170E" w:rsidRPr="00033011" w:rsidRDefault="0035170E" w:rsidP="0035170E">
      <w:pPr>
        <w:rPr>
          <w:rFonts w:cs="Calibri"/>
          <w:color w:val="1F497D"/>
          <w:szCs w:val="20"/>
          <w:lang w:val="bs-Latn-BA"/>
        </w:rPr>
      </w:pPr>
    </w:p>
    <w:p w14:paraId="55343143" w14:textId="005A521B" w:rsidR="0035170E" w:rsidRPr="00033011" w:rsidRDefault="001947CC" w:rsidP="0035170E">
      <w:pPr>
        <w:rPr>
          <w:rFonts w:cs="Calibri"/>
          <w:szCs w:val="20"/>
          <w:lang w:val="bs-Latn-BA" w:eastAsia="hr-HR"/>
        </w:rPr>
      </w:pPr>
      <w:r w:rsidRPr="00033011">
        <w:rPr>
          <w:rFonts w:cs="Calibri"/>
          <w:noProof/>
          <w:color w:val="1F497D"/>
          <w:szCs w:val="20"/>
          <w:lang w:val="bs-Latn-BA" w:eastAsia="en-GB"/>
        </w:rPr>
        <w:drawing>
          <wp:anchor distT="0" distB="0" distL="114300" distR="114300" simplePos="0" relativeHeight="251682816" behindDoc="0" locked="0" layoutInCell="1" allowOverlap="1" wp14:anchorId="79FE3C52" wp14:editId="295CFD0B">
            <wp:simplePos x="0" y="0"/>
            <wp:positionH relativeFrom="column">
              <wp:posOffset>-66675</wp:posOffset>
            </wp:positionH>
            <wp:positionV relativeFrom="paragraph">
              <wp:posOffset>22225</wp:posOffset>
            </wp:positionV>
            <wp:extent cx="400050" cy="400050"/>
            <wp:effectExtent l="0" t="0" r="0" b="0"/>
            <wp:wrapSquare wrapText="bothSides"/>
            <wp:docPr id="37" name="Picture 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6A2E7E" w:rsidRPr="00033011">
        <w:rPr>
          <w:rFonts w:cs="Calibri"/>
          <w:color w:val="1F497D"/>
          <w:szCs w:val="20"/>
          <w:lang w:val="bs-Latn-BA"/>
        </w:rPr>
        <w:t>Okolišni i socijalni standard 8 – Kulturna baština</w:t>
      </w:r>
      <w:r w:rsidR="00BD2D62" w:rsidRPr="00033011">
        <w:rPr>
          <w:rFonts w:cs="Calibri"/>
          <w:color w:val="1F497D"/>
          <w:szCs w:val="20"/>
          <w:lang w:val="bs-Latn-BA"/>
        </w:rPr>
        <w:t xml:space="preserve"> </w:t>
      </w:r>
      <w:r w:rsidR="006A2E7E" w:rsidRPr="00033011">
        <w:rPr>
          <w:rFonts w:cs="Calibri"/>
          <w:lang w:val="bs-Latn-BA"/>
        </w:rPr>
        <w:t>nije relevantan za ovaj Projekt. Međutim, postupkom zaštitnog pregleda isključili bi se svi podprojekti koji bi mogli predstavljati rizik za kulturnu baštinu</w:t>
      </w:r>
      <w:r w:rsidR="0024767A" w:rsidRPr="00033011">
        <w:rPr>
          <w:rFonts w:cs="Calibri"/>
          <w:lang w:val="bs-Latn-BA"/>
        </w:rPr>
        <w:t xml:space="preserve"> iz projektnih aktivnosti</w:t>
      </w:r>
      <w:r w:rsidR="0035170E" w:rsidRPr="00033011">
        <w:rPr>
          <w:rFonts w:cs="Calibri"/>
          <w:lang w:val="bs-Latn-BA"/>
        </w:rPr>
        <w:t xml:space="preserve">. </w:t>
      </w:r>
    </w:p>
    <w:p w14:paraId="4E52BB5E" w14:textId="77777777" w:rsidR="0035170E" w:rsidRPr="00033011" w:rsidRDefault="0035170E" w:rsidP="0035170E">
      <w:pPr>
        <w:rPr>
          <w:rFonts w:cs="Calibri"/>
          <w:color w:val="1F497D"/>
          <w:szCs w:val="20"/>
          <w:lang w:val="bs-Latn-BA"/>
        </w:rPr>
      </w:pPr>
    </w:p>
    <w:p w14:paraId="56EAF1CB" w14:textId="148A4266" w:rsidR="0035170E" w:rsidRPr="00033011" w:rsidRDefault="001947CC" w:rsidP="0035170E">
      <w:pPr>
        <w:rPr>
          <w:rFonts w:cs="Calibri"/>
          <w:lang w:val="bs-Latn-BA"/>
        </w:rPr>
      </w:pPr>
      <w:r w:rsidRPr="00033011">
        <w:rPr>
          <w:rFonts w:cs="Calibri"/>
          <w:noProof/>
          <w:color w:val="1F497D"/>
          <w:szCs w:val="20"/>
          <w:lang w:val="bs-Latn-BA" w:eastAsia="en-GB"/>
        </w:rPr>
        <w:drawing>
          <wp:anchor distT="0" distB="0" distL="114300" distR="114300" simplePos="0" relativeHeight="251683840" behindDoc="0" locked="0" layoutInCell="1" allowOverlap="1" wp14:anchorId="6F644E28" wp14:editId="76175973">
            <wp:simplePos x="0" y="0"/>
            <wp:positionH relativeFrom="column">
              <wp:posOffset>-57150</wp:posOffset>
            </wp:positionH>
            <wp:positionV relativeFrom="paragraph">
              <wp:posOffset>10795</wp:posOffset>
            </wp:positionV>
            <wp:extent cx="400050" cy="400050"/>
            <wp:effectExtent l="0" t="0" r="0" b="0"/>
            <wp:wrapSquare wrapText="bothSides"/>
            <wp:docPr id="38" name="Picture 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24767A" w:rsidRPr="00033011">
        <w:rPr>
          <w:rFonts w:cs="Calibri"/>
          <w:color w:val="1F497D"/>
          <w:szCs w:val="20"/>
          <w:lang w:val="bs-Latn-BA"/>
        </w:rPr>
        <w:t>Okolišni i socijalni standard 9 – Financijski posrednici</w:t>
      </w:r>
      <w:r w:rsidR="0035170E" w:rsidRPr="00033011">
        <w:rPr>
          <w:rFonts w:cs="Calibri"/>
          <w:color w:val="1F497D"/>
          <w:szCs w:val="20"/>
          <w:lang w:val="bs-Latn-BA"/>
        </w:rPr>
        <w:t xml:space="preserve"> </w:t>
      </w:r>
      <w:r w:rsidR="0024767A" w:rsidRPr="00033011">
        <w:rPr>
          <w:rFonts w:cs="Calibri"/>
          <w:lang w:val="bs-Latn-BA"/>
        </w:rPr>
        <w:t xml:space="preserve">prepoznaje da su snažna domaća tržišta kapitala i financijska tržišta </w:t>
      </w:r>
      <w:r w:rsidR="00C6607B" w:rsidRPr="00033011">
        <w:rPr>
          <w:rFonts w:cs="Calibri"/>
          <w:lang w:val="bs-Latn-BA"/>
        </w:rPr>
        <w:t>i</w:t>
      </w:r>
      <w:r w:rsidR="0024767A" w:rsidRPr="00033011">
        <w:rPr>
          <w:rFonts w:cs="Calibri"/>
          <w:lang w:val="bs-Latn-BA"/>
        </w:rPr>
        <w:t xml:space="preserve"> pristup financiranju važni za ekonomski razvoj, rast i smanjenje siromaštva</w:t>
      </w:r>
      <w:r w:rsidR="0035170E" w:rsidRPr="00033011">
        <w:rPr>
          <w:rFonts w:cs="Calibri"/>
          <w:lang w:val="bs-Latn-BA"/>
        </w:rPr>
        <w:t>. Bank</w:t>
      </w:r>
      <w:r w:rsidR="0024767A" w:rsidRPr="00033011">
        <w:rPr>
          <w:rFonts w:cs="Calibri"/>
          <w:lang w:val="bs-Latn-BA"/>
        </w:rPr>
        <w:t>a</w:t>
      </w:r>
      <w:r w:rsidR="00BD2D62" w:rsidRPr="00033011">
        <w:rPr>
          <w:rFonts w:cs="Calibri"/>
          <w:lang w:val="bs-Latn-BA"/>
        </w:rPr>
        <w:t xml:space="preserve"> je </w:t>
      </w:r>
      <w:r w:rsidR="0024767A" w:rsidRPr="00033011">
        <w:rPr>
          <w:rFonts w:cs="Calibri"/>
          <w:lang w:val="bs-Latn-BA"/>
        </w:rPr>
        <w:t>posvećena podržavanju održivog razvoja financijskog sektora i unapređenju uloge domaćih tržišta kapitala i financijskih tržišta</w:t>
      </w:r>
      <w:r w:rsidR="0035170E" w:rsidRPr="00033011">
        <w:rPr>
          <w:rFonts w:cs="Calibri"/>
          <w:lang w:val="bs-Latn-BA"/>
        </w:rPr>
        <w:t>.</w:t>
      </w:r>
    </w:p>
    <w:p w14:paraId="0E4AE120" w14:textId="77777777" w:rsidR="0035170E" w:rsidRPr="00033011" w:rsidRDefault="0035170E" w:rsidP="0035170E">
      <w:pPr>
        <w:rPr>
          <w:rFonts w:cs="Calibri"/>
          <w:lang w:val="bs-Latn-BA"/>
        </w:rPr>
      </w:pPr>
    </w:p>
    <w:p w14:paraId="69AB3D13" w14:textId="0F3CD786" w:rsidR="0035170E" w:rsidRPr="00033011" w:rsidRDefault="0035170E" w:rsidP="0035170E">
      <w:pPr>
        <w:rPr>
          <w:rFonts w:cs="Calibri"/>
          <w:lang w:val="bs-Latn-BA"/>
        </w:rPr>
      </w:pPr>
      <w:r w:rsidRPr="00033011">
        <w:rPr>
          <w:rFonts w:cs="Calibri"/>
          <w:lang w:val="bs-Latn-BA"/>
        </w:rPr>
        <w:t>Financi</w:t>
      </w:r>
      <w:r w:rsidR="0024767A" w:rsidRPr="00033011">
        <w:rPr>
          <w:rFonts w:cs="Calibri"/>
          <w:lang w:val="bs-Latn-BA"/>
        </w:rPr>
        <w:t>jski posrednici</w:t>
      </w:r>
      <w:r w:rsidRPr="00033011">
        <w:rPr>
          <w:rFonts w:cs="Calibri"/>
          <w:lang w:val="bs-Latn-BA"/>
        </w:rPr>
        <w:t xml:space="preserve"> (</w:t>
      </w:r>
      <w:r w:rsidR="00B61E4D" w:rsidRPr="00033011">
        <w:rPr>
          <w:rFonts w:cs="Calibri"/>
          <w:lang w:val="bs-Latn-BA"/>
        </w:rPr>
        <w:t>FI-</w:t>
      </w:r>
      <w:r w:rsidR="007162DF" w:rsidRPr="00033011">
        <w:rPr>
          <w:rFonts w:cs="Calibri"/>
          <w:lang w:val="bs-Latn-BA"/>
        </w:rPr>
        <w:t>ovi</w:t>
      </w:r>
      <w:r w:rsidRPr="00033011">
        <w:rPr>
          <w:rFonts w:cs="Calibri"/>
          <w:lang w:val="bs-Latn-BA"/>
        </w:rPr>
        <w:t xml:space="preserve">) </w:t>
      </w:r>
      <w:r w:rsidR="0024767A" w:rsidRPr="00033011">
        <w:rPr>
          <w:rFonts w:cs="Calibri"/>
          <w:lang w:val="bs-Latn-BA"/>
        </w:rPr>
        <w:t>obavezni su pratiti i upravljati okolišnim</w:t>
      </w:r>
      <w:r w:rsidR="00C6607B" w:rsidRPr="00033011">
        <w:rPr>
          <w:rFonts w:cs="Calibri"/>
          <w:lang w:val="bs-Latn-BA"/>
        </w:rPr>
        <w:t xml:space="preserve"> i </w:t>
      </w:r>
      <w:r w:rsidRPr="00033011">
        <w:rPr>
          <w:rFonts w:cs="Calibri"/>
          <w:lang w:val="bs-Latn-BA"/>
        </w:rPr>
        <w:t>soci</w:t>
      </w:r>
      <w:r w:rsidR="0024767A" w:rsidRPr="00033011">
        <w:rPr>
          <w:rFonts w:cs="Calibri"/>
          <w:lang w:val="bs-Latn-BA"/>
        </w:rPr>
        <w:t>j</w:t>
      </w:r>
      <w:r w:rsidRPr="00033011">
        <w:rPr>
          <w:rFonts w:cs="Calibri"/>
          <w:lang w:val="bs-Latn-BA"/>
        </w:rPr>
        <w:t>al</w:t>
      </w:r>
      <w:r w:rsidR="0024767A" w:rsidRPr="00033011">
        <w:rPr>
          <w:rFonts w:cs="Calibri"/>
          <w:lang w:val="bs-Latn-BA"/>
        </w:rPr>
        <w:t>nim</w:t>
      </w:r>
      <w:r w:rsidRPr="00033011">
        <w:rPr>
          <w:rFonts w:cs="Calibri"/>
          <w:lang w:val="bs-Latn-BA"/>
        </w:rPr>
        <w:t xml:space="preserve"> </w:t>
      </w:r>
      <w:r w:rsidR="0024767A" w:rsidRPr="00033011">
        <w:rPr>
          <w:rFonts w:cs="Calibri"/>
          <w:lang w:val="bs-Latn-BA"/>
        </w:rPr>
        <w:t>rizicima</w:t>
      </w:r>
      <w:r w:rsidR="00C6607B" w:rsidRPr="00033011">
        <w:rPr>
          <w:rFonts w:cs="Calibri"/>
          <w:lang w:val="bs-Latn-BA"/>
        </w:rPr>
        <w:t xml:space="preserve"> i </w:t>
      </w:r>
      <w:r w:rsidR="0024767A" w:rsidRPr="00033011">
        <w:rPr>
          <w:rFonts w:cs="Calibri"/>
          <w:lang w:val="bs-Latn-BA"/>
        </w:rPr>
        <w:t>uticajima svog</w:t>
      </w:r>
      <w:r w:rsidRPr="00033011">
        <w:rPr>
          <w:rFonts w:cs="Calibri"/>
          <w:lang w:val="bs-Latn-BA"/>
        </w:rPr>
        <w:t xml:space="preserve"> </w:t>
      </w:r>
      <w:r w:rsidR="0024767A" w:rsidRPr="00033011">
        <w:rPr>
          <w:rFonts w:cs="Calibri"/>
          <w:lang w:val="bs-Latn-BA"/>
        </w:rPr>
        <w:t>portfelja i potprojekata</w:t>
      </w:r>
      <w:r w:rsidR="00C6607B" w:rsidRPr="00033011">
        <w:rPr>
          <w:rFonts w:cs="Calibri"/>
          <w:lang w:val="bs-Latn-BA"/>
        </w:rPr>
        <w:t xml:space="preserve"> </w:t>
      </w:r>
      <w:r w:rsidRPr="00033011">
        <w:rPr>
          <w:rFonts w:cs="Calibri"/>
          <w:lang w:val="bs-Latn-BA"/>
        </w:rPr>
        <w:t>FI</w:t>
      </w:r>
      <w:r w:rsidR="0024767A" w:rsidRPr="00033011">
        <w:rPr>
          <w:rFonts w:cs="Calibri"/>
          <w:lang w:val="bs-Latn-BA"/>
        </w:rPr>
        <w:t>-a,</w:t>
      </w:r>
      <w:r w:rsidR="00C6607B" w:rsidRPr="00033011">
        <w:rPr>
          <w:rFonts w:cs="Calibri"/>
          <w:lang w:val="bs-Latn-BA"/>
        </w:rPr>
        <w:t xml:space="preserve"> </w:t>
      </w:r>
      <w:r w:rsidR="0024767A" w:rsidRPr="00033011">
        <w:rPr>
          <w:rFonts w:cs="Calibri"/>
          <w:lang w:val="bs-Latn-BA"/>
        </w:rPr>
        <w:t>kao i pratiti rizik portfelja</w:t>
      </w:r>
      <w:r w:rsidRPr="00033011">
        <w:rPr>
          <w:rFonts w:cs="Calibri"/>
          <w:lang w:val="bs-Latn-BA"/>
        </w:rPr>
        <w:t>,</w:t>
      </w:r>
      <w:r w:rsidR="0024767A" w:rsidRPr="00033011">
        <w:rPr>
          <w:rFonts w:cs="Calibri"/>
          <w:lang w:val="bs-Latn-BA"/>
        </w:rPr>
        <w:t xml:space="preserve"> prema potrebi ovisno o </w:t>
      </w:r>
      <w:r w:rsidR="00077974" w:rsidRPr="00033011">
        <w:rPr>
          <w:rFonts w:cs="Calibri"/>
          <w:lang w:val="bs-Latn-BA"/>
        </w:rPr>
        <w:t>naravi posredovanog financiranja</w:t>
      </w:r>
      <w:r w:rsidRPr="00033011">
        <w:rPr>
          <w:rFonts w:cs="Calibri"/>
          <w:lang w:val="bs-Latn-BA"/>
        </w:rPr>
        <w:t>.</w:t>
      </w:r>
    </w:p>
    <w:p w14:paraId="6952E16F" w14:textId="77777777" w:rsidR="0035170E" w:rsidRPr="00033011" w:rsidRDefault="0035170E" w:rsidP="0035170E">
      <w:pPr>
        <w:rPr>
          <w:rFonts w:cs="Calibri"/>
          <w:lang w:val="bs-Latn-BA"/>
        </w:rPr>
      </w:pPr>
    </w:p>
    <w:p w14:paraId="2B9F4FDE" w14:textId="312250A7" w:rsidR="0035170E" w:rsidRPr="00033011" w:rsidRDefault="00B61E4D" w:rsidP="0035170E">
      <w:pPr>
        <w:rPr>
          <w:rFonts w:cs="Calibri"/>
          <w:lang w:val="bs-Latn-BA"/>
        </w:rPr>
      </w:pPr>
      <w:r w:rsidRPr="00033011">
        <w:rPr>
          <w:rFonts w:cs="Calibri"/>
          <w:lang w:val="bs-Latn-BA"/>
        </w:rPr>
        <w:t>FI-</w:t>
      </w:r>
      <w:r w:rsidR="007162DF" w:rsidRPr="00033011">
        <w:rPr>
          <w:rFonts w:cs="Calibri"/>
          <w:lang w:val="bs-Latn-BA"/>
        </w:rPr>
        <w:t>ovi</w:t>
      </w:r>
      <w:r w:rsidR="0035170E" w:rsidRPr="00033011">
        <w:rPr>
          <w:rFonts w:cs="Calibri"/>
          <w:lang w:val="bs-Latn-BA"/>
        </w:rPr>
        <w:t xml:space="preserve"> </w:t>
      </w:r>
      <w:r w:rsidR="00077974" w:rsidRPr="00033011">
        <w:rPr>
          <w:rFonts w:cs="Calibri"/>
          <w:lang w:val="bs-Latn-BA"/>
        </w:rPr>
        <w:t>su obavezni razviti i održavati, u obliku Sistema upravljanja okolišem i socijalnim pitanjima</w:t>
      </w:r>
      <w:r w:rsidR="0035170E" w:rsidRPr="00033011">
        <w:rPr>
          <w:rFonts w:cs="Calibri"/>
          <w:lang w:val="bs-Latn-BA"/>
        </w:rPr>
        <w:t xml:space="preserve"> (ESMS), </w:t>
      </w:r>
      <w:r w:rsidR="00077974" w:rsidRPr="00033011">
        <w:rPr>
          <w:rFonts w:cs="Calibri"/>
          <w:lang w:val="bs-Latn-BA"/>
        </w:rPr>
        <w:t>djelotvorne okolišne i socijalne sisteme, p</w:t>
      </w:r>
      <w:r w:rsidR="0035170E" w:rsidRPr="00033011">
        <w:rPr>
          <w:rFonts w:cs="Calibri"/>
          <w:lang w:val="bs-Latn-BA"/>
        </w:rPr>
        <w:t>rocedure</w:t>
      </w:r>
      <w:r w:rsidR="00C6607B" w:rsidRPr="00033011">
        <w:rPr>
          <w:rFonts w:cs="Calibri"/>
          <w:lang w:val="bs-Latn-BA"/>
        </w:rPr>
        <w:t xml:space="preserve"> i</w:t>
      </w:r>
      <w:r w:rsidR="00077974" w:rsidRPr="00033011">
        <w:rPr>
          <w:rFonts w:cs="Calibri"/>
          <w:lang w:val="bs-Latn-BA"/>
        </w:rPr>
        <w:t xml:space="preserve"> kapacitet</w:t>
      </w:r>
      <w:r w:rsidR="000C5614" w:rsidRPr="00033011">
        <w:rPr>
          <w:rFonts w:cs="Calibri"/>
          <w:lang w:val="bs-Latn-BA"/>
        </w:rPr>
        <w:t>e</w:t>
      </w:r>
      <w:r w:rsidR="00077974" w:rsidRPr="00033011">
        <w:rPr>
          <w:rFonts w:cs="Calibri"/>
          <w:lang w:val="bs-Latn-BA"/>
        </w:rPr>
        <w:t xml:space="preserve"> za procjenu, upravljanje i praćenje rizika i uticaja potprojekata, </w:t>
      </w:r>
      <w:r w:rsidR="002D555B" w:rsidRPr="00033011">
        <w:rPr>
          <w:rFonts w:cs="Calibri"/>
          <w:lang w:val="bs-Latn-BA"/>
        </w:rPr>
        <w:t>kao i</w:t>
      </w:r>
      <w:r w:rsidR="00077974" w:rsidRPr="00033011">
        <w:rPr>
          <w:rFonts w:cs="Calibri"/>
          <w:lang w:val="bs-Latn-BA"/>
        </w:rPr>
        <w:t xml:space="preserve"> upravljanje</w:t>
      </w:r>
      <w:r w:rsidR="0035170E" w:rsidRPr="00033011">
        <w:rPr>
          <w:rFonts w:cs="Calibri"/>
          <w:lang w:val="bs-Latn-BA"/>
        </w:rPr>
        <w:t xml:space="preserve"> </w:t>
      </w:r>
      <w:r w:rsidR="00077974" w:rsidRPr="00033011">
        <w:rPr>
          <w:rFonts w:cs="Calibri"/>
          <w:lang w:val="bs-Latn-BA"/>
        </w:rPr>
        <w:t>ukupnim rizicima portfelja na odgovoran način</w:t>
      </w:r>
      <w:r w:rsidR="0035170E" w:rsidRPr="00033011">
        <w:rPr>
          <w:rFonts w:cs="Calibri"/>
          <w:lang w:val="bs-Latn-BA"/>
        </w:rPr>
        <w:t>.</w:t>
      </w:r>
    </w:p>
    <w:p w14:paraId="19C7CABF" w14:textId="77777777" w:rsidR="0035170E" w:rsidRPr="00033011" w:rsidRDefault="0035170E" w:rsidP="0035170E">
      <w:pPr>
        <w:rPr>
          <w:rFonts w:cs="Calibri"/>
          <w:lang w:val="bs-Latn-BA"/>
        </w:rPr>
      </w:pPr>
    </w:p>
    <w:p w14:paraId="20B9C5B9" w14:textId="1ABDD733" w:rsidR="0035170E" w:rsidRPr="00033011" w:rsidRDefault="00077974" w:rsidP="0035170E">
      <w:pPr>
        <w:rPr>
          <w:rFonts w:cs="Calibri"/>
          <w:lang w:val="bs-Latn-BA"/>
        </w:rPr>
      </w:pPr>
      <w:r w:rsidRPr="00033011">
        <w:rPr>
          <w:rFonts w:cs="Calibri"/>
          <w:lang w:val="bs-Latn-BA"/>
        </w:rPr>
        <w:t xml:space="preserve">Ciljevi </w:t>
      </w:r>
      <w:r w:rsidR="0035170E" w:rsidRPr="00033011">
        <w:rPr>
          <w:rFonts w:cs="Calibri"/>
          <w:lang w:val="bs-Latn-BA"/>
        </w:rPr>
        <w:t>ESS9</w:t>
      </w:r>
      <w:r w:rsidRPr="00033011">
        <w:rPr>
          <w:rFonts w:cs="Calibri"/>
          <w:lang w:val="bs-Latn-BA"/>
        </w:rPr>
        <w:t xml:space="preserve"> su sljedeći</w:t>
      </w:r>
      <w:r w:rsidR="0035170E" w:rsidRPr="00033011">
        <w:rPr>
          <w:rFonts w:cs="Calibri"/>
          <w:lang w:val="bs-Latn-BA"/>
        </w:rPr>
        <w:t>:</w:t>
      </w:r>
    </w:p>
    <w:p w14:paraId="11E316DD" w14:textId="0950120F" w:rsidR="0035170E" w:rsidRPr="00033011" w:rsidRDefault="00077974" w:rsidP="001206F2">
      <w:pPr>
        <w:pStyle w:val="ListParagraph"/>
        <w:numPr>
          <w:ilvl w:val="0"/>
          <w:numId w:val="26"/>
        </w:numPr>
        <w:rPr>
          <w:rFonts w:cs="Calibri"/>
          <w:lang w:val="bs-Latn-BA"/>
        </w:rPr>
      </w:pPr>
      <w:r w:rsidRPr="00033011">
        <w:rPr>
          <w:rFonts w:cs="Calibri"/>
          <w:lang w:val="bs-Latn-BA"/>
        </w:rPr>
        <w:t>Utvrditi način na koji će</w:t>
      </w:r>
      <w:r w:rsidR="0035170E" w:rsidRPr="00033011">
        <w:rPr>
          <w:rFonts w:cs="Calibri"/>
          <w:lang w:val="bs-Latn-BA"/>
        </w:rPr>
        <w:t xml:space="preserve"> FI</w:t>
      </w:r>
      <w:r w:rsidRPr="00033011">
        <w:rPr>
          <w:rFonts w:cs="Calibri"/>
          <w:lang w:val="bs-Latn-BA"/>
        </w:rPr>
        <w:t xml:space="preserve"> procjenjivati i upravljati okolišnim i socijalnim rizicima i uticajima koji su povezani sa potprojektima koje finansira</w:t>
      </w:r>
      <w:r w:rsidR="0035170E" w:rsidRPr="00033011">
        <w:rPr>
          <w:rFonts w:cs="Calibri"/>
          <w:lang w:val="bs-Latn-BA"/>
        </w:rPr>
        <w:t>.</w:t>
      </w:r>
    </w:p>
    <w:p w14:paraId="4FF0C8CB" w14:textId="46736AD7" w:rsidR="0035170E" w:rsidRPr="00033011" w:rsidRDefault="00077974" w:rsidP="001206F2">
      <w:pPr>
        <w:pStyle w:val="ListParagraph"/>
        <w:numPr>
          <w:ilvl w:val="0"/>
          <w:numId w:val="26"/>
        </w:numPr>
        <w:rPr>
          <w:rFonts w:cs="Calibri"/>
          <w:lang w:val="bs-Latn-BA"/>
        </w:rPr>
      </w:pPr>
      <w:r w:rsidRPr="00033011">
        <w:rPr>
          <w:rFonts w:cs="Calibri"/>
          <w:lang w:val="bs-Latn-BA"/>
        </w:rPr>
        <w:t xml:space="preserve">Poticati dobre prakse upravljanja okolišem i socijalnim pitanjima </w:t>
      </w:r>
      <w:r w:rsidR="00C06C4F" w:rsidRPr="00033011">
        <w:rPr>
          <w:rFonts w:cs="Calibri"/>
          <w:lang w:val="bs-Latn-BA"/>
        </w:rPr>
        <w:t xml:space="preserve">u </w:t>
      </w:r>
      <w:r w:rsidRPr="00033011">
        <w:rPr>
          <w:rFonts w:cs="Calibri"/>
          <w:lang w:val="bs-Latn-BA"/>
        </w:rPr>
        <w:t>potprojektima koje</w:t>
      </w:r>
      <w:r w:rsidR="0035170E" w:rsidRPr="00033011">
        <w:rPr>
          <w:rFonts w:cs="Calibri"/>
          <w:lang w:val="bs-Latn-BA"/>
        </w:rPr>
        <w:t xml:space="preserve"> FI finan</w:t>
      </w:r>
      <w:r w:rsidRPr="00033011">
        <w:rPr>
          <w:rFonts w:cs="Calibri"/>
          <w:lang w:val="bs-Latn-BA"/>
        </w:rPr>
        <w:t>sira</w:t>
      </w:r>
      <w:r w:rsidR="0035170E" w:rsidRPr="00033011">
        <w:rPr>
          <w:rFonts w:cs="Calibri"/>
          <w:lang w:val="bs-Latn-BA"/>
        </w:rPr>
        <w:t>.</w:t>
      </w:r>
    </w:p>
    <w:p w14:paraId="6353E98A" w14:textId="6F5A9E07" w:rsidR="0035170E" w:rsidRPr="00033011" w:rsidRDefault="00077974" w:rsidP="001206F2">
      <w:pPr>
        <w:pStyle w:val="ListParagraph"/>
        <w:numPr>
          <w:ilvl w:val="0"/>
          <w:numId w:val="26"/>
        </w:numPr>
        <w:rPr>
          <w:rFonts w:cs="Calibri"/>
          <w:lang w:val="bs-Latn-BA"/>
        </w:rPr>
      </w:pPr>
      <w:r w:rsidRPr="00033011">
        <w:rPr>
          <w:rFonts w:cs="Calibri"/>
          <w:lang w:val="bs-Latn-BA"/>
        </w:rPr>
        <w:t xml:space="preserve">Poticati dobro upravljanje okolišem i dobro upravljanje ljudskim resursima unutar </w:t>
      </w:r>
      <w:r w:rsidR="0035170E" w:rsidRPr="00033011">
        <w:rPr>
          <w:rFonts w:cs="Calibri"/>
          <w:lang w:val="bs-Latn-BA"/>
        </w:rPr>
        <w:t>FI</w:t>
      </w:r>
      <w:r w:rsidRPr="00033011">
        <w:rPr>
          <w:rFonts w:cs="Calibri"/>
          <w:lang w:val="bs-Latn-BA"/>
        </w:rPr>
        <w:t>-a</w:t>
      </w:r>
      <w:r w:rsidR="0035170E" w:rsidRPr="00033011">
        <w:rPr>
          <w:rFonts w:cs="Calibri"/>
          <w:lang w:val="bs-Latn-BA"/>
        </w:rPr>
        <w:t>.</w:t>
      </w:r>
    </w:p>
    <w:p w14:paraId="25332C26" w14:textId="440C9EFA" w:rsidR="0035170E" w:rsidRPr="00033011" w:rsidRDefault="001947CC" w:rsidP="0035170E">
      <w:pPr>
        <w:rPr>
          <w:rFonts w:cs="Calibri"/>
          <w:lang w:val="bs-Latn-BA"/>
        </w:rPr>
      </w:pPr>
      <w:r w:rsidRPr="00033011">
        <w:rPr>
          <w:rFonts w:cs="Calibri"/>
          <w:noProof/>
          <w:color w:val="1F497D"/>
          <w:szCs w:val="20"/>
          <w:lang w:val="bs-Latn-BA" w:eastAsia="en-GB"/>
        </w:rPr>
        <w:drawing>
          <wp:anchor distT="0" distB="0" distL="114300" distR="114300" simplePos="0" relativeHeight="251684864" behindDoc="0" locked="0" layoutInCell="1" allowOverlap="1" wp14:anchorId="78CF99F8" wp14:editId="4F52AF69">
            <wp:simplePos x="0" y="0"/>
            <wp:positionH relativeFrom="column">
              <wp:posOffset>-47625</wp:posOffset>
            </wp:positionH>
            <wp:positionV relativeFrom="paragraph">
              <wp:posOffset>13970</wp:posOffset>
            </wp:positionV>
            <wp:extent cx="400050" cy="400050"/>
            <wp:effectExtent l="0" t="0" r="0" b="0"/>
            <wp:wrapSquare wrapText="bothSides"/>
            <wp:docPr id="39" name="Picture 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list"/>
                    <pic:cNvPicPr>
                      <a:picLocks noChangeAspect="1" noChangeArrowheads="1"/>
                    </pic:cNvPicPr>
                  </pic:nvPicPr>
                  <pic:blipFill>
                    <a:blip r:embed="rId35">
                      <a:extLst>
                        <a:ext uri="{28A0092B-C50C-407E-A947-70E740481C1C}">
                          <a14:useLocalDpi xmlns:a14="http://schemas.microsoft.com/office/drawing/2010/main"/>
                        </a:ext>
                      </a:extLst>
                    </a:blip>
                    <a:srcRect l="-17867" t="-4034" r="-18134" b="-4247"/>
                    <a:stretch>
                      <a:fillRect/>
                    </a:stretch>
                  </pic:blipFill>
                  <pic:spPr bwMode="auto">
                    <a:xfrm>
                      <a:off x="0" y="0"/>
                      <a:ext cx="400050" cy="400050"/>
                    </a:xfrm>
                    <a:prstGeom prst="rect">
                      <a:avLst/>
                    </a:prstGeom>
                    <a:noFill/>
                  </pic:spPr>
                </pic:pic>
              </a:graphicData>
            </a:graphic>
          </wp:anchor>
        </w:drawing>
      </w:r>
      <w:r w:rsidR="006447AD" w:rsidRPr="00033011">
        <w:rPr>
          <w:rFonts w:cs="Calibri"/>
          <w:color w:val="1F497D"/>
          <w:szCs w:val="20"/>
          <w:lang w:val="bs-Latn-BA"/>
        </w:rPr>
        <w:t>Okolišni i socijalni standard 10 – Uključivanje zainteresiranih strana i objavljivanje informacija</w:t>
      </w:r>
      <w:r w:rsidR="0035170E" w:rsidRPr="00033011">
        <w:rPr>
          <w:rFonts w:cs="Calibri"/>
          <w:color w:val="1F497D"/>
          <w:szCs w:val="20"/>
          <w:lang w:val="bs-Latn-BA"/>
        </w:rPr>
        <w:t xml:space="preserve"> </w:t>
      </w:r>
      <w:r w:rsidR="006447AD" w:rsidRPr="00033011">
        <w:rPr>
          <w:rFonts w:cs="Calibri"/>
          <w:szCs w:val="20"/>
          <w:lang w:val="bs-Latn-BA"/>
        </w:rPr>
        <w:t xml:space="preserve">prepoznaje važnost otvorene i transparentne saradnje između Zajmoprimca i zainteresiranih strana u projektu kao bitnog elementa dobre međunarodne prakse. Djelotvornim uključivanjem </w:t>
      </w:r>
      <w:r w:rsidR="006447AD" w:rsidRPr="00033011">
        <w:rPr>
          <w:rFonts w:cs="Calibri"/>
          <w:szCs w:val="20"/>
          <w:lang w:val="bs-Latn-BA"/>
        </w:rPr>
        <w:lastRenderedPageBreak/>
        <w:t>zainteresiranih strana može se unaprijediti okolišna i socijalna održivost projekata, kao i poboljšati prihvaćanje projekata i dati značajan doprinos uspješnom dizajniranju i implementaciji projekata</w:t>
      </w:r>
      <w:r w:rsidR="0035170E" w:rsidRPr="00033011">
        <w:rPr>
          <w:rFonts w:cs="Calibri"/>
          <w:szCs w:val="20"/>
          <w:lang w:val="bs-Latn-BA"/>
        </w:rPr>
        <w:t>.</w:t>
      </w:r>
    </w:p>
    <w:p w14:paraId="37317F8D" w14:textId="32FD017F" w:rsidR="0035170E" w:rsidRPr="00033011" w:rsidRDefault="006447AD" w:rsidP="0035170E">
      <w:pPr>
        <w:rPr>
          <w:rFonts w:cs="Calibri"/>
          <w:lang w:val="bs-Latn-BA"/>
        </w:rPr>
      </w:pPr>
      <w:r w:rsidRPr="00033011">
        <w:rPr>
          <w:rFonts w:cs="Calibri"/>
          <w:lang w:val="bs-Latn-BA"/>
        </w:rPr>
        <w:t>Ciljevi ESS10 su sljedeći</w:t>
      </w:r>
      <w:r w:rsidR="0035170E" w:rsidRPr="00033011">
        <w:rPr>
          <w:rFonts w:cs="Calibri"/>
          <w:lang w:val="bs-Latn-BA"/>
        </w:rPr>
        <w:t xml:space="preserve">: </w:t>
      </w:r>
    </w:p>
    <w:p w14:paraId="00F72496" w14:textId="77777777" w:rsidR="0035170E" w:rsidRPr="00033011" w:rsidRDefault="0035170E" w:rsidP="0035170E">
      <w:pPr>
        <w:rPr>
          <w:rFonts w:cs="Calibri"/>
          <w:szCs w:val="20"/>
          <w:lang w:val="bs-Latn-BA"/>
        </w:rPr>
      </w:pPr>
    </w:p>
    <w:p w14:paraId="0861DF30" w14:textId="77777777" w:rsidR="00C44494" w:rsidRPr="00033011" w:rsidRDefault="00C44494" w:rsidP="001206F2">
      <w:pPr>
        <w:pStyle w:val="ListParagraph"/>
        <w:numPr>
          <w:ilvl w:val="0"/>
          <w:numId w:val="26"/>
        </w:numPr>
        <w:rPr>
          <w:rFonts w:cs="Calibri"/>
          <w:lang w:val="bs-Latn-BA"/>
        </w:rPr>
      </w:pPr>
      <w:r w:rsidRPr="00033011">
        <w:rPr>
          <w:rFonts w:cs="Calibri"/>
          <w:iCs/>
          <w:lang w:val="bs-Latn-BA"/>
        </w:rPr>
        <w:t>Uspostaviti sistematski pristup za uključivanje zainteresiranih strana koji će pomoći zajmoprimcima u utvrđivanju zainteresiranih strana i izgradnji i održavanju konstruktivnog odnosa sa njima, naročito sa stranama zahvaćenim projektom</w:t>
      </w:r>
      <w:r w:rsidRPr="00033011">
        <w:rPr>
          <w:rFonts w:cs="Calibri"/>
          <w:lang w:val="bs-Latn-BA"/>
        </w:rPr>
        <w:t xml:space="preserve"> </w:t>
      </w:r>
    </w:p>
    <w:p w14:paraId="2DBBF88C" w14:textId="3C4F37FE" w:rsidR="00C44494" w:rsidRPr="00033011" w:rsidRDefault="00C44494" w:rsidP="001206F2">
      <w:pPr>
        <w:pStyle w:val="ListParagraph"/>
        <w:numPr>
          <w:ilvl w:val="0"/>
          <w:numId w:val="26"/>
        </w:numPr>
        <w:rPr>
          <w:rFonts w:cs="Calibri"/>
          <w:lang w:val="bs-Latn-BA"/>
        </w:rPr>
      </w:pPr>
      <w:r w:rsidRPr="00033011">
        <w:rPr>
          <w:rFonts w:cs="Calibri"/>
          <w:iCs/>
          <w:lang w:val="bs-Latn-BA"/>
        </w:rPr>
        <w:t>Procijeniti nivo interesa i podrške zainteresiranih strana za projekt i omogućiti uvažavanje stavova zainteresiranih strana u dizajnu i učinku projekta</w:t>
      </w:r>
      <w:r w:rsidR="006324D6" w:rsidRPr="00033011">
        <w:rPr>
          <w:rFonts w:cs="Calibri"/>
          <w:iCs/>
          <w:lang w:val="bs-Latn-BA"/>
        </w:rPr>
        <w:t xml:space="preserve"> u području zaštite okoliša i socijalnih pitanja</w:t>
      </w:r>
      <w:r w:rsidRPr="00033011">
        <w:rPr>
          <w:rFonts w:cs="Calibri"/>
          <w:lang w:val="bs-Latn-BA"/>
        </w:rPr>
        <w:t xml:space="preserve">. </w:t>
      </w:r>
    </w:p>
    <w:p w14:paraId="1F3AF0F9" w14:textId="77777777" w:rsidR="00C44494" w:rsidRPr="00033011" w:rsidRDefault="00C44494" w:rsidP="001206F2">
      <w:pPr>
        <w:pStyle w:val="ListParagraph"/>
        <w:numPr>
          <w:ilvl w:val="0"/>
          <w:numId w:val="26"/>
        </w:numPr>
        <w:rPr>
          <w:rFonts w:cs="Calibri"/>
          <w:lang w:val="bs-Latn-BA"/>
        </w:rPr>
      </w:pPr>
      <w:r w:rsidRPr="00033011">
        <w:rPr>
          <w:rFonts w:cs="Calibri"/>
          <w:iCs/>
          <w:lang w:val="bs-Latn-BA"/>
        </w:rPr>
        <w:t>Poticati i obezbijediti sredstva za djelotvornu i inkluzivnu saradnju sa stranama zahvaćenim projektom u toku cijelog životnog ciklusa projekta na pitanjima koja bi potencijalno mogla uticati na njih</w:t>
      </w:r>
    </w:p>
    <w:p w14:paraId="333B3954" w14:textId="275237BB" w:rsidR="00C44494" w:rsidRPr="00033011" w:rsidRDefault="00C44494" w:rsidP="001206F2">
      <w:pPr>
        <w:pStyle w:val="ListParagraph"/>
        <w:numPr>
          <w:ilvl w:val="0"/>
          <w:numId w:val="26"/>
        </w:numPr>
        <w:rPr>
          <w:rFonts w:cs="Calibri"/>
          <w:lang w:val="bs-Latn-BA"/>
        </w:rPr>
      </w:pPr>
      <w:r w:rsidRPr="00033011">
        <w:rPr>
          <w:rFonts w:cs="Calibri"/>
          <w:iCs/>
          <w:lang w:val="bs-Latn-BA"/>
        </w:rPr>
        <w:t>Osigurati blagovremeno, razumljivo, pristupačno i adekvatno objavljivanje odgovarajućih projektnih informacija o okolišnim i socijalnim rizicima i uticajima zainteresiranim stranama u blagovremenom, razumljivom, pristupačnom i adekvatnom formatu</w:t>
      </w:r>
      <w:r w:rsidRPr="00033011">
        <w:rPr>
          <w:rFonts w:cs="Calibri"/>
          <w:lang w:val="bs-Latn-BA"/>
        </w:rPr>
        <w:t xml:space="preserve">. </w:t>
      </w:r>
    </w:p>
    <w:p w14:paraId="77414E42" w14:textId="262B8F07" w:rsidR="00B11436" w:rsidRPr="00033011" w:rsidRDefault="00C44494" w:rsidP="001206F2">
      <w:pPr>
        <w:pStyle w:val="ListParagraph"/>
        <w:numPr>
          <w:ilvl w:val="0"/>
          <w:numId w:val="26"/>
        </w:numPr>
        <w:rPr>
          <w:rFonts w:cs="Calibri"/>
          <w:lang w:val="bs-Latn-BA"/>
        </w:rPr>
      </w:pPr>
      <w:r w:rsidRPr="00033011">
        <w:rPr>
          <w:rFonts w:cs="Calibri"/>
          <w:iCs/>
          <w:lang w:val="bs-Latn-BA"/>
        </w:rPr>
        <w:t>Obezbijediti stranama zahvaćenim projektom pristupačna i inkluzivna sredstva za izražavanje problema i pritužbi, kao i omogućiti zajmoprimcima da odgovaraju i upravljaju tim pritužbama</w:t>
      </w:r>
    </w:p>
    <w:sectPr w:rsidR="00B11436" w:rsidRPr="00033011" w:rsidSect="002E04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B061" w14:textId="77777777" w:rsidR="001206F2" w:rsidRDefault="001206F2" w:rsidP="00AB17F9">
      <w:r>
        <w:separator/>
      </w:r>
    </w:p>
  </w:endnote>
  <w:endnote w:type="continuationSeparator" w:id="0">
    <w:p w14:paraId="097B191B" w14:textId="77777777" w:rsidR="001206F2" w:rsidRDefault="001206F2" w:rsidP="00AB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4251628"/>
      <w:docPartObj>
        <w:docPartGallery w:val="Page Numbers (Bottom of Page)"/>
        <w:docPartUnique/>
      </w:docPartObj>
    </w:sdtPr>
    <w:sdtEndPr>
      <w:rPr>
        <w:rStyle w:val="PageNumber"/>
      </w:rPr>
    </w:sdtEndPr>
    <w:sdtContent>
      <w:p w14:paraId="327467F3" w14:textId="77777777" w:rsidR="003F39E6" w:rsidRDefault="003F39E6" w:rsidP="002A3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C4ACDF" w14:textId="77777777" w:rsidR="003F39E6" w:rsidRDefault="003F39E6" w:rsidP="00652D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905628"/>
      <w:docPartObj>
        <w:docPartGallery w:val="Page Numbers (Bottom of Page)"/>
        <w:docPartUnique/>
      </w:docPartObj>
    </w:sdtPr>
    <w:sdtEndPr>
      <w:rPr>
        <w:rStyle w:val="PageNumber"/>
      </w:rPr>
    </w:sdtEndPr>
    <w:sdtContent>
      <w:p w14:paraId="5CACC8B5" w14:textId="77777777" w:rsidR="003F39E6" w:rsidRDefault="003F39E6" w:rsidP="002A3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sdtContent>
  </w:sdt>
  <w:p w14:paraId="6B9CB11A" w14:textId="77777777" w:rsidR="003F39E6" w:rsidRDefault="003F39E6" w:rsidP="00652D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977B" w14:textId="77777777" w:rsidR="009B03EE" w:rsidRDefault="009B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E437" w14:textId="77777777" w:rsidR="001206F2" w:rsidRDefault="001206F2" w:rsidP="00AB17F9">
      <w:r>
        <w:separator/>
      </w:r>
    </w:p>
  </w:footnote>
  <w:footnote w:type="continuationSeparator" w:id="0">
    <w:p w14:paraId="55FE6167" w14:textId="77777777" w:rsidR="001206F2" w:rsidRDefault="001206F2" w:rsidP="00AB17F9">
      <w:r>
        <w:continuationSeparator/>
      </w:r>
    </w:p>
  </w:footnote>
  <w:footnote w:id="1">
    <w:p w14:paraId="1516D7A3" w14:textId="05C73511" w:rsidR="003F39E6" w:rsidRPr="006E356C" w:rsidRDefault="003F39E6">
      <w:pPr>
        <w:pStyle w:val="FootnoteText"/>
        <w:rPr>
          <w:rFonts w:cstheme="minorHAnsi"/>
          <w:sz w:val="18"/>
          <w:szCs w:val="18"/>
          <w:lang w:val="bs-Latn-BA"/>
        </w:rPr>
      </w:pPr>
      <w:r w:rsidRPr="006E356C">
        <w:rPr>
          <w:rStyle w:val="FootnoteReference"/>
          <w:rFonts w:cstheme="minorHAnsi"/>
          <w:sz w:val="18"/>
          <w:szCs w:val="18"/>
          <w:lang w:val="bs-Latn-BA"/>
        </w:rPr>
        <w:footnoteRef/>
      </w:r>
      <w:hyperlink r:id="rId1" w:history="1">
        <w:r w:rsidRPr="006E356C">
          <w:rPr>
            <w:rStyle w:val="Hyperlink"/>
            <w:sz w:val="18"/>
            <w:szCs w:val="18"/>
            <w:lang w:val="bs-Latn-BA"/>
          </w:rPr>
          <w:t>https://www.statista.com/statistics/1087466/covid19-cases-recoveries-deaths-worldwide/</w:t>
        </w:r>
      </w:hyperlink>
      <w:r w:rsidRPr="006E356C">
        <w:rPr>
          <w:rFonts w:cstheme="minorHAnsi"/>
          <w:sz w:val="18"/>
          <w:szCs w:val="18"/>
          <w:lang w:val="bs-Latn-BA"/>
        </w:rPr>
        <w:t xml:space="preserve">[pristupljeno </w:t>
      </w:r>
      <w:r>
        <w:rPr>
          <w:rFonts w:cstheme="minorHAnsi"/>
          <w:sz w:val="18"/>
          <w:szCs w:val="18"/>
          <w:lang w:val="bs-Latn-BA"/>
        </w:rPr>
        <w:t>6. s</w:t>
      </w:r>
      <w:r w:rsidRPr="006E356C">
        <w:rPr>
          <w:rFonts w:cstheme="minorHAnsi"/>
          <w:sz w:val="18"/>
          <w:szCs w:val="18"/>
          <w:lang w:val="bs-Latn-BA"/>
        </w:rPr>
        <w:t>eptembr</w:t>
      </w:r>
      <w:r>
        <w:rPr>
          <w:rFonts w:cstheme="minorHAnsi"/>
          <w:sz w:val="18"/>
          <w:szCs w:val="18"/>
          <w:lang w:val="bs-Latn-BA"/>
        </w:rPr>
        <w:t>a</w:t>
      </w:r>
      <w:r w:rsidRPr="006E356C">
        <w:rPr>
          <w:rFonts w:cstheme="minorHAnsi"/>
          <w:sz w:val="18"/>
          <w:szCs w:val="18"/>
          <w:lang w:val="bs-Latn-BA"/>
        </w:rPr>
        <w:t xml:space="preserve"> 2020</w:t>
      </w:r>
      <w:r>
        <w:rPr>
          <w:rFonts w:cstheme="minorHAnsi"/>
          <w:sz w:val="18"/>
          <w:szCs w:val="18"/>
          <w:lang w:val="bs-Latn-BA"/>
        </w:rPr>
        <w:t>. godine</w:t>
      </w:r>
      <w:r w:rsidRPr="006E356C">
        <w:rPr>
          <w:rFonts w:cstheme="minorHAnsi"/>
          <w:sz w:val="18"/>
          <w:szCs w:val="18"/>
          <w:lang w:val="bs-Latn-BA"/>
        </w:rPr>
        <w:t>]</w:t>
      </w:r>
    </w:p>
  </w:footnote>
  <w:footnote w:id="2">
    <w:p w14:paraId="285B4462" w14:textId="4D207F31" w:rsidR="003F39E6" w:rsidRPr="006E356C" w:rsidRDefault="003F39E6">
      <w:pPr>
        <w:pStyle w:val="FootnoteText"/>
        <w:rPr>
          <w:sz w:val="18"/>
          <w:szCs w:val="18"/>
          <w:lang w:val="bs-Latn-BA"/>
        </w:rPr>
      </w:pPr>
      <w:r w:rsidRPr="006E356C">
        <w:rPr>
          <w:rStyle w:val="FootnoteReference"/>
          <w:sz w:val="18"/>
          <w:szCs w:val="18"/>
          <w:lang w:val="bs-Latn-BA"/>
        </w:rPr>
        <w:footnoteRef/>
      </w:r>
      <w:r w:rsidRPr="006E356C">
        <w:rPr>
          <w:sz w:val="18"/>
          <w:szCs w:val="18"/>
          <w:lang w:val="bs-Latn-BA"/>
        </w:rPr>
        <w:t xml:space="preserve"> </w:t>
      </w:r>
      <w:r>
        <w:rPr>
          <w:sz w:val="18"/>
          <w:szCs w:val="18"/>
          <w:lang w:val="bs-Latn-BA"/>
        </w:rPr>
        <w:t xml:space="preserve">Ukupan broj potvrđenih slučajeva uključuje dodatno potvrđena </w:t>
      </w:r>
      <w:r w:rsidRPr="006E356C">
        <w:rPr>
          <w:sz w:val="18"/>
          <w:szCs w:val="18"/>
          <w:lang w:val="bs-Latn-BA"/>
        </w:rPr>
        <w:t>292</w:t>
      </w:r>
      <w:r>
        <w:rPr>
          <w:sz w:val="18"/>
          <w:szCs w:val="18"/>
          <w:lang w:val="bs-Latn-BA"/>
        </w:rPr>
        <w:t xml:space="preserve"> slučaja u </w:t>
      </w:r>
      <w:r w:rsidRPr="006E356C">
        <w:rPr>
          <w:sz w:val="18"/>
          <w:szCs w:val="18"/>
          <w:lang w:val="bs-Latn-BA"/>
        </w:rPr>
        <w:t>Br</w:t>
      </w:r>
      <w:r>
        <w:rPr>
          <w:sz w:val="18"/>
          <w:szCs w:val="18"/>
          <w:lang w:val="bs-Latn-BA"/>
        </w:rPr>
        <w:t>č</w:t>
      </w:r>
      <w:r w:rsidRPr="006E356C">
        <w:rPr>
          <w:sz w:val="18"/>
          <w:szCs w:val="18"/>
          <w:lang w:val="bs-Latn-BA"/>
        </w:rPr>
        <w:t>ko</w:t>
      </w:r>
      <w:r>
        <w:rPr>
          <w:sz w:val="18"/>
          <w:szCs w:val="18"/>
          <w:lang w:val="bs-Latn-BA"/>
        </w:rPr>
        <w:t xml:space="preserve"> distriktu</w:t>
      </w:r>
      <w:r w:rsidRPr="006E356C">
        <w:rPr>
          <w:sz w:val="18"/>
          <w:szCs w:val="18"/>
          <w:lang w:val="bs-Latn-BA"/>
        </w:rPr>
        <w:t>.</w:t>
      </w:r>
    </w:p>
  </w:footnote>
  <w:footnote w:id="3">
    <w:p w14:paraId="505B37F8" w14:textId="39A773B0" w:rsidR="003F39E6" w:rsidRPr="006E356C" w:rsidRDefault="003F39E6">
      <w:pPr>
        <w:pStyle w:val="FootnoteText"/>
        <w:rPr>
          <w:sz w:val="18"/>
          <w:szCs w:val="18"/>
          <w:lang w:val="bs-Latn-BA"/>
        </w:rPr>
      </w:pPr>
      <w:r w:rsidRPr="006E356C">
        <w:rPr>
          <w:rStyle w:val="FootnoteReference"/>
          <w:sz w:val="18"/>
          <w:szCs w:val="18"/>
          <w:lang w:val="bs-Latn-BA"/>
        </w:rPr>
        <w:footnoteRef/>
      </w:r>
      <w:hyperlink r:id="rId2" w:history="1">
        <w:r w:rsidRPr="006E356C">
          <w:rPr>
            <w:rStyle w:val="Hyperlink"/>
            <w:sz w:val="18"/>
            <w:szCs w:val="18"/>
            <w:lang w:val="bs-Latn-BA"/>
          </w:rPr>
          <w:t>http://www.mcp.gov.ba/publication/read/sluzbene-informacije-o-koronavirusu-covid-19</w:t>
        </w:r>
      </w:hyperlink>
      <w:r w:rsidRPr="006E356C">
        <w:rPr>
          <w:sz w:val="18"/>
          <w:szCs w:val="18"/>
          <w:lang w:val="bs-Latn-BA"/>
        </w:rPr>
        <w:t xml:space="preserve"> [pristupljeno </w:t>
      </w:r>
      <w:r>
        <w:rPr>
          <w:rFonts w:cstheme="minorHAnsi"/>
          <w:sz w:val="18"/>
          <w:szCs w:val="18"/>
          <w:lang w:val="bs-Latn-BA"/>
        </w:rPr>
        <w:t>6. s</w:t>
      </w:r>
      <w:r w:rsidRPr="006E356C">
        <w:rPr>
          <w:rFonts w:cstheme="minorHAnsi"/>
          <w:sz w:val="18"/>
          <w:szCs w:val="18"/>
          <w:lang w:val="bs-Latn-BA"/>
        </w:rPr>
        <w:t>eptembr</w:t>
      </w:r>
      <w:r>
        <w:rPr>
          <w:rFonts w:cstheme="minorHAnsi"/>
          <w:sz w:val="18"/>
          <w:szCs w:val="18"/>
          <w:lang w:val="bs-Latn-BA"/>
        </w:rPr>
        <w:t>a</w:t>
      </w:r>
      <w:r w:rsidRPr="006E356C">
        <w:rPr>
          <w:rFonts w:cstheme="minorHAnsi"/>
          <w:sz w:val="18"/>
          <w:szCs w:val="18"/>
          <w:lang w:val="bs-Latn-BA"/>
        </w:rPr>
        <w:t xml:space="preserve"> 2020</w:t>
      </w:r>
      <w:r>
        <w:rPr>
          <w:rFonts w:cstheme="minorHAnsi"/>
          <w:sz w:val="18"/>
          <w:szCs w:val="18"/>
          <w:lang w:val="bs-Latn-BA"/>
        </w:rPr>
        <w:t>. godine</w:t>
      </w:r>
      <w:r w:rsidRPr="006E356C">
        <w:rPr>
          <w:sz w:val="18"/>
          <w:szCs w:val="18"/>
          <w:lang w:val="bs-Latn-BA"/>
        </w:rPr>
        <w:t>]</w:t>
      </w:r>
    </w:p>
  </w:footnote>
  <w:footnote w:id="4">
    <w:p w14:paraId="567F132A" w14:textId="1A28F2DA" w:rsidR="003F39E6" w:rsidRPr="006E356C" w:rsidRDefault="003F39E6">
      <w:pPr>
        <w:pStyle w:val="FootnoteText"/>
        <w:rPr>
          <w:rFonts w:cstheme="minorHAnsi"/>
          <w:sz w:val="18"/>
          <w:szCs w:val="18"/>
          <w:lang w:val="bs-Latn-BA"/>
        </w:rPr>
      </w:pPr>
      <w:r w:rsidRPr="006E356C">
        <w:rPr>
          <w:rStyle w:val="FootnoteReference"/>
          <w:rFonts w:cstheme="minorHAnsi"/>
          <w:sz w:val="18"/>
          <w:szCs w:val="18"/>
          <w:lang w:val="bs-Latn-BA"/>
        </w:rPr>
        <w:footnoteRef/>
      </w:r>
      <w:r w:rsidRPr="006E356C">
        <w:rPr>
          <w:rFonts w:cstheme="minorHAnsi"/>
          <w:sz w:val="18"/>
          <w:szCs w:val="18"/>
          <w:lang w:val="bs-Latn-BA"/>
        </w:rPr>
        <w:t xml:space="preserve"> Global</w:t>
      </w:r>
      <w:r>
        <w:rPr>
          <w:rFonts w:cstheme="minorHAnsi"/>
          <w:sz w:val="18"/>
          <w:szCs w:val="18"/>
          <w:lang w:val="bs-Latn-BA"/>
        </w:rPr>
        <w:t xml:space="preserve">ni ekonomski efekti </w:t>
      </w:r>
      <w:r w:rsidRPr="006E356C">
        <w:rPr>
          <w:rFonts w:cstheme="minorHAnsi"/>
          <w:sz w:val="18"/>
          <w:szCs w:val="18"/>
          <w:lang w:val="bs-Latn-BA"/>
        </w:rPr>
        <w:t>COVID-</w:t>
      </w:r>
      <w:r>
        <w:rPr>
          <w:rFonts w:cstheme="minorHAnsi"/>
          <w:sz w:val="18"/>
          <w:szCs w:val="18"/>
          <w:lang w:val="bs-Latn-BA"/>
        </w:rPr>
        <w:t xml:space="preserve">a </w:t>
      </w:r>
      <w:r w:rsidRPr="006E356C">
        <w:rPr>
          <w:rFonts w:cstheme="minorHAnsi"/>
          <w:sz w:val="18"/>
          <w:szCs w:val="18"/>
          <w:lang w:val="bs-Latn-BA"/>
        </w:rPr>
        <w:t xml:space="preserve">19, </w:t>
      </w:r>
      <w:r>
        <w:rPr>
          <w:rFonts w:cstheme="minorHAnsi"/>
          <w:sz w:val="18"/>
          <w:szCs w:val="18"/>
          <w:lang w:val="bs-Latn-BA"/>
        </w:rPr>
        <w:t>Kongresna služba za istraživanja</w:t>
      </w:r>
      <w:r w:rsidRPr="006E356C">
        <w:rPr>
          <w:rFonts w:cstheme="minorHAnsi"/>
          <w:sz w:val="18"/>
          <w:szCs w:val="18"/>
          <w:lang w:val="bs-Latn-BA"/>
        </w:rPr>
        <w:t xml:space="preserve">, </w:t>
      </w:r>
      <w:r>
        <w:rPr>
          <w:rFonts w:cstheme="minorHAnsi"/>
          <w:sz w:val="18"/>
          <w:szCs w:val="18"/>
          <w:lang w:val="bs-Latn-BA"/>
        </w:rPr>
        <w:t>juli</w:t>
      </w:r>
      <w:r w:rsidRPr="006E356C">
        <w:rPr>
          <w:rFonts w:cstheme="minorHAnsi"/>
          <w:sz w:val="18"/>
          <w:szCs w:val="18"/>
          <w:lang w:val="bs-Latn-BA"/>
        </w:rPr>
        <w:t xml:space="preserve"> 2020</w:t>
      </w:r>
      <w:r>
        <w:rPr>
          <w:rFonts w:cstheme="minorHAnsi"/>
          <w:sz w:val="18"/>
          <w:szCs w:val="18"/>
          <w:lang w:val="bs-Latn-BA"/>
        </w:rPr>
        <w:t>. godine</w:t>
      </w:r>
    </w:p>
  </w:footnote>
  <w:footnote w:id="5">
    <w:p w14:paraId="640F0594" w14:textId="54A0D1B8" w:rsidR="003F39E6" w:rsidRPr="006E356C" w:rsidRDefault="003F39E6">
      <w:pPr>
        <w:pStyle w:val="FootnoteText"/>
        <w:rPr>
          <w:rFonts w:cstheme="minorHAnsi"/>
          <w:sz w:val="18"/>
          <w:szCs w:val="18"/>
          <w:lang w:val="bs-Latn-BA"/>
        </w:rPr>
      </w:pPr>
      <w:r w:rsidRPr="006E356C">
        <w:rPr>
          <w:rStyle w:val="FootnoteReference"/>
          <w:rFonts w:cstheme="minorHAnsi"/>
          <w:sz w:val="18"/>
          <w:szCs w:val="18"/>
          <w:lang w:val="bs-Latn-BA"/>
        </w:rPr>
        <w:footnoteRef/>
      </w:r>
      <w:r w:rsidRPr="006E356C">
        <w:rPr>
          <w:rFonts w:cstheme="minorHAnsi"/>
          <w:sz w:val="18"/>
          <w:szCs w:val="18"/>
          <w:lang w:val="bs-Latn-BA"/>
        </w:rPr>
        <w:t xml:space="preserve"> </w:t>
      </w:r>
      <w:r>
        <w:rPr>
          <w:rFonts w:cstheme="minorHAnsi"/>
          <w:sz w:val="18"/>
          <w:szCs w:val="18"/>
          <w:lang w:val="bs-Latn-BA"/>
        </w:rPr>
        <w:t xml:space="preserve">Dopuna Svjetskih ekonomskih izgleda, juni </w:t>
      </w:r>
      <w:r w:rsidRPr="006E356C">
        <w:rPr>
          <w:rFonts w:cstheme="minorHAnsi"/>
          <w:sz w:val="18"/>
          <w:szCs w:val="18"/>
          <w:lang w:val="bs-Latn-BA"/>
        </w:rPr>
        <w:t>2020</w:t>
      </w:r>
      <w:r>
        <w:rPr>
          <w:rFonts w:cstheme="minorHAnsi"/>
          <w:sz w:val="18"/>
          <w:szCs w:val="18"/>
          <w:lang w:val="bs-Latn-BA"/>
        </w:rPr>
        <w:t>. godine</w:t>
      </w:r>
    </w:p>
  </w:footnote>
  <w:footnote w:id="6">
    <w:p w14:paraId="2F55D802" w14:textId="2FCA9B8F" w:rsidR="003F39E6" w:rsidRPr="00E27ACA" w:rsidRDefault="003F39E6">
      <w:pPr>
        <w:pStyle w:val="FootnoteText"/>
        <w:rPr>
          <w:sz w:val="18"/>
          <w:szCs w:val="18"/>
          <w:lang w:val="bs-Latn-BA"/>
        </w:rPr>
      </w:pPr>
      <w:r w:rsidRPr="00E27ACA">
        <w:rPr>
          <w:rStyle w:val="FootnoteReference"/>
          <w:sz w:val="18"/>
          <w:szCs w:val="18"/>
          <w:lang w:val="bs-Latn-BA"/>
        </w:rPr>
        <w:footnoteRef/>
      </w:r>
      <w:r w:rsidRPr="00E27ACA">
        <w:rPr>
          <w:sz w:val="18"/>
          <w:szCs w:val="18"/>
          <w:lang w:val="bs-Latn-BA"/>
        </w:rPr>
        <w:t xml:space="preserve">Vlada FBiH, </w:t>
      </w:r>
      <w:hyperlink r:id="rId3" w:history="1">
        <w:r w:rsidRPr="00E27ACA">
          <w:rPr>
            <w:rStyle w:val="Hyperlink"/>
            <w:sz w:val="18"/>
            <w:szCs w:val="18"/>
            <w:lang w:val="bs-Latn-BA"/>
          </w:rPr>
          <w:t>http://www.fbihvlada.gov.ba/bosanski/aktuelno_v2.php?akt_id=8638</w:t>
        </w:r>
      </w:hyperlink>
      <w:r w:rsidRPr="00E27ACA">
        <w:rPr>
          <w:sz w:val="18"/>
          <w:szCs w:val="18"/>
          <w:lang w:val="bs-Latn-BA"/>
        </w:rPr>
        <w:t xml:space="preserve"> [pristupljeno </w:t>
      </w:r>
      <w:r>
        <w:rPr>
          <w:sz w:val="18"/>
          <w:szCs w:val="18"/>
          <w:lang w:val="bs-Latn-BA"/>
        </w:rPr>
        <w:t>8. avgusta</w:t>
      </w:r>
      <w:r w:rsidRPr="00E27ACA">
        <w:rPr>
          <w:sz w:val="18"/>
          <w:szCs w:val="18"/>
          <w:lang w:val="bs-Latn-BA"/>
        </w:rPr>
        <w:t xml:space="preserve"> 2020</w:t>
      </w:r>
      <w:r>
        <w:rPr>
          <w:sz w:val="18"/>
          <w:szCs w:val="18"/>
          <w:lang w:val="bs-Latn-BA"/>
        </w:rPr>
        <w:t>. godine</w:t>
      </w:r>
      <w:r w:rsidRPr="00E27ACA">
        <w:rPr>
          <w:sz w:val="18"/>
          <w:szCs w:val="18"/>
          <w:lang w:val="bs-Latn-BA"/>
        </w:rPr>
        <w:t>]</w:t>
      </w:r>
    </w:p>
  </w:footnote>
  <w:footnote w:id="7">
    <w:p w14:paraId="0B4C8505" w14:textId="36A3BBA6" w:rsidR="003F39E6" w:rsidRPr="00E27ACA" w:rsidRDefault="003F39E6">
      <w:pPr>
        <w:pStyle w:val="FootnoteText"/>
        <w:rPr>
          <w:sz w:val="18"/>
          <w:szCs w:val="18"/>
          <w:lang w:val="bs-Latn-BA"/>
        </w:rPr>
      </w:pPr>
      <w:r w:rsidRPr="00E27ACA">
        <w:rPr>
          <w:rStyle w:val="FootnoteReference"/>
          <w:sz w:val="18"/>
          <w:szCs w:val="18"/>
          <w:lang w:val="bs-Latn-BA"/>
        </w:rPr>
        <w:footnoteRef/>
      </w:r>
      <w:r>
        <w:rPr>
          <w:sz w:val="18"/>
          <w:szCs w:val="18"/>
          <w:lang w:val="bs-Latn-BA"/>
        </w:rPr>
        <w:t>Izvještaj o globalnoj konkurentnosti za 2019. godinu, Svjetski ekonomski forum</w:t>
      </w:r>
    </w:p>
  </w:footnote>
  <w:footnote w:id="8">
    <w:p w14:paraId="1197BE73" w14:textId="239F0DAD" w:rsidR="003F39E6" w:rsidRPr="00E27ACA" w:rsidRDefault="003F39E6">
      <w:pPr>
        <w:pStyle w:val="FootnoteText"/>
        <w:rPr>
          <w:sz w:val="18"/>
          <w:szCs w:val="18"/>
          <w:lang w:val="bs-Latn-BA"/>
        </w:rPr>
      </w:pPr>
      <w:r w:rsidRPr="00E27ACA">
        <w:rPr>
          <w:rStyle w:val="FootnoteReference"/>
          <w:sz w:val="18"/>
          <w:szCs w:val="18"/>
          <w:lang w:val="bs-Latn-BA"/>
        </w:rPr>
        <w:footnoteRef/>
      </w:r>
      <w:r w:rsidRPr="00E27ACA">
        <w:rPr>
          <w:sz w:val="18"/>
          <w:szCs w:val="18"/>
          <w:lang w:val="bs-Latn-BA"/>
        </w:rPr>
        <w:t xml:space="preserve"> MMSP-ovi </w:t>
      </w:r>
      <w:r>
        <w:rPr>
          <w:sz w:val="18"/>
          <w:szCs w:val="18"/>
          <w:lang w:val="bs-Latn-BA"/>
        </w:rPr>
        <w:t xml:space="preserve">su definirani kao </w:t>
      </w:r>
      <w:r w:rsidRPr="00E27ACA">
        <w:rPr>
          <w:sz w:val="18"/>
          <w:szCs w:val="18"/>
          <w:lang w:val="bs-Latn-BA"/>
        </w:rPr>
        <w:t>firm</w:t>
      </w:r>
      <w:r>
        <w:rPr>
          <w:sz w:val="18"/>
          <w:szCs w:val="18"/>
          <w:lang w:val="bs-Latn-BA"/>
        </w:rPr>
        <w:t xml:space="preserve">e s manje od </w:t>
      </w:r>
      <w:r w:rsidRPr="00E27ACA">
        <w:rPr>
          <w:sz w:val="18"/>
          <w:szCs w:val="18"/>
          <w:lang w:val="bs-Latn-BA"/>
        </w:rPr>
        <w:t>250</w:t>
      </w:r>
      <w:r>
        <w:rPr>
          <w:sz w:val="18"/>
          <w:szCs w:val="18"/>
          <w:lang w:val="bs-Latn-BA"/>
        </w:rPr>
        <w:t xml:space="preserve"> zaposlenika, koje imaju godišnji promet koji ne premašuje protuvrijednost od </w:t>
      </w:r>
      <w:r w:rsidRPr="00E27ACA">
        <w:rPr>
          <w:sz w:val="18"/>
          <w:szCs w:val="18"/>
          <w:lang w:val="bs-Latn-BA"/>
        </w:rPr>
        <w:t xml:space="preserve">50 </w:t>
      </w:r>
      <w:r>
        <w:rPr>
          <w:sz w:val="18"/>
          <w:szCs w:val="18"/>
          <w:lang w:val="bs-Latn-BA"/>
        </w:rPr>
        <w:t xml:space="preserve">miliona </w:t>
      </w:r>
      <w:r w:rsidRPr="00E27ACA">
        <w:rPr>
          <w:sz w:val="18"/>
          <w:szCs w:val="18"/>
          <w:lang w:val="bs-Latn-BA"/>
        </w:rPr>
        <w:t>EUR</w:t>
      </w:r>
      <w:r>
        <w:rPr>
          <w:sz w:val="18"/>
          <w:szCs w:val="18"/>
          <w:lang w:val="bs-Latn-BA"/>
        </w:rPr>
        <w:t xml:space="preserve"> u KM i/ili bilans stanja s imovinom manjom od protuvrijednosti</w:t>
      </w:r>
      <w:r w:rsidRPr="00E27ACA">
        <w:rPr>
          <w:sz w:val="18"/>
          <w:szCs w:val="18"/>
          <w:lang w:val="bs-Latn-BA"/>
        </w:rPr>
        <w:t xml:space="preserve"> </w:t>
      </w:r>
      <w:r>
        <w:rPr>
          <w:sz w:val="18"/>
          <w:szCs w:val="18"/>
          <w:lang w:val="bs-Latn-BA"/>
        </w:rPr>
        <w:t>od</w:t>
      </w:r>
      <w:r w:rsidRPr="00E27ACA">
        <w:rPr>
          <w:sz w:val="18"/>
          <w:szCs w:val="18"/>
          <w:lang w:val="bs-Latn-BA"/>
        </w:rPr>
        <w:t xml:space="preserve"> 43 </w:t>
      </w:r>
      <w:r>
        <w:rPr>
          <w:sz w:val="18"/>
          <w:szCs w:val="18"/>
          <w:lang w:val="bs-Latn-BA"/>
        </w:rPr>
        <w:t xml:space="preserve">miliona </w:t>
      </w:r>
      <w:r w:rsidRPr="00E27ACA">
        <w:rPr>
          <w:sz w:val="18"/>
          <w:szCs w:val="18"/>
          <w:lang w:val="bs-Latn-BA"/>
        </w:rPr>
        <w:t>EUR</w:t>
      </w:r>
      <w:r>
        <w:rPr>
          <w:sz w:val="18"/>
          <w:szCs w:val="18"/>
          <w:lang w:val="bs-Latn-BA"/>
        </w:rPr>
        <w:t xml:space="preserve"> u KM</w:t>
      </w:r>
      <w:r w:rsidRPr="00E27ACA">
        <w:rPr>
          <w:sz w:val="18"/>
          <w:szCs w:val="18"/>
          <w:lang w:val="bs-Latn-BA"/>
        </w:rPr>
        <w:t>.</w:t>
      </w:r>
    </w:p>
  </w:footnote>
  <w:footnote w:id="9">
    <w:p w14:paraId="05720D02" w14:textId="0C1B165D" w:rsidR="003F39E6" w:rsidRPr="00E27ACA" w:rsidRDefault="003F39E6">
      <w:pPr>
        <w:pStyle w:val="FootnoteText"/>
        <w:rPr>
          <w:sz w:val="18"/>
          <w:szCs w:val="18"/>
          <w:lang w:val="bs-Latn-BA"/>
        </w:rPr>
      </w:pPr>
      <w:r w:rsidRPr="00E27ACA">
        <w:rPr>
          <w:rStyle w:val="FootnoteReference"/>
          <w:sz w:val="18"/>
          <w:szCs w:val="18"/>
          <w:lang w:val="bs-Latn-BA"/>
        </w:rPr>
        <w:footnoteRef/>
      </w:r>
      <w:r>
        <w:rPr>
          <w:sz w:val="18"/>
          <w:szCs w:val="18"/>
          <w:lang w:val="bs-Latn-BA"/>
        </w:rPr>
        <w:t>Mlada preduzeća definirana su kao preduzeća s manje od</w:t>
      </w:r>
      <w:r w:rsidRPr="00E27ACA">
        <w:rPr>
          <w:sz w:val="18"/>
          <w:szCs w:val="18"/>
          <w:lang w:val="bs-Latn-BA"/>
        </w:rPr>
        <w:t xml:space="preserve"> 5 </w:t>
      </w:r>
      <w:r>
        <w:rPr>
          <w:sz w:val="18"/>
          <w:szCs w:val="18"/>
          <w:lang w:val="bs-Latn-BA"/>
        </w:rPr>
        <w:t>godina</w:t>
      </w:r>
      <w:r w:rsidRPr="00E27ACA">
        <w:rPr>
          <w:sz w:val="18"/>
          <w:szCs w:val="18"/>
          <w:lang w:val="bs-Latn-BA"/>
        </w:rPr>
        <w:t xml:space="preserve"> </w:t>
      </w:r>
      <w:r>
        <w:rPr>
          <w:sz w:val="18"/>
          <w:szCs w:val="18"/>
          <w:lang w:val="bs-Latn-BA"/>
        </w:rPr>
        <w:t>poslovanja</w:t>
      </w:r>
      <w:r w:rsidRPr="00E27ACA">
        <w:rPr>
          <w:sz w:val="18"/>
          <w:szCs w:val="18"/>
          <w:lang w:val="bs-Latn-BA"/>
        </w:rPr>
        <w:t>.</w:t>
      </w:r>
    </w:p>
  </w:footnote>
  <w:footnote w:id="10">
    <w:p w14:paraId="0369C74B" w14:textId="5CA0E2E1" w:rsidR="003F39E6" w:rsidRPr="00E27ACA" w:rsidRDefault="003F39E6" w:rsidP="009D3916">
      <w:pPr>
        <w:pStyle w:val="FootnoteText"/>
        <w:rPr>
          <w:sz w:val="18"/>
          <w:szCs w:val="18"/>
          <w:lang w:val="bs-Latn-BA"/>
        </w:rPr>
      </w:pPr>
      <w:r w:rsidRPr="00E27ACA">
        <w:rPr>
          <w:rStyle w:val="FootnoteReference"/>
          <w:sz w:val="18"/>
          <w:szCs w:val="18"/>
          <w:lang w:val="bs-Latn-BA"/>
        </w:rPr>
        <w:footnoteRef/>
      </w:r>
      <w:r w:rsidRPr="00E27ACA">
        <w:rPr>
          <w:sz w:val="18"/>
          <w:szCs w:val="18"/>
          <w:lang w:val="bs-Latn-BA"/>
        </w:rPr>
        <w:t xml:space="preserve"> </w:t>
      </w:r>
      <w:r>
        <w:rPr>
          <w:sz w:val="18"/>
          <w:szCs w:val="18"/>
          <w:lang w:val="bs-Latn-BA"/>
        </w:rPr>
        <w:t>Preduzeća koja su inkluzivna prema ženama</w:t>
      </w:r>
      <w:r w:rsidRPr="00E27ACA">
        <w:rPr>
          <w:sz w:val="18"/>
          <w:szCs w:val="18"/>
          <w:lang w:val="bs-Latn-BA"/>
        </w:rPr>
        <w:t>/</w:t>
      </w:r>
      <w:r>
        <w:rPr>
          <w:sz w:val="18"/>
          <w:szCs w:val="18"/>
          <w:lang w:val="bs-Latn-BA"/>
        </w:rPr>
        <w:t>pod vodstvom žena definirana su kao</w:t>
      </w:r>
      <w:r w:rsidRPr="00E27ACA">
        <w:rPr>
          <w:sz w:val="18"/>
          <w:szCs w:val="18"/>
          <w:lang w:val="bs-Latn-BA"/>
        </w:rPr>
        <w:t xml:space="preserve">: (i) </w:t>
      </w:r>
      <w:r>
        <w:rPr>
          <w:sz w:val="18"/>
          <w:szCs w:val="18"/>
          <w:lang w:val="bs-Latn-BA"/>
        </w:rPr>
        <w:t>preduzeće sa više od</w:t>
      </w:r>
      <w:r w:rsidRPr="00E27ACA">
        <w:rPr>
          <w:sz w:val="18"/>
          <w:szCs w:val="18"/>
          <w:lang w:val="bs-Latn-BA"/>
        </w:rPr>
        <w:t xml:space="preserve"> 50 posto </w:t>
      </w:r>
      <w:r>
        <w:rPr>
          <w:sz w:val="18"/>
          <w:szCs w:val="18"/>
          <w:lang w:val="bs-Latn-BA"/>
        </w:rPr>
        <w:t>u vlasništvu žena</w:t>
      </w:r>
      <w:r w:rsidRPr="00E27ACA">
        <w:rPr>
          <w:sz w:val="18"/>
          <w:szCs w:val="18"/>
          <w:lang w:val="bs-Latn-BA"/>
        </w:rPr>
        <w:t xml:space="preserve"> (</w:t>
      </w:r>
      <w:r>
        <w:rPr>
          <w:sz w:val="18"/>
          <w:szCs w:val="18"/>
          <w:lang w:val="bs-Latn-BA"/>
        </w:rPr>
        <w:t>tj.</w:t>
      </w:r>
      <w:r w:rsidRPr="00E27ACA">
        <w:rPr>
          <w:sz w:val="18"/>
          <w:szCs w:val="18"/>
          <w:lang w:val="bs-Latn-BA"/>
        </w:rPr>
        <w:t xml:space="preserve"> </w:t>
      </w:r>
      <w:r>
        <w:rPr>
          <w:sz w:val="18"/>
          <w:szCs w:val="18"/>
          <w:lang w:val="bs-Latn-BA"/>
        </w:rPr>
        <w:t>s najmanje jednim ženskim dioničarem s pravilno dokumentiranim predstavničkim i upravljačkim ovlastima</w:t>
      </w:r>
      <w:r w:rsidRPr="00E27ACA">
        <w:rPr>
          <w:sz w:val="18"/>
          <w:szCs w:val="18"/>
          <w:lang w:val="bs-Latn-BA"/>
        </w:rPr>
        <w:t xml:space="preserve">); </w:t>
      </w:r>
      <w:r>
        <w:rPr>
          <w:sz w:val="18"/>
          <w:szCs w:val="18"/>
          <w:lang w:val="bs-Latn-BA"/>
        </w:rPr>
        <w:t>ili</w:t>
      </w:r>
      <w:r w:rsidRPr="00E27ACA">
        <w:rPr>
          <w:sz w:val="18"/>
          <w:szCs w:val="18"/>
          <w:lang w:val="bs-Latn-BA"/>
        </w:rPr>
        <w:t xml:space="preserve"> (ii)</w:t>
      </w:r>
      <w:r>
        <w:rPr>
          <w:sz w:val="18"/>
          <w:szCs w:val="18"/>
          <w:lang w:val="bs-Latn-BA"/>
        </w:rPr>
        <w:t xml:space="preserve"> preduzeće kojim upravljaju žene</w:t>
      </w:r>
      <w:r w:rsidRPr="00E27ACA">
        <w:rPr>
          <w:sz w:val="18"/>
          <w:szCs w:val="18"/>
          <w:lang w:val="bs-Latn-BA"/>
        </w:rPr>
        <w:t xml:space="preserve"> (</w:t>
      </w:r>
      <w:r>
        <w:rPr>
          <w:sz w:val="18"/>
          <w:szCs w:val="18"/>
          <w:lang w:val="bs-Latn-BA"/>
        </w:rPr>
        <w:t>tj.</w:t>
      </w:r>
      <w:r w:rsidRPr="00E27ACA">
        <w:rPr>
          <w:sz w:val="18"/>
          <w:szCs w:val="18"/>
          <w:lang w:val="bs-Latn-BA"/>
        </w:rPr>
        <w:t xml:space="preserve"> </w:t>
      </w:r>
      <w:r>
        <w:rPr>
          <w:sz w:val="18"/>
          <w:szCs w:val="18"/>
          <w:lang w:val="bs-Latn-BA"/>
        </w:rPr>
        <w:t>s najmanje jednim ženskim rukovodiocem C-nivoa ili</w:t>
      </w:r>
      <w:r w:rsidRPr="00E27ACA">
        <w:rPr>
          <w:sz w:val="18"/>
          <w:szCs w:val="18"/>
          <w:lang w:val="bs-Latn-BA"/>
        </w:rPr>
        <w:t xml:space="preserve"> </w:t>
      </w:r>
      <w:r>
        <w:rPr>
          <w:sz w:val="18"/>
          <w:szCs w:val="18"/>
          <w:lang w:val="bs-Latn-BA"/>
        </w:rPr>
        <w:t xml:space="preserve">s najmanje </w:t>
      </w:r>
      <w:r w:rsidRPr="00E27ACA">
        <w:rPr>
          <w:sz w:val="18"/>
          <w:szCs w:val="18"/>
          <w:lang w:val="bs-Latn-BA"/>
        </w:rPr>
        <w:t>25 posto</w:t>
      </w:r>
      <w:r>
        <w:rPr>
          <w:sz w:val="18"/>
          <w:szCs w:val="18"/>
          <w:lang w:val="bs-Latn-BA"/>
        </w:rPr>
        <w:t xml:space="preserve"> ženske zastupljenosti na srednjem upravljačkom nivou</w:t>
      </w:r>
      <w:r w:rsidRPr="00E27ACA">
        <w:rPr>
          <w:sz w:val="18"/>
          <w:szCs w:val="18"/>
          <w:lang w:val="bs-Latn-BA"/>
        </w:rPr>
        <w:t xml:space="preserve">); </w:t>
      </w:r>
      <w:r>
        <w:rPr>
          <w:sz w:val="18"/>
          <w:szCs w:val="18"/>
          <w:lang w:val="bs-Latn-BA"/>
        </w:rPr>
        <w:t>ili</w:t>
      </w:r>
      <w:r w:rsidRPr="00E27ACA">
        <w:rPr>
          <w:sz w:val="18"/>
          <w:szCs w:val="18"/>
          <w:lang w:val="bs-Latn-BA"/>
        </w:rPr>
        <w:t xml:space="preserve"> (iii) </w:t>
      </w:r>
      <w:r>
        <w:rPr>
          <w:sz w:val="18"/>
          <w:szCs w:val="18"/>
          <w:lang w:val="bs-Latn-BA"/>
        </w:rPr>
        <w:t>preduzeće koje zapošljava veći udio žena od prosječnog uočenog udjela u odgovarajućem sektoru</w:t>
      </w:r>
      <w:r w:rsidRPr="00E27ACA">
        <w:rPr>
          <w:sz w:val="18"/>
          <w:szCs w:val="18"/>
          <w:lang w:val="bs-Latn-BA"/>
        </w:rPr>
        <w:t>;</w:t>
      </w:r>
      <w:r>
        <w:rPr>
          <w:sz w:val="18"/>
          <w:szCs w:val="18"/>
          <w:lang w:val="bs-Latn-BA"/>
        </w:rPr>
        <w:t xml:space="preserve"> ili </w:t>
      </w:r>
      <w:r w:rsidRPr="00E27ACA">
        <w:rPr>
          <w:sz w:val="18"/>
          <w:szCs w:val="18"/>
          <w:lang w:val="bs-Latn-BA"/>
        </w:rPr>
        <w:t xml:space="preserve">(iv) </w:t>
      </w:r>
      <w:r>
        <w:rPr>
          <w:sz w:val="18"/>
          <w:szCs w:val="18"/>
          <w:lang w:val="bs-Latn-BA"/>
        </w:rPr>
        <w:t xml:space="preserve">preduzeće koje je povećalo udio zaposlenosti žena za najmanje </w:t>
      </w:r>
      <w:r w:rsidRPr="00E27ACA">
        <w:rPr>
          <w:sz w:val="18"/>
          <w:szCs w:val="18"/>
          <w:lang w:val="bs-Latn-BA"/>
        </w:rPr>
        <w:t xml:space="preserve">5 posto u </w:t>
      </w:r>
      <w:r>
        <w:rPr>
          <w:sz w:val="18"/>
          <w:szCs w:val="18"/>
          <w:lang w:val="bs-Latn-BA"/>
        </w:rPr>
        <w:t>prethodnoj godini</w:t>
      </w:r>
      <w:r w:rsidRPr="00E27ACA">
        <w:rPr>
          <w:sz w:val="18"/>
          <w:szCs w:val="18"/>
          <w:lang w:val="bs-Latn-BA"/>
        </w:rPr>
        <w:t>.</w:t>
      </w:r>
    </w:p>
    <w:p w14:paraId="0C0F3941" w14:textId="77777777" w:rsidR="003F39E6" w:rsidRPr="00E27ACA" w:rsidRDefault="003F39E6">
      <w:pPr>
        <w:pStyle w:val="FootnoteText"/>
        <w:rPr>
          <w:sz w:val="18"/>
          <w:szCs w:val="18"/>
          <w:lang w:val="bs-Latn-BA"/>
        </w:rPr>
      </w:pPr>
    </w:p>
  </w:footnote>
  <w:footnote w:id="11">
    <w:p w14:paraId="3F141E26" w14:textId="0310F3AD" w:rsidR="003F39E6" w:rsidRPr="00530C64" w:rsidRDefault="003F39E6">
      <w:pPr>
        <w:pStyle w:val="FootnoteText"/>
        <w:rPr>
          <w:sz w:val="18"/>
          <w:szCs w:val="18"/>
          <w:lang w:val="bs-Latn-BA"/>
        </w:rPr>
      </w:pPr>
      <w:r w:rsidRPr="00530C64">
        <w:rPr>
          <w:rStyle w:val="FootnoteReference"/>
          <w:sz w:val="18"/>
          <w:szCs w:val="18"/>
          <w:lang w:val="bs-Latn-BA"/>
        </w:rPr>
        <w:footnoteRef/>
      </w:r>
      <w:r w:rsidRPr="00530C64">
        <w:rPr>
          <w:sz w:val="18"/>
          <w:szCs w:val="18"/>
          <w:lang w:val="bs-Latn-BA"/>
        </w:rPr>
        <w:t>E</w:t>
      </w:r>
      <w:r>
        <w:rPr>
          <w:sz w:val="18"/>
          <w:szCs w:val="18"/>
          <w:lang w:val="bs-Latn-BA"/>
        </w:rPr>
        <w:t>vropska</w:t>
      </w:r>
      <w:r w:rsidRPr="00530C64">
        <w:rPr>
          <w:sz w:val="18"/>
          <w:szCs w:val="18"/>
          <w:lang w:val="bs-Latn-BA"/>
        </w:rPr>
        <w:t xml:space="preserve"> </w:t>
      </w:r>
      <w:r>
        <w:rPr>
          <w:sz w:val="18"/>
          <w:szCs w:val="18"/>
          <w:lang w:val="bs-Latn-BA"/>
        </w:rPr>
        <w:t>c</w:t>
      </w:r>
      <w:r w:rsidRPr="00530C64">
        <w:rPr>
          <w:sz w:val="18"/>
          <w:szCs w:val="18"/>
          <w:lang w:val="bs-Latn-BA"/>
        </w:rPr>
        <w:t>entral</w:t>
      </w:r>
      <w:r>
        <w:rPr>
          <w:sz w:val="18"/>
          <w:szCs w:val="18"/>
          <w:lang w:val="bs-Latn-BA"/>
        </w:rPr>
        <w:t>na</w:t>
      </w:r>
      <w:r w:rsidRPr="00530C64">
        <w:rPr>
          <w:sz w:val="18"/>
          <w:szCs w:val="18"/>
          <w:lang w:val="bs-Latn-BA"/>
        </w:rPr>
        <w:t xml:space="preserve"> </w:t>
      </w:r>
      <w:r>
        <w:rPr>
          <w:sz w:val="18"/>
          <w:szCs w:val="18"/>
          <w:lang w:val="bs-Latn-BA"/>
        </w:rPr>
        <w:t>b</w:t>
      </w:r>
      <w:r w:rsidRPr="00530C64">
        <w:rPr>
          <w:sz w:val="18"/>
          <w:szCs w:val="18"/>
          <w:lang w:val="bs-Latn-BA"/>
        </w:rPr>
        <w:t>ank</w:t>
      </w:r>
      <w:r>
        <w:rPr>
          <w:sz w:val="18"/>
          <w:szCs w:val="18"/>
          <w:lang w:val="bs-Latn-BA"/>
        </w:rPr>
        <w:t>a</w:t>
      </w:r>
      <w:r w:rsidRPr="00530C64">
        <w:rPr>
          <w:sz w:val="18"/>
          <w:szCs w:val="18"/>
          <w:lang w:val="bs-Latn-BA"/>
        </w:rPr>
        <w:t>, Euros</w:t>
      </w:r>
      <w:r>
        <w:rPr>
          <w:sz w:val="18"/>
          <w:szCs w:val="18"/>
          <w:lang w:val="bs-Latn-BA"/>
        </w:rPr>
        <w:t>i</w:t>
      </w:r>
      <w:r w:rsidRPr="00530C64">
        <w:rPr>
          <w:sz w:val="18"/>
          <w:szCs w:val="18"/>
          <w:lang w:val="bs-Latn-BA"/>
        </w:rPr>
        <w:t xml:space="preserve">stem, </w:t>
      </w:r>
      <w:r>
        <w:rPr>
          <w:sz w:val="18"/>
          <w:szCs w:val="18"/>
          <w:lang w:val="bs-Latn-BA"/>
        </w:rPr>
        <w:t>Serija povremenih radova</w:t>
      </w:r>
      <w:r w:rsidRPr="00530C64">
        <w:rPr>
          <w:sz w:val="18"/>
          <w:szCs w:val="18"/>
          <w:lang w:val="bs-Latn-BA"/>
        </w:rPr>
        <w:t xml:space="preserve">, </w:t>
      </w:r>
      <w:r>
        <w:rPr>
          <w:sz w:val="18"/>
          <w:szCs w:val="18"/>
          <w:lang w:val="bs-Latn-BA"/>
        </w:rPr>
        <w:t>Pristup financiranju na zapadnom</w:t>
      </w:r>
      <w:r w:rsidRPr="00530C64">
        <w:rPr>
          <w:sz w:val="18"/>
          <w:szCs w:val="18"/>
          <w:lang w:val="bs-Latn-BA"/>
        </w:rPr>
        <w:t xml:space="preserve"> Balkan</w:t>
      </w:r>
      <w:r>
        <w:rPr>
          <w:sz w:val="18"/>
          <w:szCs w:val="18"/>
          <w:lang w:val="bs-Latn-BA"/>
        </w:rPr>
        <w:t>u</w:t>
      </w:r>
      <w:r w:rsidRPr="00530C64">
        <w:rPr>
          <w:sz w:val="18"/>
          <w:szCs w:val="18"/>
          <w:lang w:val="bs-Latn-BA"/>
        </w:rPr>
        <w:t>, 2017</w:t>
      </w:r>
      <w:r>
        <w:rPr>
          <w:sz w:val="18"/>
          <w:szCs w:val="18"/>
          <w:lang w:val="bs-Latn-BA"/>
        </w:rPr>
        <w:t>. godina</w:t>
      </w:r>
    </w:p>
  </w:footnote>
  <w:footnote w:id="12">
    <w:p w14:paraId="01D55FBD" w14:textId="7CBACE9C" w:rsidR="003F39E6" w:rsidRPr="00530C64" w:rsidRDefault="003F39E6">
      <w:pPr>
        <w:pStyle w:val="FootnoteText"/>
        <w:rPr>
          <w:rFonts w:cstheme="minorHAnsi"/>
          <w:sz w:val="18"/>
          <w:szCs w:val="18"/>
          <w:lang w:val="bs-Latn-BA"/>
        </w:rPr>
      </w:pPr>
      <w:r w:rsidRPr="00530C64">
        <w:rPr>
          <w:rStyle w:val="FootnoteReference"/>
          <w:rFonts w:cstheme="minorHAnsi"/>
          <w:sz w:val="18"/>
          <w:szCs w:val="18"/>
          <w:lang w:val="bs-Latn-BA"/>
        </w:rPr>
        <w:footnoteRef/>
      </w:r>
      <w:r w:rsidRPr="00530C64">
        <w:rPr>
          <w:rFonts w:cstheme="minorHAnsi"/>
          <w:sz w:val="18"/>
          <w:szCs w:val="18"/>
          <w:lang w:val="bs-Latn-BA"/>
        </w:rPr>
        <w:t xml:space="preserve"> </w:t>
      </w:r>
      <w:r>
        <w:rPr>
          <w:rFonts w:cstheme="minorHAnsi"/>
          <w:sz w:val="18"/>
          <w:szCs w:val="18"/>
          <w:lang w:val="bs-Latn-BA"/>
        </w:rPr>
        <w:t>Procjena ekonomskih uticaja</w:t>
      </w:r>
      <w:r w:rsidRPr="00530C64">
        <w:rPr>
          <w:rFonts w:cstheme="minorHAnsi"/>
          <w:sz w:val="18"/>
          <w:szCs w:val="18"/>
          <w:lang w:val="bs-Latn-BA"/>
        </w:rPr>
        <w:t xml:space="preserve"> COVID-</w:t>
      </w:r>
      <w:r>
        <w:rPr>
          <w:rFonts w:cstheme="minorHAnsi"/>
          <w:sz w:val="18"/>
          <w:szCs w:val="18"/>
          <w:lang w:val="bs-Latn-BA"/>
        </w:rPr>
        <w:t xml:space="preserve">a </w:t>
      </w:r>
      <w:r w:rsidRPr="00530C64">
        <w:rPr>
          <w:rFonts w:cstheme="minorHAnsi"/>
          <w:sz w:val="18"/>
          <w:szCs w:val="18"/>
          <w:lang w:val="bs-Latn-BA"/>
        </w:rPr>
        <w:t>19 u BiH, UNDP, 2020</w:t>
      </w:r>
      <w:r>
        <w:rPr>
          <w:rFonts w:cstheme="minorHAnsi"/>
          <w:sz w:val="18"/>
          <w:szCs w:val="18"/>
          <w:lang w:val="bs-Latn-BA"/>
        </w:rPr>
        <w:t>. godina</w:t>
      </w:r>
    </w:p>
  </w:footnote>
  <w:footnote w:id="13">
    <w:p w14:paraId="71C69785" w14:textId="6E6AEDF9" w:rsidR="003F39E6" w:rsidRPr="00530C64" w:rsidRDefault="003F39E6">
      <w:pPr>
        <w:pStyle w:val="FootnoteText"/>
        <w:rPr>
          <w:sz w:val="18"/>
          <w:szCs w:val="18"/>
          <w:lang w:val="bs-Latn-BA"/>
        </w:rPr>
      </w:pPr>
      <w:r w:rsidRPr="00530C64">
        <w:rPr>
          <w:rStyle w:val="FootnoteReference"/>
          <w:sz w:val="18"/>
          <w:szCs w:val="18"/>
          <w:lang w:val="bs-Latn-BA"/>
        </w:rPr>
        <w:footnoteRef/>
      </w:r>
      <w:r>
        <w:rPr>
          <w:sz w:val="18"/>
          <w:szCs w:val="18"/>
          <w:lang w:val="bs-Latn-BA"/>
        </w:rPr>
        <w:t>Poteškoće u poslovanju zbog koronavirusa</w:t>
      </w:r>
      <w:r w:rsidRPr="00530C64">
        <w:rPr>
          <w:sz w:val="18"/>
          <w:szCs w:val="18"/>
          <w:lang w:val="bs-Latn-BA"/>
        </w:rPr>
        <w:t xml:space="preserve">, </w:t>
      </w:r>
      <w:r>
        <w:rPr>
          <w:sz w:val="18"/>
          <w:szCs w:val="18"/>
          <w:lang w:val="bs-Latn-BA"/>
        </w:rPr>
        <w:t xml:space="preserve">Vanjskotrgovinska komora </w:t>
      </w:r>
      <w:r w:rsidRPr="00530C64">
        <w:rPr>
          <w:sz w:val="18"/>
          <w:szCs w:val="18"/>
          <w:lang w:val="bs-Latn-BA"/>
        </w:rPr>
        <w:t xml:space="preserve">BiH, </w:t>
      </w:r>
      <w:hyperlink r:id="rId4" w:history="1">
        <w:r w:rsidRPr="00530C64">
          <w:rPr>
            <w:rStyle w:val="Hyperlink"/>
            <w:sz w:val="18"/>
            <w:szCs w:val="18"/>
            <w:lang w:val="bs-Latn-BA"/>
          </w:rPr>
          <w:t>http://www.komorabih.ba/poteskoce-u-poslovanju-zbog-koronavirusa-nove-informacije/</w:t>
        </w:r>
      </w:hyperlink>
      <w:r w:rsidRPr="00530C64">
        <w:rPr>
          <w:sz w:val="18"/>
          <w:szCs w:val="18"/>
          <w:lang w:val="bs-Latn-BA"/>
        </w:rPr>
        <w:t xml:space="preserve"> [pristupljeno </w:t>
      </w:r>
      <w:r>
        <w:rPr>
          <w:sz w:val="18"/>
          <w:szCs w:val="18"/>
          <w:lang w:val="bs-Latn-BA"/>
        </w:rPr>
        <w:t xml:space="preserve">8. avgusta </w:t>
      </w:r>
      <w:r w:rsidRPr="00530C64">
        <w:rPr>
          <w:sz w:val="18"/>
          <w:szCs w:val="18"/>
          <w:lang w:val="bs-Latn-BA"/>
        </w:rPr>
        <w:t>2020</w:t>
      </w:r>
      <w:r>
        <w:rPr>
          <w:sz w:val="18"/>
          <w:szCs w:val="18"/>
          <w:lang w:val="bs-Latn-BA"/>
        </w:rPr>
        <w:t>. godine</w:t>
      </w:r>
      <w:r w:rsidRPr="00530C64">
        <w:rPr>
          <w:sz w:val="18"/>
          <w:szCs w:val="18"/>
          <w:lang w:val="bs-Latn-BA"/>
        </w:rPr>
        <w:t>]</w:t>
      </w:r>
    </w:p>
  </w:footnote>
  <w:footnote w:id="14">
    <w:p w14:paraId="6AAFBC8E" w14:textId="33A37D9B" w:rsidR="003F39E6" w:rsidRPr="00530C64" w:rsidRDefault="003F39E6">
      <w:pPr>
        <w:pStyle w:val="FootnoteText"/>
        <w:rPr>
          <w:rFonts w:cstheme="minorHAnsi"/>
          <w:sz w:val="18"/>
          <w:szCs w:val="18"/>
          <w:lang w:val="bs-Latn-BA"/>
        </w:rPr>
      </w:pPr>
      <w:r w:rsidRPr="00530C64">
        <w:rPr>
          <w:rStyle w:val="FootnoteReference"/>
          <w:rFonts w:cstheme="minorHAnsi"/>
          <w:sz w:val="18"/>
          <w:szCs w:val="18"/>
          <w:lang w:val="bs-Latn-BA"/>
        </w:rPr>
        <w:footnoteRef/>
      </w:r>
      <w:r w:rsidRPr="00530C64">
        <w:rPr>
          <w:rFonts w:cstheme="minorHAnsi"/>
          <w:sz w:val="18"/>
          <w:szCs w:val="18"/>
          <w:lang w:val="bs-Latn-BA"/>
        </w:rPr>
        <w:t xml:space="preserve"> </w:t>
      </w:r>
      <w:r>
        <w:rPr>
          <w:rFonts w:cstheme="minorHAnsi"/>
          <w:sz w:val="18"/>
          <w:szCs w:val="18"/>
          <w:lang w:val="bs-Latn-BA"/>
        </w:rPr>
        <w:t>Agencija za statistiku Bosne i Hercegovine</w:t>
      </w:r>
      <w:r w:rsidRPr="00530C64">
        <w:rPr>
          <w:rFonts w:cstheme="minorHAnsi"/>
          <w:sz w:val="18"/>
          <w:szCs w:val="18"/>
          <w:lang w:val="bs-Latn-BA"/>
        </w:rPr>
        <w:t xml:space="preserve">, </w:t>
      </w:r>
      <w:r>
        <w:rPr>
          <w:rFonts w:cstheme="minorHAnsi"/>
          <w:sz w:val="18"/>
          <w:szCs w:val="18"/>
          <w:lang w:val="bs-Latn-BA"/>
        </w:rPr>
        <w:t>Strukturne poslovne statistike</w:t>
      </w:r>
      <w:r w:rsidRPr="00530C64">
        <w:rPr>
          <w:rFonts w:cstheme="minorHAnsi"/>
          <w:sz w:val="18"/>
          <w:szCs w:val="18"/>
          <w:lang w:val="bs-Latn-BA"/>
        </w:rPr>
        <w:t>, 2017</w:t>
      </w:r>
      <w:r>
        <w:rPr>
          <w:rFonts w:cstheme="minorHAnsi"/>
          <w:sz w:val="18"/>
          <w:szCs w:val="18"/>
          <w:lang w:val="bs-Latn-BA"/>
        </w:rPr>
        <w:t>. godina</w:t>
      </w:r>
      <w:r w:rsidRPr="00530C64">
        <w:rPr>
          <w:rFonts w:cstheme="minorHAnsi"/>
          <w:sz w:val="18"/>
          <w:szCs w:val="18"/>
          <w:lang w:val="bs-Latn-BA"/>
        </w:rPr>
        <w:t xml:space="preserve"> </w:t>
      </w:r>
    </w:p>
  </w:footnote>
  <w:footnote w:id="15">
    <w:p w14:paraId="72E19270" w14:textId="201C9CAC" w:rsidR="003F39E6" w:rsidRPr="00530C64" w:rsidRDefault="003F39E6">
      <w:pPr>
        <w:pStyle w:val="FootnoteText"/>
        <w:rPr>
          <w:rFonts w:cstheme="minorHAnsi"/>
          <w:sz w:val="18"/>
          <w:szCs w:val="18"/>
          <w:lang w:val="bs-Latn-BA"/>
        </w:rPr>
      </w:pPr>
      <w:r w:rsidRPr="00530C64">
        <w:rPr>
          <w:rStyle w:val="FootnoteReference"/>
          <w:rFonts w:cstheme="minorHAnsi"/>
          <w:sz w:val="18"/>
          <w:szCs w:val="18"/>
          <w:lang w:val="bs-Latn-BA"/>
        </w:rPr>
        <w:footnoteRef/>
      </w:r>
      <w:r w:rsidRPr="00530C64">
        <w:rPr>
          <w:rFonts w:cstheme="minorHAnsi"/>
          <w:sz w:val="18"/>
          <w:szCs w:val="18"/>
          <w:lang w:val="bs-Latn-BA"/>
        </w:rPr>
        <w:t xml:space="preserve"> </w:t>
      </w:r>
      <w:r>
        <w:rPr>
          <w:rFonts w:cstheme="minorHAnsi"/>
          <w:sz w:val="18"/>
          <w:szCs w:val="18"/>
          <w:lang w:val="bs-Latn-BA"/>
        </w:rPr>
        <w:t>Između</w:t>
      </w:r>
      <w:r w:rsidRPr="00530C64">
        <w:rPr>
          <w:rFonts w:cstheme="minorHAnsi"/>
          <w:sz w:val="18"/>
          <w:szCs w:val="18"/>
          <w:lang w:val="bs-Latn-BA"/>
        </w:rPr>
        <w:t xml:space="preserve"> 26</w:t>
      </w:r>
      <w:r>
        <w:rPr>
          <w:rFonts w:cstheme="minorHAnsi"/>
          <w:sz w:val="18"/>
          <w:szCs w:val="18"/>
          <w:lang w:val="bs-Latn-BA"/>
        </w:rPr>
        <w:t>. marta</w:t>
      </w:r>
      <w:r w:rsidRPr="00530C64">
        <w:rPr>
          <w:rFonts w:cstheme="minorHAnsi"/>
          <w:sz w:val="18"/>
          <w:szCs w:val="18"/>
          <w:lang w:val="bs-Latn-BA"/>
        </w:rPr>
        <w:t xml:space="preserve"> i </w:t>
      </w:r>
      <w:r>
        <w:rPr>
          <w:rFonts w:cstheme="minorHAnsi"/>
          <w:sz w:val="18"/>
          <w:szCs w:val="18"/>
          <w:lang w:val="bs-Latn-BA"/>
        </w:rPr>
        <w:t>5. aprila</w:t>
      </w:r>
      <w:r w:rsidRPr="00530C64">
        <w:rPr>
          <w:rFonts w:cstheme="minorHAnsi"/>
          <w:sz w:val="18"/>
          <w:szCs w:val="18"/>
          <w:lang w:val="bs-Latn-BA"/>
        </w:rPr>
        <w:t xml:space="preserve"> 2020</w:t>
      </w:r>
      <w:r>
        <w:rPr>
          <w:rFonts w:cstheme="minorHAnsi"/>
          <w:sz w:val="18"/>
          <w:szCs w:val="18"/>
          <w:lang w:val="bs-Latn-BA"/>
        </w:rPr>
        <w:t>. godine</w:t>
      </w:r>
      <w:r w:rsidRPr="00530C64">
        <w:rPr>
          <w:rFonts w:cstheme="minorHAnsi"/>
          <w:sz w:val="18"/>
          <w:szCs w:val="18"/>
          <w:lang w:val="bs-Latn-BA"/>
        </w:rPr>
        <w:t xml:space="preserve">, </w:t>
      </w:r>
      <w:r>
        <w:rPr>
          <w:rFonts w:cstheme="minorHAnsi"/>
          <w:sz w:val="18"/>
          <w:szCs w:val="18"/>
          <w:lang w:val="bs-Latn-BA"/>
        </w:rPr>
        <w:t>Fondacija</w:t>
      </w:r>
      <w:r w:rsidRPr="00530C64">
        <w:rPr>
          <w:rFonts w:cstheme="minorHAnsi"/>
          <w:sz w:val="18"/>
          <w:szCs w:val="18"/>
          <w:lang w:val="bs-Latn-BA"/>
        </w:rPr>
        <w:t xml:space="preserve"> 787</w:t>
      </w:r>
      <w:r>
        <w:rPr>
          <w:rFonts w:cstheme="minorHAnsi"/>
          <w:sz w:val="18"/>
          <w:szCs w:val="18"/>
          <w:lang w:val="bs-Latn-BA"/>
        </w:rPr>
        <w:t xml:space="preserve"> provela je istraživanje o uticaju krize izazvane </w:t>
      </w:r>
      <w:r w:rsidRPr="00530C64">
        <w:rPr>
          <w:rFonts w:cstheme="minorHAnsi"/>
          <w:sz w:val="18"/>
          <w:szCs w:val="18"/>
          <w:lang w:val="bs-Latn-BA"/>
        </w:rPr>
        <w:t>Covid</w:t>
      </w:r>
      <w:r>
        <w:rPr>
          <w:rFonts w:cstheme="minorHAnsi"/>
          <w:sz w:val="18"/>
          <w:szCs w:val="18"/>
          <w:lang w:val="bs-Latn-BA"/>
        </w:rPr>
        <w:t>om-</w:t>
      </w:r>
      <w:r w:rsidRPr="00530C64">
        <w:rPr>
          <w:rFonts w:cstheme="minorHAnsi"/>
          <w:sz w:val="18"/>
          <w:szCs w:val="18"/>
          <w:lang w:val="bs-Latn-BA"/>
        </w:rPr>
        <w:t xml:space="preserve">19 </w:t>
      </w:r>
      <w:r>
        <w:rPr>
          <w:rFonts w:cstheme="minorHAnsi"/>
          <w:sz w:val="18"/>
          <w:szCs w:val="18"/>
          <w:lang w:val="bs-Latn-BA"/>
        </w:rPr>
        <w:t xml:space="preserve">na privredne subjekte </w:t>
      </w:r>
      <w:r w:rsidRPr="00530C64">
        <w:rPr>
          <w:rFonts w:cstheme="minorHAnsi"/>
          <w:sz w:val="18"/>
          <w:szCs w:val="18"/>
          <w:lang w:val="bs-Latn-BA"/>
        </w:rPr>
        <w:t xml:space="preserve">u Bosni i Hercegovini. </w:t>
      </w:r>
      <w:r>
        <w:rPr>
          <w:rFonts w:cstheme="minorHAnsi"/>
          <w:sz w:val="18"/>
          <w:szCs w:val="18"/>
          <w:lang w:val="bs-Latn-BA"/>
        </w:rPr>
        <w:t xml:space="preserve">Sudjelovalo je ukupno </w:t>
      </w:r>
      <w:r w:rsidRPr="00530C64">
        <w:rPr>
          <w:rFonts w:cstheme="minorHAnsi"/>
          <w:sz w:val="18"/>
          <w:szCs w:val="18"/>
          <w:lang w:val="bs-Latn-BA"/>
        </w:rPr>
        <w:t>1</w:t>
      </w:r>
      <w:r>
        <w:rPr>
          <w:rFonts w:cstheme="minorHAnsi"/>
          <w:sz w:val="18"/>
          <w:szCs w:val="18"/>
          <w:lang w:val="bs-Latn-BA"/>
        </w:rPr>
        <w:t>.</w:t>
      </w:r>
      <w:r w:rsidRPr="00530C64">
        <w:rPr>
          <w:rFonts w:cstheme="minorHAnsi"/>
          <w:sz w:val="18"/>
          <w:szCs w:val="18"/>
          <w:lang w:val="bs-Latn-BA"/>
        </w:rPr>
        <w:t xml:space="preserve">364 </w:t>
      </w:r>
      <w:r>
        <w:rPr>
          <w:rFonts w:cstheme="minorHAnsi"/>
          <w:sz w:val="18"/>
          <w:szCs w:val="18"/>
          <w:lang w:val="bs-Latn-BA"/>
        </w:rPr>
        <w:t xml:space="preserve">poduzetnika, od kojih su </w:t>
      </w:r>
      <w:r w:rsidRPr="00530C64">
        <w:rPr>
          <w:rFonts w:cstheme="minorHAnsi"/>
          <w:sz w:val="18"/>
          <w:szCs w:val="18"/>
          <w:lang w:val="bs-Latn-BA"/>
        </w:rPr>
        <w:t>57</w:t>
      </w:r>
      <w:r>
        <w:rPr>
          <w:rFonts w:cstheme="minorHAnsi"/>
          <w:sz w:val="18"/>
          <w:szCs w:val="18"/>
          <w:lang w:val="bs-Latn-BA"/>
        </w:rPr>
        <w:t>,</w:t>
      </w:r>
      <w:r w:rsidRPr="00530C64">
        <w:rPr>
          <w:rFonts w:cstheme="minorHAnsi"/>
          <w:sz w:val="18"/>
          <w:szCs w:val="18"/>
          <w:lang w:val="bs-Latn-BA"/>
        </w:rPr>
        <w:t xml:space="preserve">7 posto </w:t>
      </w:r>
      <w:r>
        <w:rPr>
          <w:rFonts w:cstheme="minorHAnsi"/>
          <w:sz w:val="18"/>
          <w:szCs w:val="18"/>
          <w:lang w:val="bs-Latn-BA"/>
        </w:rPr>
        <w:t>bile žene</w:t>
      </w:r>
      <w:r w:rsidRPr="00530C64">
        <w:rPr>
          <w:rFonts w:cstheme="minorHAnsi"/>
          <w:sz w:val="18"/>
          <w:szCs w:val="18"/>
          <w:lang w:val="bs-Latn-BA"/>
        </w:rPr>
        <w:t xml:space="preserve">. </w:t>
      </w:r>
      <w:r>
        <w:rPr>
          <w:rFonts w:cstheme="minorHAnsi"/>
          <w:sz w:val="18"/>
          <w:szCs w:val="18"/>
          <w:lang w:val="bs-Latn-BA"/>
        </w:rPr>
        <w:t>Većina</w:t>
      </w:r>
      <w:r w:rsidRPr="00530C64">
        <w:rPr>
          <w:rFonts w:cstheme="minorHAnsi"/>
          <w:sz w:val="18"/>
          <w:szCs w:val="18"/>
          <w:lang w:val="bs-Latn-BA"/>
        </w:rPr>
        <w:t xml:space="preserve"> (87</w:t>
      </w:r>
      <w:r>
        <w:rPr>
          <w:rFonts w:cstheme="minorHAnsi"/>
          <w:sz w:val="18"/>
          <w:szCs w:val="18"/>
          <w:lang w:val="bs-Latn-BA"/>
        </w:rPr>
        <w:t>,</w:t>
      </w:r>
      <w:r w:rsidRPr="00530C64">
        <w:rPr>
          <w:rFonts w:cstheme="minorHAnsi"/>
          <w:sz w:val="18"/>
          <w:szCs w:val="18"/>
          <w:lang w:val="bs-Latn-BA"/>
        </w:rPr>
        <w:t xml:space="preserve">2 </w:t>
      </w:r>
      <w:r>
        <w:rPr>
          <w:rFonts w:cstheme="minorHAnsi"/>
          <w:sz w:val="18"/>
          <w:szCs w:val="18"/>
          <w:lang w:val="bs-Latn-BA"/>
        </w:rPr>
        <w:t>posto</w:t>
      </w:r>
      <w:r w:rsidRPr="00530C64">
        <w:rPr>
          <w:rFonts w:cstheme="minorHAnsi"/>
          <w:sz w:val="18"/>
          <w:szCs w:val="18"/>
          <w:lang w:val="bs-Latn-BA"/>
        </w:rPr>
        <w:t xml:space="preserve">) </w:t>
      </w:r>
      <w:r>
        <w:rPr>
          <w:rFonts w:cstheme="minorHAnsi"/>
          <w:sz w:val="18"/>
          <w:szCs w:val="18"/>
          <w:lang w:val="bs-Latn-BA"/>
        </w:rPr>
        <w:t>anketiranih</w:t>
      </w:r>
      <w:r w:rsidRPr="00530C64">
        <w:rPr>
          <w:rFonts w:cstheme="minorHAnsi"/>
          <w:sz w:val="18"/>
          <w:szCs w:val="18"/>
          <w:lang w:val="bs-Latn-BA"/>
        </w:rPr>
        <w:t xml:space="preserve"> firm</w:t>
      </w:r>
      <w:r>
        <w:rPr>
          <w:rFonts w:cstheme="minorHAnsi"/>
          <w:sz w:val="18"/>
          <w:szCs w:val="18"/>
          <w:lang w:val="bs-Latn-BA"/>
        </w:rPr>
        <w:t>i su mikro privredni subjekti</w:t>
      </w:r>
      <w:r w:rsidRPr="00530C64">
        <w:rPr>
          <w:rFonts w:cstheme="minorHAnsi"/>
          <w:sz w:val="18"/>
          <w:szCs w:val="18"/>
          <w:lang w:val="bs-Latn-BA"/>
        </w:rPr>
        <w:t xml:space="preserve"> (</w:t>
      </w:r>
      <w:r>
        <w:rPr>
          <w:rFonts w:cstheme="minorHAnsi"/>
          <w:sz w:val="18"/>
          <w:szCs w:val="18"/>
          <w:lang w:val="bs-Latn-BA"/>
        </w:rPr>
        <w:t>do</w:t>
      </w:r>
      <w:r w:rsidRPr="00530C64">
        <w:rPr>
          <w:rFonts w:cstheme="minorHAnsi"/>
          <w:sz w:val="18"/>
          <w:szCs w:val="18"/>
          <w:lang w:val="bs-Latn-BA"/>
        </w:rPr>
        <w:t xml:space="preserve"> 10 </w:t>
      </w:r>
      <w:r>
        <w:rPr>
          <w:rFonts w:cstheme="minorHAnsi"/>
          <w:sz w:val="18"/>
          <w:szCs w:val="18"/>
          <w:lang w:val="bs-Latn-BA"/>
        </w:rPr>
        <w:t>radnika</w:t>
      </w:r>
      <w:r w:rsidRPr="00530C64">
        <w:rPr>
          <w:rFonts w:cstheme="minorHAnsi"/>
          <w:sz w:val="18"/>
          <w:szCs w:val="18"/>
          <w:lang w:val="bs-Latn-BA"/>
        </w:rPr>
        <w:t xml:space="preserve">), </w:t>
      </w:r>
      <w:r>
        <w:rPr>
          <w:rFonts w:cstheme="minorHAnsi"/>
          <w:sz w:val="18"/>
          <w:szCs w:val="18"/>
          <w:lang w:val="bs-Latn-BA"/>
        </w:rPr>
        <w:t>dok su vlasnici malih</w:t>
      </w:r>
      <w:r w:rsidRPr="00530C64">
        <w:rPr>
          <w:rFonts w:cstheme="minorHAnsi"/>
          <w:sz w:val="18"/>
          <w:szCs w:val="18"/>
          <w:lang w:val="bs-Latn-BA"/>
        </w:rPr>
        <w:t xml:space="preserve"> i </w:t>
      </w:r>
      <w:r>
        <w:rPr>
          <w:rFonts w:cstheme="minorHAnsi"/>
          <w:sz w:val="18"/>
          <w:szCs w:val="18"/>
          <w:lang w:val="bs-Latn-BA"/>
        </w:rPr>
        <w:t>srednjih preduzeća činili ostatak</w:t>
      </w:r>
      <w:r w:rsidRPr="00530C64">
        <w:rPr>
          <w:rFonts w:cstheme="minorHAnsi"/>
          <w:sz w:val="18"/>
          <w:szCs w:val="18"/>
          <w:lang w:val="bs-Latn-BA"/>
        </w:rPr>
        <w:t>,</w:t>
      </w:r>
      <w:r>
        <w:rPr>
          <w:rFonts w:cstheme="minorHAnsi"/>
          <w:sz w:val="18"/>
          <w:szCs w:val="18"/>
          <w:lang w:val="bs-Latn-BA"/>
        </w:rPr>
        <w:t xml:space="preserve"> predstavljajući </w:t>
      </w:r>
      <w:r w:rsidRPr="00530C64">
        <w:rPr>
          <w:rFonts w:cstheme="minorHAnsi"/>
          <w:sz w:val="18"/>
          <w:szCs w:val="18"/>
          <w:lang w:val="bs-Latn-BA"/>
        </w:rPr>
        <w:t>11</w:t>
      </w:r>
      <w:r>
        <w:rPr>
          <w:rFonts w:cstheme="minorHAnsi"/>
          <w:sz w:val="18"/>
          <w:szCs w:val="18"/>
          <w:lang w:val="bs-Latn-BA"/>
        </w:rPr>
        <w:t>,</w:t>
      </w:r>
      <w:r w:rsidRPr="00530C64">
        <w:rPr>
          <w:rFonts w:cstheme="minorHAnsi"/>
          <w:sz w:val="18"/>
          <w:szCs w:val="18"/>
          <w:lang w:val="bs-Latn-BA"/>
        </w:rPr>
        <w:t xml:space="preserve">7 posto </w:t>
      </w:r>
      <w:r>
        <w:rPr>
          <w:rFonts w:cstheme="minorHAnsi"/>
          <w:sz w:val="18"/>
          <w:szCs w:val="18"/>
          <w:lang w:val="bs-Latn-BA"/>
        </w:rPr>
        <w:t>odnosno</w:t>
      </w:r>
      <w:r w:rsidRPr="00530C64">
        <w:rPr>
          <w:rFonts w:cstheme="minorHAnsi"/>
          <w:sz w:val="18"/>
          <w:szCs w:val="18"/>
          <w:lang w:val="bs-Latn-BA"/>
        </w:rPr>
        <w:t xml:space="preserve"> 2</w:t>
      </w:r>
      <w:r>
        <w:rPr>
          <w:rFonts w:cstheme="minorHAnsi"/>
          <w:sz w:val="18"/>
          <w:szCs w:val="18"/>
          <w:lang w:val="bs-Latn-BA"/>
        </w:rPr>
        <w:t>,</w:t>
      </w:r>
      <w:r w:rsidRPr="00530C64">
        <w:rPr>
          <w:rFonts w:cstheme="minorHAnsi"/>
          <w:sz w:val="18"/>
          <w:szCs w:val="18"/>
          <w:lang w:val="bs-Latn-BA"/>
        </w:rPr>
        <w:t xml:space="preserve">1 </w:t>
      </w:r>
      <w:r>
        <w:rPr>
          <w:rFonts w:cstheme="minorHAnsi"/>
          <w:sz w:val="18"/>
          <w:szCs w:val="18"/>
          <w:lang w:val="bs-Latn-BA"/>
        </w:rPr>
        <w:t>posto</w:t>
      </w:r>
      <w:r w:rsidRPr="00530C64">
        <w:rPr>
          <w:rFonts w:cstheme="minorHAnsi"/>
          <w:sz w:val="18"/>
          <w:szCs w:val="18"/>
          <w:lang w:val="bs-Latn-BA"/>
        </w:rPr>
        <w:t xml:space="preserve">. </w:t>
      </w:r>
      <w:r>
        <w:rPr>
          <w:rFonts w:cstheme="minorHAnsi"/>
          <w:sz w:val="18"/>
          <w:szCs w:val="18"/>
          <w:lang w:val="bs-Latn-BA"/>
        </w:rPr>
        <w:t>Sektor maloprodaje</w:t>
      </w:r>
      <w:r w:rsidRPr="00530C64">
        <w:rPr>
          <w:rFonts w:cstheme="minorHAnsi"/>
          <w:sz w:val="18"/>
          <w:szCs w:val="18"/>
          <w:lang w:val="bs-Latn-BA"/>
        </w:rPr>
        <w:t xml:space="preserve"> i </w:t>
      </w:r>
      <w:r>
        <w:rPr>
          <w:rFonts w:cstheme="minorHAnsi"/>
          <w:sz w:val="18"/>
          <w:szCs w:val="18"/>
          <w:lang w:val="bs-Latn-BA"/>
        </w:rPr>
        <w:t>veleprodaje čini najveći udio anketiranih</w:t>
      </w:r>
      <w:r w:rsidRPr="00530C64">
        <w:rPr>
          <w:rFonts w:cstheme="minorHAnsi"/>
          <w:sz w:val="18"/>
          <w:szCs w:val="18"/>
          <w:lang w:val="bs-Latn-BA"/>
        </w:rPr>
        <w:t xml:space="preserve"> firm</w:t>
      </w:r>
      <w:r>
        <w:rPr>
          <w:rFonts w:cstheme="minorHAnsi"/>
          <w:sz w:val="18"/>
          <w:szCs w:val="18"/>
          <w:lang w:val="bs-Latn-BA"/>
        </w:rPr>
        <w:t>i</w:t>
      </w:r>
      <w:r w:rsidRPr="00530C64">
        <w:rPr>
          <w:rFonts w:cstheme="minorHAnsi"/>
          <w:sz w:val="18"/>
          <w:szCs w:val="18"/>
          <w:lang w:val="bs-Latn-BA"/>
        </w:rPr>
        <w:t xml:space="preserve"> (20</w:t>
      </w:r>
      <w:r>
        <w:rPr>
          <w:rFonts w:cstheme="minorHAnsi"/>
          <w:sz w:val="18"/>
          <w:szCs w:val="18"/>
          <w:lang w:val="bs-Latn-BA"/>
        </w:rPr>
        <w:t>,</w:t>
      </w:r>
      <w:r w:rsidRPr="00530C64">
        <w:rPr>
          <w:rFonts w:cstheme="minorHAnsi"/>
          <w:sz w:val="18"/>
          <w:szCs w:val="18"/>
          <w:lang w:val="bs-Latn-BA"/>
        </w:rPr>
        <w:t xml:space="preserve">1 </w:t>
      </w:r>
      <w:r>
        <w:rPr>
          <w:rFonts w:cstheme="minorHAnsi"/>
          <w:sz w:val="18"/>
          <w:szCs w:val="18"/>
          <w:lang w:val="bs-Latn-BA"/>
        </w:rPr>
        <w:t>posto</w:t>
      </w:r>
      <w:r w:rsidRPr="00530C64">
        <w:rPr>
          <w:rFonts w:cstheme="minorHAnsi"/>
          <w:sz w:val="18"/>
          <w:szCs w:val="18"/>
          <w:lang w:val="bs-Latn-BA"/>
        </w:rPr>
        <w:t xml:space="preserve">), </w:t>
      </w:r>
      <w:r>
        <w:rPr>
          <w:rFonts w:cstheme="minorHAnsi"/>
          <w:sz w:val="18"/>
          <w:szCs w:val="18"/>
          <w:lang w:val="bs-Latn-BA"/>
        </w:rPr>
        <w:t xml:space="preserve">nakon kojeg slijede usluge smještaja i usluživanja hrana </w:t>
      </w:r>
      <w:r w:rsidRPr="00530C64">
        <w:rPr>
          <w:rFonts w:cstheme="minorHAnsi"/>
          <w:sz w:val="18"/>
          <w:szCs w:val="18"/>
          <w:lang w:val="bs-Latn-BA"/>
        </w:rPr>
        <w:t xml:space="preserve">(14 </w:t>
      </w:r>
      <w:r>
        <w:rPr>
          <w:rFonts w:cstheme="minorHAnsi"/>
          <w:sz w:val="18"/>
          <w:szCs w:val="18"/>
          <w:lang w:val="bs-Latn-BA"/>
        </w:rPr>
        <w:t>posto</w:t>
      </w:r>
      <w:r w:rsidRPr="00530C64">
        <w:rPr>
          <w:rFonts w:cstheme="minorHAnsi"/>
          <w:sz w:val="18"/>
          <w:szCs w:val="18"/>
          <w:lang w:val="bs-Latn-BA"/>
        </w:rPr>
        <w:t>), profesional</w:t>
      </w:r>
      <w:r>
        <w:rPr>
          <w:rFonts w:cstheme="minorHAnsi"/>
          <w:sz w:val="18"/>
          <w:szCs w:val="18"/>
          <w:lang w:val="bs-Latn-BA"/>
        </w:rPr>
        <w:t>ne</w:t>
      </w:r>
      <w:r w:rsidRPr="00530C64">
        <w:rPr>
          <w:rFonts w:cstheme="minorHAnsi"/>
          <w:sz w:val="18"/>
          <w:szCs w:val="18"/>
          <w:lang w:val="bs-Latn-BA"/>
        </w:rPr>
        <w:t xml:space="preserve">, </w:t>
      </w:r>
      <w:r>
        <w:rPr>
          <w:rFonts w:cstheme="minorHAnsi"/>
          <w:sz w:val="18"/>
          <w:szCs w:val="18"/>
          <w:lang w:val="bs-Latn-BA"/>
        </w:rPr>
        <w:t>naučne</w:t>
      </w:r>
      <w:r w:rsidRPr="00530C64">
        <w:rPr>
          <w:rFonts w:cstheme="minorHAnsi"/>
          <w:sz w:val="18"/>
          <w:szCs w:val="18"/>
          <w:lang w:val="bs-Latn-BA"/>
        </w:rPr>
        <w:t xml:space="preserve"> i </w:t>
      </w:r>
      <w:r>
        <w:rPr>
          <w:rFonts w:cstheme="minorHAnsi"/>
          <w:sz w:val="18"/>
          <w:szCs w:val="18"/>
          <w:lang w:val="bs-Latn-BA"/>
        </w:rPr>
        <w:t>tehničke aktivnosti</w:t>
      </w:r>
      <w:r w:rsidRPr="00530C64">
        <w:rPr>
          <w:rFonts w:cstheme="minorHAnsi"/>
          <w:sz w:val="18"/>
          <w:szCs w:val="18"/>
          <w:lang w:val="bs-Latn-BA"/>
        </w:rPr>
        <w:t xml:space="preserve"> (13 </w:t>
      </w:r>
      <w:r>
        <w:rPr>
          <w:rFonts w:cstheme="minorHAnsi"/>
          <w:sz w:val="18"/>
          <w:szCs w:val="18"/>
          <w:lang w:val="bs-Latn-BA"/>
        </w:rPr>
        <w:t>posto</w:t>
      </w:r>
      <w:r w:rsidRPr="00530C64">
        <w:rPr>
          <w:rFonts w:cstheme="minorHAnsi"/>
          <w:sz w:val="18"/>
          <w:szCs w:val="18"/>
          <w:lang w:val="bs-Latn-BA"/>
        </w:rPr>
        <w:t xml:space="preserve">) i </w:t>
      </w:r>
      <w:r>
        <w:rPr>
          <w:rFonts w:cstheme="minorHAnsi"/>
          <w:sz w:val="18"/>
          <w:szCs w:val="18"/>
          <w:lang w:val="bs-Latn-BA"/>
        </w:rPr>
        <w:t>prerađivačka</w:t>
      </w:r>
      <w:r w:rsidRPr="00530C64">
        <w:rPr>
          <w:rFonts w:cstheme="minorHAnsi"/>
          <w:sz w:val="18"/>
          <w:szCs w:val="18"/>
          <w:lang w:val="bs-Latn-BA"/>
        </w:rPr>
        <w:t xml:space="preserve"> industr</w:t>
      </w:r>
      <w:r>
        <w:rPr>
          <w:rFonts w:cstheme="minorHAnsi"/>
          <w:sz w:val="18"/>
          <w:szCs w:val="18"/>
          <w:lang w:val="bs-Latn-BA"/>
        </w:rPr>
        <w:t>ija</w:t>
      </w:r>
      <w:r w:rsidRPr="00530C64">
        <w:rPr>
          <w:rFonts w:cstheme="minorHAnsi"/>
          <w:sz w:val="18"/>
          <w:szCs w:val="18"/>
          <w:lang w:val="bs-Latn-BA"/>
        </w:rPr>
        <w:t xml:space="preserve"> (11</w:t>
      </w:r>
      <w:r>
        <w:rPr>
          <w:rFonts w:cstheme="minorHAnsi"/>
          <w:sz w:val="18"/>
          <w:szCs w:val="18"/>
          <w:lang w:val="bs-Latn-BA"/>
        </w:rPr>
        <w:t>,</w:t>
      </w:r>
      <w:r w:rsidRPr="00530C64">
        <w:rPr>
          <w:rFonts w:cstheme="minorHAnsi"/>
          <w:sz w:val="18"/>
          <w:szCs w:val="18"/>
          <w:lang w:val="bs-Latn-BA"/>
        </w:rPr>
        <w:t xml:space="preserve">6 </w:t>
      </w:r>
      <w:r>
        <w:rPr>
          <w:rFonts w:cstheme="minorHAnsi"/>
          <w:sz w:val="18"/>
          <w:szCs w:val="18"/>
          <w:lang w:val="bs-Latn-BA"/>
        </w:rPr>
        <w:t>posto</w:t>
      </w:r>
      <w:r w:rsidRPr="00530C64">
        <w:rPr>
          <w:rFonts w:cstheme="minorHAnsi"/>
          <w:sz w:val="18"/>
          <w:szCs w:val="18"/>
          <w:lang w:val="bs-Latn-BA"/>
        </w:rPr>
        <w:t xml:space="preserve">). </w:t>
      </w:r>
      <w:r>
        <w:rPr>
          <w:rFonts w:cstheme="minorHAnsi"/>
          <w:sz w:val="18"/>
          <w:szCs w:val="18"/>
          <w:lang w:val="bs-Latn-BA"/>
        </w:rPr>
        <w:t>Malo više od</w:t>
      </w:r>
      <w:r w:rsidRPr="00530C64">
        <w:rPr>
          <w:rFonts w:cstheme="minorHAnsi"/>
          <w:sz w:val="18"/>
          <w:szCs w:val="18"/>
          <w:lang w:val="bs-Latn-BA"/>
        </w:rPr>
        <w:t xml:space="preserve"> 20 posto firm</w:t>
      </w:r>
      <w:r>
        <w:rPr>
          <w:rFonts w:cstheme="minorHAnsi"/>
          <w:sz w:val="18"/>
          <w:szCs w:val="18"/>
          <w:lang w:val="bs-Latn-BA"/>
        </w:rPr>
        <w:t>i</w:t>
      </w:r>
      <w:r w:rsidRPr="00530C64">
        <w:rPr>
          <w:rFonts w:cstheme="minorHAnsi"/>
          <w:sz w:val="18"/>
          <w:szCs w:val="18"/>
          <w:lang w:val="bs-Latn-BA"/>
        </w:rPr>
        <w:t xml:space="preserve"> </w:t>
      </w:r>
      <w:r>
        <w:rPr>
          <w:rFonts w:cstheme="minorHAnsi"/>
          <w:sz w:val="18"/>
          <w:szCs w:val="18"/>
          <w:lang w:val="bs-Latn-BA"/>
        </w:rPr>
        <w:t>posluje van</w:t>
      </w:r>
      <w:r w:rsidRPr="00530C64">
        <w:rPr>
          <w:rFonts w:cstheme="minorHAnsi"/>
          <w:sz w:val="18"/>
          <w:szCs w:val="18"/>
          <w:lang w:val="bs-Latn-BA"/>
        </w:rPr>
        <w:t xml:space="preserve"> BiH. </w:t>
      </w:r>
      <w:r>
        <w:rPr>
          <w:rFonts w:cstheme="minorHAnsi"/>
          <w:sz w:val="18"/>
          <w:szCs w:val="18"/>
          <w:lang w:val="bs-Latn-BA"/>
        </w:rPr>
        <w:t xml:space="preserve">Iako anketa možda nije reprezentativna za sve privredne subjekte </w:t>
      </w:r>
      <w:r w:rsidRPr="00530C64">
        <w:rPr>
          <w:rFonts w:cstheme="minorHAnsi"/>
          <w:sz w:val="18"/>
          <w:szCs w:val="18"/>
          <w:lang w:val="bs-Latn-BA"/>
        </w:rPr>
        <w:t>u BiH,</w:t>
      </w:r>
      <w:r>
        <w:rPr>
          <w:rFonts w:cstheme="minorHAnsi"/>
          <w:sz w:val="18"/>
          <w:szCs w:val="18"/>
          <w:lang w:val="bs-Latn-BA"/>
        </w:rPr>
        <w:t xml:space="preserve"> s opservacijama usmjerenim na </w:t>
      </w:r>
      <w:r w:rsidRPr="00530C64">
        <w:rPr>
          <w:rFonts w:cstheme="minorHAnsi"/>
          <w:sz w:val="18"/>
          <w:szCs w:val="18"/>
          <w:lang w:val="bs-Latn-BA"/>
        </w:rPr>
        <w:t xml:space="preserve">FBiH i </w:t>
      </w:r>
      <w:r>
        <w:rPr>
          <w:rFonts w:cstheme="minorHAnsi"/>
          <w:sz w:val="18"/>
          <w:szCs w:val="18"/>
          <w:lang w:val="bs-Latn-BA"/>
        </w:rPr>
        <w:t>mikro</w:t>
      </w:r>
      <w:r w:rsidRPr="00530C64">
        <w:rPr>
          <w:rFonts w:cstheme="minorHAnsi"/>
          <w:sz w:val="18"/>
          <w:szCs w:val="18"/>
          <w:lang w:val="bs-Latn-BA"/>
        </w:rPr>
        <w:t xml:space="preserve">, </w:t>
      </w:r>
      <w:r>
        <w:rPr>
          <w:rFonts w:cstheme="minorHAnsi"/>
          <w:sz w:val="18"/>
          <w:szCs w:val="18"/>
          <w:lang w:val="bs-Latn-BA"/>
        </w:rPr>
        <w:t>uslužne</w:t>
      </w:r>
      <w:r w:rsidRPr="00530C64">
        <w:rPr>
          <w:rFonts w:cstheme="minorHAnsi"/>
          <w:sz w:val="18"/>
          <w:szCs w:val="18"/>
          <w:lang w:val="bs-Latn-BA"/>
        </w:rPr>
        <w:t xml:space="preserve"> i </w:t>
      </w:r>
      <w:r>
        <w:rPr>
          <w:rFonts w:cstheme="minorHAnsi"/>
          <w:sz w:val="18"/>
          <w:szCs w:val="18"/>
          <w:lang w:val="bs-Latn-BA"/>
        </w:rPr>
        <w:t>mlađe</w:t>
      </w:r>
      <w:r w:rsidRPr="00530C64">
        <w:rPr>
          <w:rFonts w:cstheme="minorHAnsi"/>
          <w:sz w:val="18"/>
          <w:szCs w:val="18"/>
          <w:lang w:val="bs-Latn-BA"/>
        </w:rPr>
        <w:t xml:space="preserve"> firme, </w:t>
      </w:r>
      <w:r>
        <w:rPr>
          <w:rFonts w:cstheme="minorHAnsi"/>
          <w:sz w:val="18"/>
          <w:szCs w:val="18"/>
          <w:lang w:val="bs-Latn-BA"/>
        </w:rPr>
        <w:t>bila je važan pokazatelj toga kako su se</w:t>
      </w:r>
      <w:r w:rsidRPr="00530C64">
        <w:rPr>
          <w:rFonts w:cstheme="minorHAnsi"/>
          <w:sz w:val="18"/>
          <w:szCs w:val="18"/>
          <w:lang w:val="bs-Latn-BA"/>
        </w:rPr>
        <w:t xml:space="preserve"> firm</w:t>
      </w:r>
      <w:r>
        <w:rPr>
          <w:rFonts w:cstheme="minorHAnsi"/>
          <w:sz w:val="18"/>
          <w:szCs w:val="18"/>
          <w:lang w:val="bs-Latn-BA"/>
        </w:rPr>
        <w:t>e nosile s gubitkom poslovanja</w:t>
      </w:r>
      <w:r w:rsidRPr="00530C64">
        <w:rPr>
          <w:rFonts w:cstheme="minorHAnsi"/>
          <w:sz w:val="18"/>
          <w:szCs w:val="18"/>
          <w:lang w:val="bs-Latn-BA"/>
        </w:rPr>
        <w:t>.</w:t>
      </w:r>
    </w:p>
  </w:footnote>
  <w:footnote w:id="16">
    <w:p w14:paraId="52BBC062" w14:textId="63E3C426" w:rsidR="003F39E6" w:rsidRPr="00530C64" w:rsidRDefault="003F39E6">
      <w:pPr>
        <w:pStyle w:val="FootnoteText"/>
        <w:rPr>
          <w:rFonts w:cstheme="minorHAnsi"/>
          <w:sz w:val="18"/>
          <w:szCs w:val="18"/>
          <w:lang w:val="bs-Latn-BA"/>
        </w:rPr>
      </w:pPr>
      <w:r w:rsidRPr="00530C64">
        <w:rPr>
          <w:rStyle w:val="FootnoteReference"/>
          <w:rFonts w:cstheme="minorHAnsi"/>
          <w:sz w:val="18"/>
          <w:szCs w:val="18"/>
          <w:lang w:val="bs-Latn-BA"/>
        </w:rPr>
        <w:footnoteRef/>
      </w:r>
      <w:r w:rsidRPr="00530C64">
        <w:rPr>
          <w:rFonts w:cstheme="minorHAnsi"/>
          <w:sz w:val="18"/>
          <w:szCs w:val="18"/>
          <w:lang w:val="bs-Latn-BA"/>
        </w:rPr>
        <w:t xml:space="preserve"> </w:t>
      </w:r>
      <w:r>
        <w:rPr>
          <w:rFonts w:cstheme="minorHAnsi"/>
          <w:sz w:val="18"/>
          <w:szCs w:val="18"/>
          <w:lang w:val="bs-Latn-BA"/>
        </w:rPr>
        <w:t>Procjena ekonomskih uticaja</w:t>
      </w:r>
      <w:r w:rsidRPr="00530C64">
        <w:rPr>
          <w:rFonts w:cstheme="minorHAnsi"/>
          <w:sz w:val="18"/>
          <w:szCs w:val="18"/>
          <w:lang w:val="bs-Latn-BA"/>
        </w:rPr>
        <w:t xml:space="preserve"> COVID-</w:t>
      </w:r>
      <w:r>
        <w:rPr>
          <w:rFonts w:cstheme="minorHAnsi"/>
          <w:sz w:val="18"/>
          <w:szCs w:val="18"/>
          <w:lang w:val="bs-Latn-BA"/>
        </w:rPr>
        <w:t xml:space="preserve">a </w:t>
      </w:r>
      <w:r w:rsidRPr="00530C64">
        <w:rPr>
          <w:rFonts w:cstheme="minorHAnsi"/>
          <w:sz w:val="18"/>
          <w:szCs w:val="18"/>
          <w:lang w:val="bs-Latn-BA"/>
        </w:rPr>
        <w:t>19 u BiH, UNDP, 2020</w:t>
      </w:r>
      <w:r>
        <w:rPr>
          <w:rFonts w:cstheme="minorHAnsi"/>
          <w:sz w:val="18"/>
          <w:szCs w:val="18"/>
          <w:lang w:val="bs-Latn-BA"/>
        </w:rPr>
        <w:t>. godina</w:t>
      </w:r>
    </w:p>
  </w:footnote>
  <w:footnote w:id="17">
    <w:p w14:paraId="07D04672" w14:textId="58EAE680" w:rsidR="003F39E6" w:rsidRPr="00816ECA" w:rsidRDefault="003F39E6">
      <w:pPr>
        <w:pStyle w:val="FootnoteText"/>
        <w:rPr>
          <w:sz w:val="18"/>
          <w:szCs w:val="18"/>
          <w:lang w:val="bs-Latn-BA"/>
        </w:rPr>
      </w:pPr>
      <w:r w:rsidRPr="00816ECA">
        <w:rPr>
          <w:rStyle w:val="FootnoteReference"/>
          <w:sz w:val="18"/>
          <w:szCs w:val="18"/>
          <w:lang w:val="bs-Latn-BA"/>
        </w:rPr>
        <w:footnoteRef/>
      </w:r>
      <w:r>
        <w:rPr>
          <w:sz w:val="18"/>
          <w:szCs w:val="18"/>
          <w:lang w:val="bs-Latn-BA"/>
        </w:rPr>
        <w:t>Kriza izazvana</w:t>
      </w:r>
      <w:r w:rsidRPr="00816ECA">
        <w:rPr>
          <w:sz w:val="18"/>
          <w:szCs w:val="18"/>
          <w:lang w:val="bs-Latn-BA"/>
        </w:rPr>
        <w:t xml:space="preserve"> COVID-</w:t>
      </w:r>
      <w:r>
        <w:rPr>
          <w:sz w:val="18"/>
          <w:szCs w:val="18"/>
          <w:lang w:val="bs-Latn-BA"/>
        </w:rPr>
        <w:t xml:space="preserve">om </w:t>
      </w:r>
      <w:r w:rsidRPr="00816ECA">
        <w:rPr>
          <w:sz w:val="18"/>
          <w:szCs w:val="18"/>
          <w:lang w:val="bs-Latn-BA"/>
        </w:rPr>
        <w:t xml:space="preserve">19 u BiH, OECD, </w:t>
      </w:r>
      <w:r>
        <w:rPr>
          <w:sz w:val="18"/>
          <w:szCs w:val="18"/>
          <w:lang w:val="bs-Latn-BA"/>
        </w:rPr>
        <w:t xml:space="preserve">juli </w:t>
      </w:r>
      <w:r w:rsidRPr="00816ECA">
        <w:rPr>
          <w:sz w:val="18"/>
          <w:szCs w:val="18"/>
          <w:lang w:val="bs-Latn-BA"/>
        </w:rPr>
        <w:t>2020</w:t>
      </w:r>
      <w:r>
        <w:rPr>
          <w:sz w:val="18"/>
          <w:szCs w:val="18"/>
          <w:lang w:val="bs-Latn-BA"/>
        </w:rPr>
        <w:t>. godine</w:t>
      </w:r>
    </w:p>
  </w:footnote>
  <w:footnote w:id="18">
    <w:p w14:paraId="5C2B4AE5" w14:textId="5FAB8B76" w:rsidR="003F39E6" w:rsidRPr="00816ECA" w:rsidRDefault="003F39E6">
      <w:pPr>
        <w:pStyle w:val="FootnoteText"/>
        <w:rPr>
          <w:sz w:val="18"/>
          <w:szCs w:val="18"/>
          <w:lang w:val="bs-Latn-BA"/>
        </w:rPr>
      </w:pPr>
      <w:r w:rsidRPr="00816ECA">
        <w:rPr>
          <w:rStyle w:val="FootnoteReference"/>
          <w:sz w:val="18"/>
          <w:szCs w:val="18"/>
          <w:lang w:val="bs-Latn-BA"/>
        </w:rPr>
        <w:footnoteRef/>
      </w:r>
      <w:r>
        <w:rPr>
          <w:sz w:val="18"/>
          <w:szCs w:val="18"/>
          <w:lang w:val="bs-Latn-BA"/>
        </w:rPr>
        <w:t>Odluka</w:t>
      </w:r>
      <w:r w:rsidRPr="00816ECA">
        <w:rPr>
          <w:sz w:val="18"/>
          <w:szCs w:val="18"/>
          <w:lang w:val="bs-Latn-BA"/>
        </w:rPr>
        <w:t xml:space="preserve"> </w:t>
      </w:r>
      <w:r>
        <w:rPr>
          <w:sz w:val="18"/>
          <w:szCs w:val="18"/>
          <w:lang w:val="bs-Latn-BA"/>
        </w:rPr>
        <w:t>Fonda zdravstvenog osiguranja</w:t>
      </w:r>
      <w:r w:rsidRPr="00816ECA">
        <w:rPr>
          <w:sz w:val="18"/>
          <w:szCs w:val="18"/>
          <w:lang w:val="bs-Latn-BA"/>
        </w:rPr>
        <w:t xml:space="preserve"> RS</w:t>
      </w:r>
      <w:r>
        <w:rPr>
          <w:sz w:val="18"/>
          <w:szCs w:val="18"/>
          <w:lang w:val="bs-Latn-BA"/>
        </w:rPr>
        <w:t>-a o produžetku financiranja zdravstvenih usluga za sve građane</w:t>
      </w:r>
      <w:r w:rsidRPr="00816ECA">
        <w:rPr>
          <w:sz w:val="18"/>
          <w:szCs w:val="18"/>
          <w:lang w:val="bs-Latn-BA"/>
        </w:rPr>
        <w:t xml:space="preserve">, </w:t>
      </w:r>
      <w:hyperlink r:id="rId5" w:history="1">
        <w:r w:rsidRPr="00816ECA">
          <w:rPr>
            <w:rStyle w:val="Hyperlink"/>
            <w:sz w:val="18"/>
            <w:szCs w:val="18"/>
            <w:lang w:val="bs-Latn-BA"/>
          </w:rPr>
          <w:t>https://www.zdravstvo-srpske.org/novosti/fond-dok-traje-vanredna-situacija-finansira-zdravstvene-usluge-za-sve-gradane.html</w:t>
        </w:r>
      </w:hyperlink>
      <w:r w:rsidRPr="00816ECA">
        <w:rPr>
          <w:sz w:val="18"/>
          <w:szCs w:val="18"/>
          <w:lang w:val="bs-Latn-BA"/>
        </w:rPr>
        <w:t xml:space="preserve"> [pristupljeno </w:t>
      </w:r>
      <w:r>
        <w:rPr>
          <w:sz w:val="18"/>
          <w:szCs w:val="18"/>
          <w:lang w:val="bs-Latn-BA"/>
        </w:rPr>
        <w:t>8. avgusta</w:t>
      </w:r>
      <w:r w:rsidRPr="00816ECA">
        <w:rPr>
          <w:sz w:val="18"/>
          <w:szCs w:val="18"/>
          <w:lang w:val="bs-Latn-BA"/>
        </w:rPr>
        <w:t xml:space="preserve"> 2020</w:t>
      </w:r>
      <w:r>
        <w:rPr>
          <w:sz w:val="18"/>
          <w:szCs w:val="18"/>
          <w:lang w:val="bs-Latn-BA"/>
        </w:rPr>
        <w:t>. godine</w:t>
      </w:r>
      <w:r w:rsidRPr="00816ECA">
        <w:rPr>
          <w:sz w:val="18"/>
          <w:szCs w:val="18"/>
          <w:lang w:val="bs-Latn-BA"/>
        </w:rPr>
        <w:t>]</w:t>
      </w:r>
    </w:p>
  </w:footnote>
  <w:footnote w:id="19">
    <w:p w14:paraId="03E517F9" w14:textId="73ECE14A" w:rsidR="003F39E6" w:rsidRPr="00816ECA" w:rsidRDefault="003F39E6">
      <w:pPr>
        <w:pStyle w:val="FootnoteText"/>
        <w:rPr>
          <w:sz w:val="18"/>
          <w:szCs w:val="18"/>
          <w:lang w:val="bs-Latn-BA"/>
        </w:rPr>
      </w:pPr>
      <w:r w:rsidRPr="00816ECA">
        <w:rPr>
          <w:rStyle w:val="FootnoteReference"/>
          <w:sz w:val="18"/>
          <w:szCs w:val="18"/>
          <w:lang w:val="bs-Latn-BA"/>
        </w:rPr>
        <w:footnoteRef/>
      </w:r>
      <w:r>
        <w:rPr>
          <w:sz w:val="18"/>
          <w:szCs w:val="18"/>
          <w:lang w:val="bs-Latn-BA"/>
        </w:rPr>
        <w:t>Kriza izazvana</w:t>
      </w:r>
      <w:r w:rsidRPr="00816ECA">
        <w:rPr>
          <w:sz w:val="18"/>
          <w:szCs w:val="18"/>
          <w:lang w:val="bs-Latn-BA"/>
        </w:rPr>
        <w:t xml:space="preserve"> COVID-</w:t>
      </w:r>
      <w:r>
        <w:rPr>
          <w:sz w:val="18"/>
          <w:szCs w:val="18"/>
          <w:lang w:val="bs-Latn-BA"/>
        </w:rPr>
        <w:t xml:space="preserve">om </w:t>
      </w:r>
      <w:r w:rsidRPr="00816ECA">
        <w:rPr>
          <w:sz w:val="18"/>
          <w:szCs w:val="18"/>
          <w:lang w:val="bs-Latn-BA"/>
        </w:rPr>
        <w:t xml:space="preserve">19 u BiH, OECD, </w:t>
      </w:r>
      <w:r>
        <w:rPr>
          <w:sz w:val="18"/>
          <w:szCs w:val="18"/>
          <w:lang w:val="bs-Latn-BA"/>
        </w:rPr>
        <w:t xml:space="preserve">juli </w:t>
      </w:r>
      <w:r w:rsidRPr="00816ECA">
        <w:rPr>
          <w:sz w:val="18"/>
          <w:szCs w:val="18"/>
          <w:lang w:val="bs-Latn-BA"/>
        </w:rPr>
        <w:t>2020</w:t>
      </w:r>
      <w:r>
        <w:rPr>
          <w:sz w:val="18"/>
          <w:szCs w:val="18"/>
          <w:lang w:val="bs-Latn-BA"/>
        </w:rPr>
        <w:t>. godine</w:t>
      </w:r>
    </w:p>
  </w:footnote>
  <w:footnote w:id="20">
    <w:p w14:paraId="06D56AB3" w14:textId="77777777" w:rsidR="003F39E6" w:rsidRPr="00816ECA" w:rsidRDefault="003F39E6">
      <w:pPr>
        <w:pStyle w:val="FootnoteText"/>
        <w:rPr>
          <w:sz w:val="18"/>
          <w:szCs w:val="18"/>
          <w:lang w:val="bs-Latn-BA"/>
        </w:rPr>
      </w:pPr>
      <w:r w:rsidRPr="00816ECA">
        <w:rPr>
          <w:rStyle w:val="FootnoteReference"/>
          <w:sz w:val="18"/>
          <w:szCs w:val="18"/>
          <w:lang w:val="bs-Latn-BA"/>
        </w:rPr>
        <w:footnoteRef/>
      </w:r>
      <w:r w:rsidRPr="00816ECA">
        <w:rPr>
          <w:sz w:val="18"/>
          <w:szCs w:val="18"/>
          <w:lang w:val="bs-Latn-BA"/>
        </w:rPr>
        <w:t>Ibid.</w:t>
      </w:r>
    </w:p>
  </w:footnote>
  <w:footnote w:id="21">
    <w:p w14:paraId="446B1431" w14:textId="77777777" w:rsidR="003F39E6" w:rsidRPr="00816ECA" w:rsidRDefault="003F39E6">
      <w:pPr>
        <w:pStyle w:val="FootnoteText"/>
        <w:rPr>
          <w:sz w:val="18"/>
          <w:szCs w:val="18"/>
          <w:lang w:val="bs-Latn-BA"/>
        </w:rPr>
      </w:pPr>
      <w:r w:rsidRPr="00816ECA">
        <w:rPr>
          <w:rStyle w:val="FootnoteReference"/>
          <w:sz w:val="18"/>
          <w:szCs w:val="18"/>
          <w:lang w:val="bs-Latn-BA"/>
        </w:rPr>
        <w:footnoteRef/>
      </w:r>
      <w:r w:rsidRPr="00816ECA">
        <w:rPr>
          <w:sz w:val="18"/>
          <w:szCs w:val="18"/>
          <w:lang w:val="bs-Latn-BA"/>
        </w:rPr>
        <w:t>Ibid.</w:t>
      </w:r>
    </w:p>
  </w:footnote>
  <w:footnote w:id="22">
    <w:p w14:paraId="5AF27A5C" w14:textId="77777777" w:rsidR="003F39E6" w:rsidRPr="00816ECA" w:rsidRDefault="003F39E6">
      <w:pPr>
        <w:pStyle w:val="FootnoteText"/>
        <w:rPr>
          <w:sz w:val="18"/>
          <w:szCs w:val="18"/>
          <w:lang w:val="bs-Latn-BA"/>
        </w:rPr>
      </w:pPr>
      <w:r w:rsidRPr="00816ECA">
        <w:rPr>
          <w:rStyle w:val="FootnoteReference"/>
          <w:sz w:val="18"/>
          <w:szCs w:val="18"/>
          <w:lang w:val="bs-Latn-BA"/>
        </w:rPr>
        <w:footnoteRef/>
      </w:r>
      <w:r w:rsidRPr="00816ECA">
        <w:rPr>
          <w:sz w:val="18"/>
          <w:szCs w:val="18"/>
          <w:lang w:val="bs-Latn-BA"/>
        </w:rPr>
        <w:t>Ibid.</w:t>
      </w:r>
    </w:p>
  </w:footnote>
  <w:footnote w:id="23">
    <w:p w14:paraId="234CFE1B" w14:textId="4812B2AE" w:rsidR="003F39E6" w:rsidRPr="00816ECA" w:rsidRDefault="003F39E6">
      <w:pPr>
        <w:pStyle w:val="FootnoteText"/>
        <w:rPr>
          <w:sz w:val="18"/>
          <w:szCs w:val="18"/>
          <w:lang w:val="bs-Latn-BA"/>
        </w:rPr>
      </w:pPr>
      <w:r w:rsidRPr="00816ECA">
        <w:rPr>
          <w:rStyle w:val="FootnoteReference"/>
          <w:sz w:val="18"/>
          <w:szCs w:val="18"/>
          <w:lang w:val="bs-Latn-BA"/>
        </w:rPr>
        <w:footnoteRef/>
      </w:r>
      <w:r>
        <w:rPr>
          <w:sz w:val="18"/>
          <w:szCs w:val="18"/>
          <w:lang w:val="bs-Latn-BA"/>
        </w:rPr>
        <w:t>Kriza izazvana</w:t>
      </w:r>
      <w:r w:rsidRPr="00816ECA">
        <w:rPr>
          <w:sz w:val="18"/>
          <w:szCs w:val="18"/>
          <w:lang w:val="bs-Latn-BA"/>
        </w:rPr>
        <w:t xml:space="preserve"> COVID-</w:t>
      </w:r>
      <w:r>
        <w:rPr>
          <w:sz w:val="18"/>
          <w:szCs w:val="18"/>
          <w:lang w:val="bs-Latn-BA"/>
        </w:rPr>
        <w:t xml:space="preserve">om </w:t>
      </w:r>
      <w:r w:rsidRPr="00816ECA">
        <w:rPr>
          <w:sz w:val="18"/>
          <w:szCs w:val="18"/>
          <w:lang w:val="bs-Latn-BA"/>
        </w:rPr>
        <w:t xml:space="preserve">19 u BiH, OECD, </w:t>
      </w:r>
      <w:r>
        <w:rPr>
          <w:sz w:val="18"/>
          <w:szCs w:val="18"/>
          <w:lang w:val="bs-Latn-BA"/>
        </w:rPr>
        <w:t xml:space="preserve">juli </w:t>
      </w:r>
      <w:r w:rsidRPr="00816ECA">
        <w:rPr>
          <w:sz w:val="18"/>
          <w:szCs w:val="18"/>
          <w:lang w:val="bs-Latn-BA"/>
        </w:rPr>
        <w:t>2020</w:t>
      </w:r>
      <w:r>
        <w:rPr>
          <w:sz w:val="18"/>
          <w:szCs w:val="18"/>
          <w:lang w:val="bs-Latn-BA"/>
        </w:rPr>
        <w:t>. godine</w:t>
      </w:r>
    </w:p>
  </w:footnote>
  <w:footnote w:id="24">
    <w:p w14:paraId="3F0094AC" w14:textId="457B2B4D" w:rsidR="003F39E6" w:rsidRPr="00FA5016" w:rsidRDefault="003F39E6" w:rsidP="007B38E4">
      <w:pPr>
        <w:pStyle w:val="FootnoteText"/>
        <w:rPr>
          <w:rFonts w:ascii="Calibri" w:hAnsi="Calibri" w:cs="Calibri"/>
          <w:lang w:val="bs-Latn-BA"/>
        </w:rPr>
      </w:pPr>
      <w:r w:rsidRPr="00FA5016">
        <w:rPr>
          <w:rStyle w:val="FootnoteReference"/>
          <w:lang w:val="bs-Latn-BA"/>
        </w:rPr>
        <w:footnoteRef/>
      </w:r>
      <w:r w:rsidRPr="00FA5016">
        <w:rPr>
          <w:lang w:val="bs-Latn-BA"/>
        </w:rPr>
        <w:t xml:space="preserve"> </w:t>
      </w:r>
      <w:r>
        <w:rPr>
          <w:rFonts w:ascii="Calibri" w:hAnsi="Calibri" w:cs="Calibri"/>
          <w:lang w:val="bs-Latn-BA"/>
        </w:rPr>
        <w:t>Grupacija Svjetske banke</w:t>
      </w:r>
      <w:r w:rsidRPr="00FA5016">
        <w:rPr>
          <w:rFonts w:ascii="Calibri" w:hAnsi="Calibri" w:cs="Calibri"/>
          <w:lang w:val="bs-Latn-BA"/>
        </w:rPr>
        <w:t xml:space="preserve">. </w:t>
      </w:r>
      <w:r>
        <w:rPr>
          <w:rFonts w:ascii="Calibri" w:hAnsi="Calibri" w:cs="Calibri"/>
          <w:lang w:val="bs-Latn-BA"/>
        </w:rPr>
        <w:t>Dokument Grupacije Svjetske banke o pristupu odgovoru na</w:t>
      </w:r>
      <w:r w:rsidRPr="00FA5016">
        <w:rPr>
          <w:rFonts w:ascii="Calibri" w:hAnsi="Calibri" w:cs="Calibri"/>
          <w:lang w:val="bs-Latn-BA"/>
        </w:rPr>
        <w:t xml:space="preserve"> COVID-19. Jun</w:t>
      </w:r>
      <w:r>
        <w:rPr>
          <w:rFonts w:ascii="Calibri" w:hAnsi="Calibri" w:cs="Calibri"/>
          <w:lang w:val="bs-Latn-BA"/>
        </w:rPr>
        <w:t>i</w:t>
      </w:r>
      <w:r w:rsidRPr="00FA5016">
        <w:rPr>
          <w:rFonts w:ascii="Calibri" w:hAnsi="Calibri" w:cs="Calibri"/>
          <w:lang w:val="bs-Latn-BA"/>
        </w:rPr>
        <w:t xml:space="preserve"> 2020.</w:t>
      </w:r>
      <w:r>
        <w:rPr>
          <w:rFonts w:ascii="Calibri" w:hAnsi="Calibri" w:cs="Calibri"/>
          <w:lang w:val="bs-Latn-BA"/>
        </w:rPr>
        <w:t xml:space="preserve"> godine.</w:t>
      </w:r>
    </w:p>
  </w:footnote>
  <w:footnote w:id="25">
    <w:p w14:paraId="7EC56493" w14:textId="0FC820D5" w:rsidR="003F39E6" w:rsidRPr="00FA5016" w:rsidRDefault="003F39E6" w:rsidP="00053CAD">
      <w:pPr>
        <w:pStyle w:val="FootnoteText"/>
        <w:rPr>
          <w:sz w:val="18"/>
          <w:szCs w:val="18"/>
          <w:lang w:val="bs-Latn-BA"/>
        </w:rPr>
      </w:pPr>
      <w:r w:rsidRPr="00FA5016">
        <w:rPr>
          <w:rStyle w:val="FootnoteReference"/>
          <w:sz w:val="18"/>
          <w:szCs w:val="18"/>
          <w:lang w:val="bs-Latn-BA"/>
        </w:rPr>
        <w:footnoteRef/>
      </w:r>
      <w:r w:rsidRPr="00FA5016">
        <w:rPr>
          <w:sz w:val="18"/>
          <w:szCs w:val="18"/>
          <w:lang w:val="bs-Latn-BA"/>
        </w:rPr>
        <w:t xml:space="preserve"> Preduzeća u </w:t>
      </w:r>
      <w:r>
        <w:rPr>
          <w:sz w:val="18"/>
          <w:szCs w:val="18"/>
          <w:lang w:val="bs-Latn-BA"/>
        </w:rPr>
        <w:t>manje razvijenim regijama bit će definirana u Projektnom operativnom priručniku</w:t>
      </w:r>
      <w:r w:rsidRPr="00FA5016">
        <w:rPr>
          <w:sz w:val="18"/>
          <w:szCs w:val="18"/>
          <w:lang w:val="bs-Latn-BA"/>
        </w:rPr>
        <w:t xml:space="preserve"> u </w:t>
      </w:r>
      <w:r>
        <w:rPr>
          <w:sz w:val="18"/>
          <w:szCs w:val="18"/>
          <w:lang w:val="bs-Latn-BA"/>
        </w:rPr>
        <w:t>skladu s lokalnim zakonodavstvom</w:t>
      </w:r>
      <w:r w:rsidRPr="00FA5016">
        <w:rPr>
          <w:sz w:val="18"/>
          <w:szCs w:val="18"/>
          <w:lang w:val="bs-Latn-BA"/>
        </w:rPr>
        <w:t xml:space="preserve">. </w:t>
      </w:r>
      <w:r>
        <w:rPr>
          <w:sz w:val="18"/>
          <w:szCs w:val="18"/>
          <w:lang w:val="bs-Latn-BA"/>
        </w:rPr>
        <w:t xml:space="preserve">Regije koje zaostaju određuju se skupom kriterija koje Narodna skupština </w:t>
      </w:r>
      <w:r w:rsidRPr="00FA5016">
        <w:rPr>
          <w:sz w:val="18"/>
          <w:szCs w:val="18"/>
          <w:lang w:val="bs-Latn-BA"/>
        </w:rPr>
        <w:t>u RS</w:t>
      </w:r>
      <w:r>
        <w:rPr>
          <w:sz w:val="18"/>
          <w:szCs w:val="18"/>
          <w:lang w:val="bs-Latn-BA"/>
        </w:rPr>
        <w:t xml:space="preserve">-u razmatra svake tri godine, dok se u </w:t>
      </w:r>
      <w:r w:rsidRPr="00FA5016">
        <w:rPr>
          <w:sz w:val="18"/>
          <w:szCs w:val="18"/>
          <w:lang w:val="bs-Latn-BA"/>
        </w:rPr>
        <w:t>FBiH</w:t>
      </w:r>
      <w:r>
        <w:rPr>
          <w:sz w:val="18"/>
          <w:szCs w:val="18"/>
          <w:lang w:val="bs-Latn-BA"/>
        </w:rPr>
        <w:t xml:space="preserve"> takvi kriteriji donose Uredbom </w:t>
      </w:r>
      <w:r w:rsidRPr="00FA5016">
        <w:rPr>
          <w:sz w:val="18"/>
          <w:szCs w:val="18"/>
          <w:lang w:val="bs-Latn-BA"/>
        </w:rPr>
        <w:t xml:space="preserve">za </w:t>
      </w:r>
      <w:r>
        <w:rPr>
          <w:sz w:val="18"/>
          <w:szCs w:val="18"/>
          <w:lang w:val="bs-Latn-BA"/>
        </w:rPr>
        <w:t>kantone i općine</w:t>
      </w:r>
      <w:r w:rsidRPr="00FA5016">
        <w:rPr>
          <w:sz w:val="18"/>
          <w:szCs w:val="18"/>
          <w:lang w:val="bs-Latn-BA"/>
        </w:rPr>
        <w:t xml:space="preserve">. </w:t>
      </w:r>
      <w:r>
        <w:rPr>
          <w:sz w:val="18"/>
          <w:szCs w:val="18"/>
          <w:lang w:val="bs-Latn-BA"/>
        </w:rPr>
        <w:t>Postoji nekoliko kriterija koje en</w:t>
      </w:r>
      <w:r w:rsidRPr="00FA5016">
        <w:rPr>
          <w:sz w:val="18"/>
          <w:szCs w:val="18"/>
          <w:lang w:val="bs-Latn-BA"/>
        </w:rPr>
        <w:t>tit</w:t>
      </w:r>
      <w:r>
        <w:rPr>
          <w:sz w:val="18"/>
          <w:szCs w:val="18"/>
          <w:lang w:val="bs-Latn-BA"/>
        </w:rPr>
        <w:t>eti</w:t>
      </w:r>
      <w:r w:rsidRPr="00FA5016">
        <w:rPr>
          <w:sz w:val="18"/>
          <w:szCs w:val="18"/>
          <w:lang w:val="bs-Latn-BA"/>
        </w:rPr>
        <w:t xml:space="preserve"> </w:t>
      </w:r>
      <w:r>
        <w:rPr>
          <w:sz w:val="18"/>
          <w:szCs w:val="18"/>
          <w:lang w:val="bs-Latn-BA"/>
        </w:rPr>
        <w:t>razmatraju</w:t>
      </w:r>
      <w:r w:rsidRPr="00FA5016">
        <w:rPr>
          <w:sz w:val="18"/>
          <w:szCs w:val="18"/>
          <w:lang w:val="bs-Latn-BA"/>
        </w:rPr>
        <w:t xml:space="preserve"> (5</w:t>
      </w:r>
      <w:r w:rsidRPr="00FA5016">
        <w:rPr>
          <w:sz w:val="18"/>
          <w:szCs w:val="18"/>
          <w:vertAlign w:val="superscript"/>
          <w:lang w:val="bs-Latn-BA"/>
        </w:rPr>
        <w:footnoteRef/>
      </w:r>
      <w:r w:rsidRPr="00FA5016">
        <w:rPr>
          <w:sz w:val="18"/>
          <w:szCs w:val="18"/>
          <w:lang w:val="bs-Latn-BA"/>
        </w:rPr>
        <w:t xml:space="preserve"> u FBiH i 9</w:t>
      </w:r>
      <w:r w:rsidRPr="00FA5016">
        <w:rPr>
          <w:sz w:val="18"/>
          <w:szCs w:val="18"/>
          <w:vertAlign w:val="superscript"/>
          <w:lang w:val="bs-Latn-BA"/>
        </w:rPr>
        <w:footnoteRef/>
      </w:r>
      <w:r w:rsidRPr="00FA5016">
        <w:rPr>
          <w:sz w:val="18"/>
          <w:szCs w:val="18"/>
          <w:lang w:val="bs-Latn-BA"/>
        </w:rPr>
        <w:t xml:space="preserve"> u RS</w:t>
      </w:r>
      <w:r>
        <w:rPr>
          <w:sz w:val="18"/>
          <w:szCs w:val="18"/>
          <w:lang w:val="bs-Latn-BA"/>
        </w:rPr>
        <w:t>-u</w:t>
      </w:r>
      <w:r w:rsidRPr="00FA5016">
        <w:rPr>
          <w:sz w:val="18"/>
          <w:szCs w:val="18"/>
          <w:lang w:val="bs-Latn-BA"/>
        </w:rPr>
        <w:t>)</w:t>
      </w:r>
      <w:r>
        <w:rPr>
          <w:sz w:val="18"/>
          <w:szCs w:val="18"/>
          <w:lang w:val="bs-Latn-BA"/>
        </w:rPr>
        <w:t xml:space="preserve"> koji određuju nivo razvijenosti lokaliteta i njihovu klasifikaciju</w:t>
      </w:r>
      <w:r w:rsidRPr="00FA5016">
        <w:rPr>
          <w:sz w:val="18"/>
          <w:szCs w:val="18"/>
          <w:lang w:val="bs-Latn-BA"/>
        </w:rPr>
        <w:t>.</w:t>
      </w:r>
    </w:p>
    <w:p w14:paraId="75B055D5" w14:textId="77777777" w:rsidR="003F39E6" w:rsidRPr="00FA5016" w:rsidRDefault="003F39E6">
      <w:pPr>
        <w:pStyle w:val="FootnoteText"/>
        <w:rPr>
          <w:sz w:val="18"/>
          <w:szCs w:val="18"/>
          <w:lang w:val="bs-Latn-BA"/>
        </w:rPr>
      </w:pPr>
    </w:p>
  </w:footnote>
  <w:footnote w:id="26">
    <w:p w14:paraId="47B75E62" w14:textId="4A30F703" w:rsidR="003F39E6" w:rsidRPr="00A672FC" w:rsidRDefault="003F39E6" w:rsidP="007B38E4">
      <w:pPr>
        <w:pStyle w:val="FootnoteText"/>
        <w:rPr>
          <w:lang w:val="bs-Latn-BA"/>
        </w:rPr>
      </w:pPr>
      <w:r w:rsidRPr="00A672FC">
        <w:rPr>
          <w:rStyle w:val="FootnoteReference"/>
          <w:lang w:val="bs-Latn-BA"/>
        </w:rPr>
        <w:footnoteRef/>
      </w:r>
      <w:r w:rsidRPr="00A672FC">
        <w:rPr>
          <w:lang w:val="bs-Latn-BA"/>
        </w:rPr>
        <w:t xml:space="preserve"> </w:t>
      </w:r>
      <w:r>
        <w:rPr>
          <w:lang w:val="bs-Latn-BA"/>
        </w:rPr>
        <w:t xml:space="preserve">Mikro </w:t>
      </w:r>
      <w:r w:rsidRPr="00A672FC">
        <w:rPr>
          <w:lang w:val="bs-Latn-BA"/>
        </w:rPr>
        <w:t>preduzeća</w:t>
      </w:r>
      <w:r>
        <w:rPr>
          <w:lang w:val="bs-Latn-BA"/>
        </w:rPr>
        <w:t xml:space="preserve"> definirana su kao </w:t>
      </w:r>
      <w:r w:rsidRPr="00A672FC">
        <w:rPr>
          <w:lang w:val="bs-Latn-BA"/>
        </w:rPr>
        <w:t>preduzeća</w:t>
      </w:r>
      <w:r>
        <w:rPr>
          <w:lang w:val="bs-Latn-BA"/>
        </w:rPr>
        <w:t xml:space="preserve"> koja zapošljavaju manje od </w:t>
      </w:r>
      <w:r w:rsidRPr="00A672FC">
        <w:rPr>
          <w:lang w:val="bs-Latn-BA"/>
        </w:rPr>
        <w:t xml:space="preserve">10 </w:t>
      </w:r>
      <w:r>
        <w:rPr>
          <w:lang w:val="bs-Latn-BA"/>
        </w:rPr>
        <w:t>lica i čiji</w:t>
      </w:r>
      <w:r w:rsidRPr="00A672FC">
        <w:rPr>
          <w:lang w:val="bs-Latn-BA"/>
        </w:rPr>
        <w:t xml:space="preserve"> </w:t>
      </w:r>
      <w:r>
        <w:rPr>
          <w:lang w:val="bs-Latn-BA"/>
        </w:rPr>
        <w:t>godišnji promet</w:t>
      </w:r>
      <w:r w:rsidRPr="00A672FC">
        <w:rPr>
          <w:lang w:val="bs-Latn-BA"/>
        </w:rPr>
        <w:t xml:space="preserve"> ili </w:t>
      </w:r>
      <w:r>
        <w:rPr>
          <w:lang w:val="bs-Latn-BA"/>
        </w:rPr>
        <w:t>ukupni godišnji bilans stanja</w:t>
      </w:r>
      <w:r w:rsidRPr="00A672FC">
        <w:rPr>
          <w:lang w:val="bs-Latn-BA"/>
        </w:rPr>
        <w:t xml:space="preserve"> </w:t>
      </w:r>
      <w:r>
        <w:rPr>
          <w:lang w:val="bs-Latn-BA"/>
        </w:rPr>
        <w:t>ne premašuje</w:t>
      </w:r>
      <w:r w:rsidRPr="00A672FC">
        <w:rPr>
          <w:lang w:val="bs-Latn-BA"/>
        </w:rPr>
        <w:t xml:space="preserve"> 2 </w:t>
      </w:r>
      <w:r>
        <w:rPr>
          <w:lang w:val="bs-Latn-BA"/>
        </w:rPr>
        <w:t>miliona EUR</w:t>
      </w:r>
      <w:r w:rsidRPr="00A672FC">
        <w:rPr>
          <w:lang w:val="bs-Latn-BA"/>
        </w:rPr>
        <w:t xml:space="preserve">. </w:t>
      </w:r>
      <w:r>
        <w:rPr>
          <w:lang w:val="bs-Latn-BA"/>
        </w:rPr>
        <w:t xml:space="preserve">Mala </w:t>
      </w:r>
      <w:r w:rsidRPr="00A672FC">
        <w:rPr>
          <w:lang w:val="bs-Latn-BA"/>
        </w:rPr>
        <w:t xml:space="preserve">preduzeća </w:t>
      </w:r>
      <w:r>
        <w:rPr>
          <w:lang w:val="bs-Latn-BA"/>
        </w:rPr>
        <w:t>definirana su kao</w:t>
      </w:r>
      <w:r w:rsidRPr="00A672FC">
        <w:rPr>
          <w:lang w:val="bs-Latn-BA"/>
        </w:rPr>
        <w:t xml:space="preserve"> preduzeća </w:t>
      </w:r>
      <w:r>
        <w:rPr>
          <w:lang w:val="bs-Latn-BA"/>
        </w:rPr>
        <w:t>koja zapošljavaju manje od</w:t>
      </w:r>
      <w:r w:rsidRPr="00A672FC">
        <w:rPr>
          <w:lang w:val="bs-Latn-BA"/>
        </w:rPr>
        <w:t xml:space="preserve"> 50 </w:t>
      </w:r>
      <w:r>
        <w:rPr>
          <w:lang w:val="bs-Latn-BA"/>
        </w:rPr>
        <w:t>lica</w:t>
      </w:r>
      <w:r w:rsidRPr="00A672FC">
        <w:rPr>
          <w:lang w:val="bs-Latn-BA"/>
        </w:rPr>
        <w:t xml:space="preserve"> i </w:t>
      </w:r>
      <w:r>
        <w:rPr>
          <w:lang w:val="bs-Latn-BA"/>
        </w:rPr>
        <w:t>čiji godišnji promet</w:t>
      </w:r>
      <w:r w:rsidRPr="00A672FC">
        <w:rPr>
          <w:lang w:val="bs-Latn-BA"/>
        </w:rPr>
        <w:t xml:space="preserve"> ili </w:t>
      </w:r>
      <w:r>
        <w:rPr>
          <w:lang w:val="bs-Latn-BA"/>
        </w:rPr>
        <w:t>ukupni godišnji bilans stanja</w:t>
      </w:r>
      <w:r w:rsidRPr="00A672FC">
        <w:rPr>
          <w:lang w:val="bs-Latn-BA"/>
        </w:rPr>
        <w:t xml:space="preserve"> </w:t>
      </w:r>
      <w:r>
        <w:rPr>
          <w:lang w:val="bs-Latn-BA"/>
        </w:rPr>
        <w:t>ne premašuje</w:t>
      </w:r>
      <w:r w:rsidRPr="00A672FC">
        <w:rPr>
          <w:lang w:val="bs-Latn-BA"/>
        </w:rPr>
        <w:t xml:space="preserve"> 10 </w:t>
      </w:r>
      <w:r>
        <w:rPr>
          <w:lang w:val="bs-Latn-BA"/>
        </w:rPr>
        <w:t xml:space="preserve">miliona </w:t>
      </w:r>
      <w:r w:rsidRPr="00A672FC">
        <w:rPr>
          <w:lang w:val="bs-Latn-BA"/>
        </w:rPr>
        <w:t xml:space="preserve">EUR. </w:t>
      </w:r>
      <w:r>
        <w:rPr>
          <w:lang w:val="bs-Latn-BA"/>
        </w:rPr>
        <w:t>Srednja</w:t>
      </w:r>
      <w:r w:rsidRPr="00A672FC">
        <w:rPr>
          <w:lang w:val="bs-Latn-BA"/>
        </w:rPr>
        <w:t xml:space="preserve"> preduzeća </w:t>
      </w:r>
      <w:r>
        <w:rPr>
          <w:lang w:val="bs-Latn-BA"/>
        </w:rPr>
        <w:t>definirana su kao</w:t>
      </w:r>
      <w:r w:rsidRPr="00A672FC">
        <w:rPr>
          <w:lang w:val="bs-Latn-BA"/>
        </w:rPr>
        <w:t xml:space="preserve"> preduzeća </w:t>
      </w:r>
      <w:r>
        <w:rPr>
          <w:lang w:val="bs-Latn-BA"/>
        </w:rPr>
        <w:t>koja zapošljavaju manje od</w:t>
      </w:r>
      <w:r w:rsidRPr="00A672FC">
        <w:rPr>
          <w:lang w:val="bs-Latn-BA"/>
        </w:rPr>
        <w:t xml:space="preserve"> 250 </w:t>
      </w:r>
      <w:r>
        <w:rPr>
          <w:lang w:val="bs-Latn-BA"/>
        </w:rPr>
        <w:t>lica</w:t>
      </w:r>
      <w:r w:rsidRPr="00A672FC">
        <w:rPr>
          <w:lang w:val="bs-Latn-BA"/>
        </w:rPr>
        <w:t xml:space="preserve"> i </w:t>
      </w:r>
      <w:r>
        <w:rPr>
          <w:lang w:val="bs-Latn-BA"/>
        </w:rPr>
        <w:t>ili imaju</w:t>
      </w:r>
      <w:r w:rsidRPr="00A672FC">
        <w:rPr>
          <w:lang w:val="bs-Latn-BA"/>
        </w:rPr>
        <w:t xml:space="preserve"> </w:t>
      </w:r>
      <w:r>
        <w:rPr>
          <w:lang w:val="bs-Latn-BA"/>
        </w:rPr>
        <w:t>godišnji promet</w:t>
      </w:r>
      <w:r w:rsidRPr="00A672FC">
        <w:rPr>
          <w:lang w:val="bs-Latn-BA"/>
        </w:rPr>
        <w:t xml:space="preserve"> </w:t>
      </w:r>
      <w:r>
        <w:rPr>
          <w:lang w:val="bs-Latn-BA"/>
        </w:rPr>
        <w:t>koji ne premašuje</w:t>
      </w:r>
      <w:r w:rsidRPr="00A672FC">
        <w:rPr>
          <w:lang w:val="bs-Latn-BA"/>
        </w:rPr>
        <w:t xml:space="preserve"> 50 </w:t>
      </w:r>
      <w:r>
        <w:rPr>
          <w:lang w:val="bs-Latn-BA"/>
        </w:rPr>
        <w:t xml:space="preserve">miliona </w:t>
      </w:r>
      <w:r w:rsidRPr="00A672FC">
        <w:rPr>
          <w:lang w:val="bs-Latn-BA"/>
        </w:rPr>
        <w:t xml:space="preserve">EUR ili </w:t>
      </w:r>
      <w:r>
        <w:rPr>
          <w:lang w:val="bs-Latn-BA"/>
        </w:rPr>
        <w:t>godišnji bilans stanja koji ne premašuje</w:t>
      </w:r>
      <w:r w:rsidRPr="00A672FC">
        <w:rPr>
          <w:lang w:val="bs-Latn-BA"/>
        </w:rPr>
        <w:t xml:space="preserve"> 43 </w:t>
      </w:r>
      <w:r>
        <w:rPr>
          <w:lang w:val="bs-Latn-BA"/>
        </w:rPr>
        <w:t xml:space="preserve">miliona </w:t>
      </w:r>
      <w:r w:rsidRPr="00A672FC">
        <w:rPr>
          <w:lang w:val="bs-Latn-BA"/>
        </w:rPr>
        <w:t>EUR.</w:t>
      </w:r>
    </w:p>
  </w:footnote>
  <w:footnote w:id="27">
    <w:p w14:paraId="60ACBA4E" w14:textId="67F19A10" w:rsidR="003F39E6" w:rsidRPr="00A672FC" w:rsidRDefault="003F39E6" w:rsidP="007B38E4">
      <w:pPr>
        <w:pStyle w:val="FootnoteText"/>
        <w:rPr>
          <w:lang w:val="bs-Latn-BA"/>
        </w:rPr>
      </w:pPr>
      <w:r w:rsidRPr="00A672FC">
        <w:rPr>
          <w:rStyle w:val="FootnoteReference"/>
          <w:lang w:val="bs-Latn-BA"/>
        </w:rPr>
        <w:footnoteRef/>
      </w:r>
      <w:r w:rsidRPr="00A672FC">
        <w:rPr>
          <w:lang w:val="bs-Latn-BA"/>
        </w:rPr>
        <w:t xml:space="preserve"> </w:t>
      </w:r>
      <w:r>
        <w:rPr>
          <w:lang w:val="bs-Latn-BA"/>
        </w:rPr>
        <w:t>Za potrebe ovog</w:t>
      </w:r>
      <w:r w:rsidRPr="00A672FC">
        <w:rPr>
          <w:lang w:val="bs-Latn-BA"/>
        </w:rPr>
        <w:t xml:space="preserve"> PAD</w:t>
      </w:r>
      <w:r>
        <w:rPr>
          <w:lang w:val="bs-Latn-BA"/>
        </w:rPr>
        <w:t>-a</w:t>
      </w:r>
      <w:r w:rsidRPr="00A672FC">
        <w:rPr>
          <w:lang w:val="bs-Latn-BA"/>
        </w:rPr>
        <w:t xml:space="preserve">, </w:t>
      </w:r>
      <w:r>
        <w:rPr>
          <w:lang w:val="bs-Latn-BA"/>
        </w:rPr>
        <w:t>pojam</w:t>
      </w:r>
      <w:r w:rsidRPr="00A672FC">
        <w:rPr>
          <w:lang w:val="bs-Latn-BA"/>
        </w:rPr>
        <w:t xml:space="preserve"> “PIU/</w:t>
      </w:r>
      <w:r>
        <w:rPr>
          <w:lang w:val="bs-Latn-BA"/>
        </w:rPr>
        <w:t>PIU-ovi</w:t>
      </w:r>
      <w:r w:rsidRPr="00A672FC">
        <w:rPr>
          <w:lang w:val="bs-Latn-BA"/>
        </w:rPr>
        <w:t xml:space="preserve">” </w:t>
      </w:r>
      <w:r>
        <w:rPr>
          <w:lang w:val="bs-Latn-BA"/>
        </w:rPr>
        <w:t>označavat će</w:t>
      </w:r>
      <w:r w:rsidRPr="00A672FC">
        <w:rPr>
          <w:color w:val="000000" w:themeColor="text1"/>
          <w:sz w:val="22"/>
          <w:szCs w:val="22"/>
          <w:lang w:val="bs-Latn-BA"/>
        </w:rPr>
        <w:t xml:space="preserve"> </w:t>
      </w:r>
      <w:r>
        <w:rPr>
          <w:lang w:val="bs-Latn-BA"/>
        </w:rPr>
        <w:t>Investiciono-razvojnu banku RS-a</w:t>
      </w:r>
      <w:r w:rsidRPr="00A672FC">
        <w:rPr>
          <w:lang w:val="bs-Latn-BA"/>
        </w:rPr>
        <w:t xml:space="preserve"> (</w:t>
      </w:r>
      <w:r>
        <w:rPr>
          <w:lang w:val="bs-Latn-BA"/>
        </w:rPr>
        <w:t>IRB RS</w:t>
      </w:r>
      <w:r w:rsidRPr="00A672FC">
        <w:rPr>
          <w:lang w:val="bs-Latn-BA"/>
        </w:rPr>
        <w:t xml:space="preserve">) i </w:t>
      </w:r>
      <w:r>
        <w:rPr>
          <w:lang w:val="bs-Latn-BA"/>
        </w:rPr>
        <w:t>Razvojnu banku</w:t>
      </w:r>
      <w:r w:rsidRPr="00A672FC">
        <w:rPr>
          <w:lang w:val="bs-Latn-BA"/>
        </w:rPr>
        <w:t xml:space="preserve"> FBiH (</w:t>
      </w:r>
      <w:r>
        <w:rPr>
          <w:lang w:val="bs-Latn-BA"/>
        </w:rPr>
        <w:t>RB FBiH</w:t>
      </w:r>
      <w:r w:rsidRPr="00A672FC">
        <w:rPr>
          <w:lang w:val="bs-Latn-BA"/>
        </w:rPr>
        <w:t>),</w:t>
      </w:r>
      <w:r>
        <w:rPr>
          <w:lang w:val="bs-Latn-BA"/>
        </w:rPr>
        <w:t xml:space="preserve"> koje djeluju kao jedinice za implementaciju projekta </w:t>
      </w:r>
      <w:r w:rsidRPr="00A672FC">
        <w:rPr>
          <w:lang w:val="bs-Latn-BA"/>
        </w:rPr>
        <w:t>za</w:t>
      </w:r>
      <w:r>
        <w:rPr>
          <w:lang w:val="bs-Latn-BA"/>
        </w:rPr>
        <w:t xml:space="preserve"> cijeli projekt u skladu s Odjeljkom o aranžmanima za implementaciju u nastavku</w:t>
      </w:r>
      <w:r w:rsidRPr="00A672FC">
        <w:rPr>
          <w:lang w:val="bs-Latn-BA"/>
        </w:rPr>
        <w:t xml:space="preserve">.  </w:t>
      </w:r>
    </w:p>
  </w:footnote>
  <w:footnote w:id="28">
    <w:p w14:paraId="08D9C518" w14:textId="105B1EA6" w:rsidR="003F39E6" w:rsidRPr="00B1017E" w:rsidRDefault="003F39E6">
      <w:pPr>
        <w:pStyle w:val="FootnoteText"/>
        <w:rPr>
          <w:sz w:val="18"/>
          <w:szCs w:val="18"/>
          <w:lang w:val="bs-Latn-BA"/>
        </w:rPr>
      </w:pPr>
      <w:r w:rsidRPr="00B1017E">
        <w:rPr>
          <w:rStyle w:val="FootnoteReference"/>
          <w:sz w:val="18"/>
          <w:szCs w:val="18"/>
          <w:lang w:val="bs-Latn-BA"/>
        </w:rPr>
        <w:footnoteRef/>
      </w:r>
      <w:r>
        <w:rPr>
          <w:sz w:val="18"/>
          <w:szCs w:val="18"/>
          <w:lang w:val="bs-Latn-BA"/>
        </w:rPr>
        <w:t>Komercijalne banke</w:t>
      </w:r>
      <w:r w:rsidRPr="00B1017E">
        <w:rPr>
          <w:sz w:val="18"/>
          <w:szCs w:val="18"/>
          <w:lang w:val="bs-Latn-BA"/>
        </w:rPr>
        <w:t xml:space="preserve">, </w:t>
      </w:r>
      <w:r>
        <w:rPr>
          <w:sz w:val="18"/>
          <w:szCs w:val="18"/>
          <w:lang w:val="bs-Latn-BA"/>
        </w:rPr>
        <w:t>mikrokreditne organizacije</w:t>
      </w:r>
      <w:r w:rsidRPr="00B1017E">
        <w:rPr>
          <w:sz w:val="18"/>
          <w:szCs w:val="18"/>
          <w:lang w:val="bs-Latn-BA"/>
        </w:rPr>
        <w:t xml:space="preserve"> i leasing </w:t>
      </w:r>
      <w:r>
        <w:rPr>
          <w:sz w:val="18"/>
          <w:szCs w:val="18"/>
          <w:lang w:val="bs-Latn-BA"/>
        </w:rPr>
        <w:t>društva</w:t>
      </w:r>
    </w:p>
  </w:footnote>
  <w:footnote w:id="29">
    <w:p w14:paraId="256ACECF" w14:textId="6C0D21CF" w:rsidR="003F39E6" w:rsidRPr="0068082E" w:rsidRDefault="003F39E6" w:rsidP="008C5152">
      <w:pPr>
        <w:pStyle w:val="FootnoteText"/>
        <w:rPr>
          <w:rFonts w:cstheme="minorHAnsi"/>
          <w:sz w:val="18"/>
          <w:szCs w:val="18"/>
        </w:rPr>
      </w:pPr>
      <w:r w:rsidRPr="0068082E">
        <w:rPr>
          <w:rStyle w:val="FootnoteReference"/>
          <w:rFonts w:cstheme="minorHAnsi"/>
          <w:color w:val="auto"/>
          <w:sz w:val="18"/>
          <w:szCs w:val="18"/>
        </w:rPr>
        <w:footnoteRef/>
      </w:r>
      <w:r w:rsidRPr="0068082E">
        <w:rPr>
          <w:rFonts w:cstheme="minorHAnsi"/>
          <w:sz w:val="18"/>
          <w:szCs w:val="18"/>
        </w:rPr>
        <w:t xml:space="preserve"> </w:t>
      </w:r>
      <w:r w:rsidRPr="004F2630">
        <w:rPr>
          <w:rFonts w:cstheme="minorHAnsi"/>
          <w:sz w:val="18"/>
          <w:szCs w:val="18"/>
          <w:lang w:val="bs-Latn-BA"/>
        </w:rPr>
        <w:t>Dostupan na engleskom na</w:t>
      </w:r>
      <w:r w:rsidRPr="0068082E">
        <w:rPr>
          <w:rFonts w:cstheme="minorHAnsi"/>
          <w:sz w:val="18"/>
          <w:szCs w:val="18"/>
        </w:rPr>
        <w:t xml:space="preserve">: </w:t>
      </w:r>
      <w:hyperlink r:id="rId6" w:history="1">
        <w:r w:rsidRPr="0068082E">
          <w:rPr>
            <w:rStyle w:val="Hyperlink"/>
            <w:rFonts w:cstheme="minorHAnsi"/>
            <w:color w:val="auto"/>
            <w:sz w:val="18"/>
            <w:szCs w:val="18"/>
          </w:rPr>
          <w:t>http://pubdocs.worldbank.org/en/837721522762050108/Environmental-and-Social-Framework.pdf</w:t>
        </w:r>
      </w:hyperlink>
    </w:p>
  </w:footnote>
  <w:footnote w:id="30">
    <w:p w14:paraId="0D8CB1AB" w14:textId="26877C91" w:rsidR="003F39E6" w:rsidRPr="0068082E" w:rsidRDefault="003F39E6" w:rsidP="008C5152">
      <w:pPr>
        <w:pStyle w:val="FootnoteText"/>
        <w:jc w:val="left"/>
        <w:rPr>
          <w:rFonts w:cstheme="minorHAnsi"/>
          <w:sz w:val="18"/>
          <w:szCs w:val="18"/>
        </w:rPr>
      </w:pPr>
      <w:r w:rsidRPr="0068082E">
        <w:rPr>
          <w:rStyle w:val="FootnoteReference"/>
          <w:rFonts w:cstheme="minorHAnsi"/>
          <w:color w:val="auto"/>
          <w:sz w:val="18"/>
          <w:szCs w:val="18"/>
        </w:rPr>
        <w:footnoteRef/>
      </w:r>
      <w:r w:rsidRPr="00C74E79">
        <w:rPr>
          <w:rFonts w:cstheme="minorHAnsi"/>
          <w:sz w:val="18"/>
          <w:szCs w:val="18"/>
          <w:lang w:val="bs-Latn-BA"/>
        </w:rPr>
        <w:t xml:space="preserve">Dostupni na engleskom </w:t>
      </w:r>
      <w:r>
        <w:rPr>
          <w:rFonts w:cstheme="minorHAnsi"/>
          <w:sz w:val="18"/>
          <w:szCs w:val="18"/>
          <w:lang w:val="bs-Latn-BA"/>
        </w:rPr>
        <w:t>na</w:t>
      </w:r>
      <w:r w:rsidRPr="0068082E">
        <w:rPr>
          <w:rFonts w:cstheme="minorHAnsi"/>
          <w:sz w:val="18"/>
          <w:szCs w:val="18"/>
        </w:rPr>
        <w:t xml:space="preserve">: </w:t>
      </w:r>
      <w:hyperlink r:id="rId7" w:anchor="guidancenotes" w:history="1">
        <w:r w:rsidRPr="0068082E">
          <w:rPr>
            <w:rStyle w:val="Hyperlink"/>
            <w:rFonts w:cstheme="minorHAnsi"/>
            <w:color w:val="auto"/>
            <w:sz w:val="18"/>
            <w:szCs w:val="18"/>
          </w:rPr>
          <w:t>http://www.worldbank.org/en/projects-operations/environmental-and-social-framework/brief/environmental-and-social-framework-resources#guidancenotes</w:t>
        </w:r>
      </w:hyperlink>
    </w:p>
  </w:footnote>
  <w:footnote w:id="31">
    <w:p w14:paraId="6988B81F" w14:textId="696B1B52" w:rsidR="003F39E6" w:rsidRPr="0068082E" w:rsidRDefault="003F39E6" w:rsidP="008C5152">
      <w:pPr>
        <w:pStyle w:val="FootnoteText"/>
        <w:jc w:val="left"/>
        <w:rPr>
          <w:rFonts w:cstheme="minorHAnsi"/>
          <w:sz w:val="18"/>
          <w:szCs w:val="18"/>
        </w:rPr>
      </w:pPr>
      <w:r w:rsidRPr="0068082E">
        <w:rPr>
          <w:rStyle w:val="FootnoteReference"/>
          <w:rFonts w:cstheme="minorHAnsi"/>
          <w:color w:val="auto"/>
          <w:sz w:val="18"/>
          <w:szCs w:val="18"/>
        </w:rPr>
        <w:footnoteRef/>
      </w:r>
      <w:r>
        <w:rPr>
          <w:rFonts w:cstheme="minorHAnsi"/>
          <w:sz w:val="18"/>
          <w:szCs w:val="18"/>
          <w:lang w:val="bs-Latn-BA"/>
        </w:rPr>
        <w:t>Dostupne na</w:t>
      </w:r>
      <w:r w:rsidRPr="0068082E">
        <w:rPr>
          <w:rFonts w:cstheme="minorHAnsi"/>
          <w:sz w:val="18"/>
          <w:szCs w:val="18"/>
        </w:rPr>
        <w:t xml:space="preserve">: </w:t>
      </w:r>
      <w:hyperlink r:id="rId8" w:history="1">
        <w:r w:rsidRPr="0068082E">
          <w:rPr>
            <w:rStyle w:val="Hyperlink"/>
            <w:rFonts w:cstheme="minorHAnsi"/>
            <w:color w:val="auto"/>
            <w:sz w:val="18"/>
            <w:szCs w:val="18"/>
          </w:rPr>
          <w:t>https://www.ifc.org/wps/wcm/connect/Topics_Ext_Content/IFC_External_Corporate_Site/Sustainability-At-IFC/Policies-Standards/EHS-Guidelines/</w:t>
        </w:r>
      </w:hyperlink>
    </w:p>
  </w:footnote>
  <w:footnote w:id="32">
    <w:p w14:paraId="3D0C76A5" w14:textId="6AA35AEE" w:rsidR="003F39E6" w:rsidRPr="008C1712" w:rsidRDefault="003F39E6" w:rsidP="008C5152">
      <w:pPr>
        <w:pStyle w:val="FootnoteText"/>
        <w:rPr>
          <w:rFonts w:cstheme="minorHAnsi"/>
          <w:sz w:val="18"/>
          <w:szCs w:val="18"/>
          <w:lang w:val="bs-Latn-BA"/>
        </w:rPr>
      </w:pPr>
      <w:r w:rsidRPr="008C1712">
        <w:rPr>
          <w:rStyle w:val="FootnoteReference"/>
          <w:rFonts w:cstheme="minorHAnsi"/>
          <w:color w:val="auto"/>
          <w:sz w:val="18"/>
          <w:szCs w:val="18"/>
          <w:lang w:val="bs-Latn-BA"/>
        </w:rPr>
        <w:footnoteRef/>
      </w:r>
      <w:r w:rsidRPr="008C1712">
        <w:rPr>
          <w:rFonts w:cstheme="minorHAnsi"/>
          <w:sz w:val="18"/>
          <w:szCs w:val="18"/>
          <w:lang w:val="bs-Latn-BA"/>
        </w:rPr>
        <w:t xml:space="preserve"> Službene novine FBiH, br. 33/03 i 38/09</w:t>
      </w:r>
    </w:p>
  </w:footnote>
  <w:footnote w:id="33">
    <w:p w14:paraId="22307BAC" w14:textId="2AF23871" w:rsidR="003F39E6" w:rsidRPr="008C1712" w:rsidRDefault="003F39E6" w:rsidP="008C5152">
      <w:pPr>
        <w:pStyle w:val="FootnoteText"/>
        <w:rPr>
          <w:rFonts w:cstheme="minorHAnsi"/>
          <w:sz w:val="18"/>
          <w:szCs w:val="18"/>
          <w:lang w:val="bs-Latn-BA"/>
        </w:rPr>
      </w:pPr>
      <w:r w:rsidRPr="008C1712">
        <w:rPr>
          <w:rStyle w:val="FootnoteReference"/>
          <w:rFonts w:cstheme="minorHAnsi"/>
          <w:color w:val="auto"/>
          <w:sz w:val="18"/>
          <w:szCs w:val="18"/>
          <w:lang w:val="bs-Latn-BA"/>
        </w:rPr>
        <w:footnoteRef/>
      </w:r>
      <w:r w:rsidRPr="008C1712">
        <w:rPr>
          <w:rFonts w:cstheme="minorHAnsi"/>
          <w:sz w:val="18"/>
          <w:szCs w:val="18"/>
          <w:lang w:val="bs-Latn-BA"/>
        </w:rPr>
        <w:t xml:space="preserve"> Službene novine FBiH, br. 19/04</w:t>
      </w:r>
    </w:p>
  </w:footnote>
  <w:footnote w:id="34">
    <w:p w14:paraId="39054642" w14:textId="7B1B4A40" w:rsidR="003F39E6" w:rsidRPr="00BB540D" w:rsidRDefault="003F39E6" w:rsidP="008C5152">
      <w:pPr>
        <w:pStyle w:val="FootnoteText"/>
        <w:rPr>
          <w:rFonts w:cstheme="minorHAnsi"/>
          <w:sz w:val="18"/>
          <w:szCs w:val="18"/>
          <w:lang w:val="bs-Latn-BA"/>
        </w:rPr>
      </w:pPr>
      <w:r w:rsidRPr="00BB540D">
        <w:rPr>
          <w:rStyle w:val="FootnoteReference"/>
          <w:rFonts w:cstheme="minorHAnsi"/>
          <w:color w:val="auto"/>
          <w:sz w:val="18"/>
          <w:szCs w:val="18"/>
          <w:lang w:val="bs-Latn-BA"/>
        </w:rPr>
        <w:footnoteRef/>
      </w:r>
      <w:r w:rsidRPr="00BB540D">
        <w:rPr>
          <w:rFonts w:cstheme="minorHAnsi"/>
          <w:sz w:val="18"/>
          <w:szCs w:val="18"/>
          <w:lang w:val="bs-Latn-BA"/>
        </w:rPr>
        <w:t xml:space="preserve"> Službeni glasnik RS-a, br. 71/12 i 79/15</w:t>
      </w:r>
    </w:p>
  </w:footnote>
  <w:footnote w:id="35">
    <w:p w14:paraId="1A65247A" w14:textId="50257063" w:rsidR="003F39E6" w:rsidRPr="00BB540D" w:rsidRDefault="003F39E6" w:rsidP="008C5152">
      <w:pPr>
        <w:pStyle w:val="FootnoteText"/>
        <w:rPr>
          <w:rFonts w:cstheme="minorHAnsi"/>
          <w:sz w:val="18"/>
          <w:szCs w:val="18"/>
          <w:lang w:val="bs-Latn-BA"/>
        </w:rPr>
      </w:pPr>
      <w:r w:rsidRPr="00BB540D">
        <w:rPr>
          <w:rStyle w:val="FootnoteReference"/>
          <w:rFonts w:cstheme="minorHAnsi"/>
          <w:color w:val="auto"/>
          <w:sz w:val="18"/>
          <w:szCs w:val="18"/>
          <w:lang w:val="bs-Latn-BA"/>
        </w:rPr>
        <w:footnoteRef/>
      </w:r>
      <w:r w:rsidRPr="00BB540D">
        <w:rPr>
          <w:rFonts w:cstheme="minorHAnsi"/>
          <w:sz w:val="18"/>
          <w:szCs w:val="18"/>
          <w:lang w:val="bs-Latn-BA"/>
        </w:rPr>
        <w:t xml:space="preserve"> Službeni glasnik RS-a, br. 124/12</w:t>
      </w:r>
    </w:p>
  </w:footnote>
  <w:footnote w:id="36">
    <w:p w14:paraId="35350F46" w14:textId="279228D9" w:rsidR="003F39E6" w:rsidRPr="00BB540D" w:rsidRDefault="003F39E6" w:rsidP="008C5152">
      <w:pPr>
        <w:pStyle w:val="FootnoteText"/>
        <w:rPr>
          <w:rFonts w:cstheme="minorHAnsi"/>
          <w:sz w:val="18"/>
          <w:szCs w:val="18"/>
          <w:lang w:val="bs-Latn-BA"/>
        </w:rPr>
      </w:pPr>
      <w:r w:rsidRPr="00BB540D">
        <w:rPr>
          <w:rStyle w:val="FootnoteReference"/>
          <w:rFonts w:cstheme="minorHAnsi"/>
          <w:color w:val="auto"/>
          <w:sz w:val="18"/>
          <w:szCs w:val="18"/>
          <w:lang w:val="bs-Latn-BA"/>
        </w:rPr>
        <w:footnoteRef/>
      </w:r>
      <w:r w:rsidRPr="00BB540D">
        <w:rPr>
          <w:rFonts w:cstheme="minorHAnsi"/>
          <w:sz w:val="18"/>
          <w:szCs w:val="18"/>
          <w:lang w:val="bs-Latn-BA"/>
        </w:rPr>
        <w:t xml:space="preserve"> U slučajevima kada je Ministarstvo RS-a nadležno za izdavanje lokacijskih uslova.</w:t>
      </w:r>
    </w:p>
  </w:footnote>
  <w:footnote w:id="37">
    <w:p w14:paraId="4F97B7B0" w14:textId="0DBBCCE2" w:rsidR="003F39E6" w:rsidRPr="00BB540D" w:rsidRDefault="003F39E6" w:rsidP="008C5152">
      <w:pPr>
        <w:pStyle w:val="FootnoteText"/>
        <w:rPr>
          <w:rFonts w:cstheme="minorHAnsi"/>
          <w:sz w:val="18"/>
          <w:szCs w:val="18"/>
          <w:lang w:val="bs-Latn-BA"/>
        </w:rPr>
      </w:pPr>
      <w:r w:rsidRPr="00BB540D">
        <w:rPr>
          <w:rStyle w:val="FootnoteReference"/>
          <w:rFonts w:cstheme="minorHAnsi"/>
          <w:color w:val="auto"/>
          <w:sz w:val="18"/>
          <w:szCs w:val="18"/>
          <w:lang w:val="bs-Latn-BA"/>
        </w:rPr>
        <w:footnoteRef/>
      </w:r>
      <w:r w:rsidRPr="00BB540D">
        <w:rPr>
          <w:rFonts w:cstheme="minorHAnsi"/>
          <w:sz w:val="18"/>
          <w:szCs w:val="18"/>
          <w:lang w:val="bs-Latn-BA"/>
        </w:rPr>
        <w:t xml:space="preserve"> Organima nadležnim za zaštitu prirode, organima nadležnim za zaštitu kulturno-istorijskog i prirodnog nasljeđa, organima nadležnim za poljoprivredu, šumarstvo, vodoprivredu, organima nadležnim za zaštitu bilja i drugim zainteresovanim organima. </w:t>
      </w:r>
    </w:p>
  </w:footnote>
  <w:footnote w:id="38">
    <w:p w14:paraId="0A6EAAD1" w14:textId="190A7BC9"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Službene novine FBiH, br. 33/03, 72/09 i 92/17</w:t>
      </w:r>
    </w:p>
  </w:footnote>
  <w:footnote w:id="39">
    <w:p w14:paraId="529BB92A" w14:textId="0D4DEE2F"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Službene novine FBiH, br. 9/05</w:t>
      </w:r>
    </w:p>
  </w:footnote>
  <w:footnote w:id="40">
    <w:p w14:paraId="3B1B64AA" w14:textId="78728A06"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Službeni glasnik RS-a, br. 111/13, 106/15 i 16/18</w:t>
      </w:r>
    </w:p>
  </w:footnote>
  <w:footnote w:id="41">
    <w:p w14:paraId="24F19085" w14:textId="52E0FAB7"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Službeni glasnik RS-a, br. 19/15 i 79/18</w:t>
      </w:r>
    </w:p>
  </w:footnote>
  <w:footnote w:id="42">
    <w:p w14:paraId="62421216" w14:textId="1786CBE7"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Službene novine FBiH, br. 70/06</w:t>
      </w:r>
    </w:p>
  </w:footnote>
  <w:footnote w:id="43">
    <w:p w14:paraId="1BBCB2AE" w14:textId="213C5638"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Službeni glasnik RS-a, br. 50/06,92/09, 121/12 i 74/17</w:t>
      </w:r>
    </w:p>
  </w:footnote>
  <w:footnote w:id="44">
    <w:p w14:paraId="311F8B23" w14:textId="14C06642"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Službene novine FBiH, br. 6/08, 57/09 i 72/09</w:t>
      </w:r>
    </w:p>
  </w:footnote>
  <w:footnote w:id="45">
    <w:p w14:paraId="222993F6" w14:textId="5C65361C" w:rsidR="003F39E6" w:rsidRPr="005F3F0A" w:rsidRDefault="003F39E6" w:rsidP="008C5152">
      <w:pPr>
        <w:pStyle w:val="FootnoteText"/>
        <w:rPr>
          <w:rFonts w:cstheme="minorHAnsi"/>
          <w:sz w:val="18"/>
          <w:szCs w:val="18"/>
          <w:lang w:val="bs-Latn-BA"/>
        </w:rPr>
      </w:pPr>
      <w:r w:rsidRPr="005F3F0A">
        <w:rPr>
          <w:rStyle w:val="FootnoteReference"/>
          <w:rFonts w:cstheme="minorHAnsi"/>
          <w:color w:val="auto"/>
          <w:sz w:val="18"/>
          <w:szCs w:val="18"/>
          <w:lang w:val="bs-Latn-BA"/>
        </w:rPr>
        <w:footnoteRef/>
      </w:r>
      <w:r w:rsidRPr="005F3F0A">
        <w:rPr>
          <w:rFonts w:cstheme="minorHAnsi"/>
          <w:sz w:val="18"/>
          <w:szCs w:val="18"/>
          <w:lang w:val="bs-Latn-BA"/>
        </w:rPr>
        <w:t xml:space="preserve"> Službene novine FBiH, br. 2/06, 72/07, 32/08, 4/10, 13/10, 45/10</w:t>
      </w:r>
    </w:p>
  </w:footnote>
  <w:footnote w:id="46">
    <w:p w14:paraId="301DFA77" w14:textId="0E3BBB75" w:rsidR="003F39E6" w:rsidRPr="005C1F1B" w:rsidRDefault="003F39E6" w:rsidP="008C5152">
      <w:pPr>
        <w:pStyle w:val="FootnoteText"/>
        <w:rPr>
          <w:rFonts w:cstheme="minorHAnsi"/>
          <w:sz w:val="18"/>
          <w:szCs w:val="18"/>
          <w:lang w:val="bs-Latn-BA"/>
        </w:rPr>
      </w:pPr>
      <w:r w:rsidRPr="005C1F1B">
        <w:rPr>
          <w:rStyle w:val="FootnoteReference"/>
          <w:rFonts w:cstheme="minorHAnsi"/>
          <w:color w:val="auto"/>
          <w:sz w:val="18"/>
          <w:szCs w:val="18"/>
          <w:lang w:val="bs-Latn-BA"/>
        </w:rPr>
        <w:footnoteRef/>
      </w:r>
      <w:r w:rsidRPr="005C1F1B">
        <w:rPr>
          <w:rFonts w:cstheme="minorHAnsi"/>
          <w:sz w:val="18"/>
          <w:szCs w:val="18"/>
          <w:lang w:val="bs-Latn-BA"/>
        </w:rPr>
        <w:t xml:space="preserve"> Službene novine FBiH, br. 48/09, 75/09, 93/12</w:t>
      </w:r>
    </w:p>
  </w:footnote>
  <w:footnote w:id="47">
    <w:p w14:paraId="091E869E" w14:textId="20ACDAC0" w:rsidR="003F39E6" w:rsidRPr="005C1F1B" w:rsidRDefault="003F39E6" w:rsidP="008C5152">
      <w:pPr>
        <w:pStyle w:val="FootnoteText"/>
        <w:rPr>
          <w:rFonts w:cstheme="minorHAnsi"/>
          <w:sz w:val="18"/>
          <w:szCs w:val="18"/>
          <w:lang w:val="bs-Latn-BA"/>
        </w:rPr>
      </w:pPr>
      <w:r w:rsidRPr="005C1F1B">
        <w:rPr>
          <w:rStyle w:val="FootnoteReference"/>
          <w:rFonts w:cstheme="minorHAnsi"/>
          <w:color w:val="auto"/>
          <w:sz w:val="18"/>
          <w:szCs w:val="18"/>
          <w:lang w:val="bs-Latn-BA"/>
        </w:rPr>
        <w:footnoteRef/>
      </w:r>
      <w:r w:rsidRPr="005C1F1B">
        <w:rPr>
          <w:rFonts w:cstheme="minorHAnsi"/>
          <w:sz w:val="18"/>
          <w:szCs w:val="18"/>
          <w:lang w:val="bs-Latn-BA"/>
        </w:rPr>
        <w:t xml:space="preserve"> Službeni glasnik RS-a, br. 40/13, 106/15, 3/16</w:t>
      </w:r>
    </w:p>
  </w:footnote>
  <w:footnote w:id="48">
    <w:p w14:paraId="731F17A3" w14:textId="61AD7A62" w:rsidR="003F39E6" w:rsidRPr="005C1F1B" w:rsidRDefault="003F39E6" w:rsidP="008C5152">
      <w:pPr>
        <w:pStyle w:val="FootnoteText"/>
        <w:rPr>
          <w:rFonts w:cstheme="minorHAnsi"/>
          <w:sz w:val="18"/>
          <w:szCs w:val="18"/>
          <w:lang w:val="bs-Latn-BA"/>
        </w:rPr>
      </w:pPr>
      <w:r w:rsidRPr="005C1F1B">
        <w:rPr>
          <w:rStyle w:val="FootnoteReference"/>
          <w:rFonts w:cstheme="minorHAnsi"/>
          <w:sz w:val="18"/>
          <w:szCs w:val="18"/>
          <w:lang w:val="bs-Latn-BA"/>
        </w:rPr>
        <w:footnoteRef/>
      </w:r>
      <w:r w:rsidRPr="005C1F1B">
        <w:rPr>
          <w:rFonts w:cstheme="minorHAnsi"/>
          <w:sz w:val="18"/>
          <w:szCs w:val="18"/>
          <w:lang w:val="bs-Latn-BA"/>
        </w:rPr>
        <w:t xml:space="preserve"> Službene novine FBiH, br. 26/16 i 89/18</w:t>
      </w:r>
    </w:p>
  </w:footnote>
  <w:footnote w:id="49">
    <w:p w14:paraId="0ADAC9EB" w14:textId="6DFA23C9" w:rsidR="003F39E6" w:rsidRPr="005C1F1B" w:rsidRDefault="003F39E6" w:rsidP="008C5152">
      <w:pPr>
        <w:pStyle w:val="FootnoteText"/>
        <w:rPr>
          <w:rFonts w:cstheme="minorHAnsi"/>
          <w:sz w:val="18"/>
          <w:szCs w:val="18"/>
          <w:lang w:val="bs-Latn-BA"/>
        </w:rPr>
      </w:pPr>
      <w:r w:rsidRPr="005C1F1B">
        <w:rPr>
          <w:rStyle w:val="FootnoteReference"/>
          <w:rFonts w:cstheme="minorHAnsi"/>
          <w:sz w:val="18"/>
          <w:szCs w:val="18"/>
          <w:lang w:val="bs-Latn-BA"/>
        </w:rPr>
        <w:footnoteRef/>
      </w:r>
      <w:r w:rsidRPr="005C1F1B">
        <w:rPr>
          <w:rFonts w:cstheme="minorHAnsi"/>
          <w:sz w:val="18"/>
          <w:szCs w:val="18"/>
          <w:lang w:val="bs-Latn-BA"/>
        </w:rPr>
        <w:t xml:space="preserve"> Službeni glasnik RS-a, br. 1/16 i 66/18</w:t>
      </w:r>
    </w:p>
  </w:footnote>
  <w:footnote w:id="50">
    <w:p w14:paraId="06810009" w14:textId="4789E74A" w:rsidR="003F39E6" w:rsidRPr="005C1F1B" w:rsidRDefault="003F39E6">
      <w:pPr>
        <w:pStyle w:val="FootnoteText"/>
        <w:rPr>
          <w:rFonts w:cstheme="minorHAnsi"/>
          <w:sz w:val="18"/>
          <w:szCs w:val="18"/>
          <w:lang w:val="bs-Latn-BA"/>
        </w:rPr>
      </w:pPr>
      <w:r w:rsidRPr="005C1F1B">
        <w:rPr>
          <w:rStyle w:val="FootnoteReference"/>
          <w:sz w:val="18"/>
          <w:szCs w:val="18"/>
          <w:lang w:val="bs-Latn-BA"/>
        </w:rPr>
        <w:footnoteRef/>
      </w:r>
      <w:r>
        <w:rPr>
          <w:rFonts w:cstheme="minorHAnsi"/>
          <w:sz w:val="18"/>
          <w:szCs w:val="18"/>
          <w:lang w:val="bs-Latn-BA"/>
        </w:rPr>
        <w:t>Službeni list</w:t>
      </w:r>
      <w:r w:rsidRPr="005C1F1B">
        <w:rPr>
          <w:rFonts w:cstheme="minorHAnsi"/>
          <w:sz w:val="18"/>
          <w:szCs w:val="18"/>
          <w:lang w:val="bs-Latn-BA"/>
        </w:rPr>
        <w:t xml:space="preserve"> Soci</w:t>
      </w:r>
      <w:r>
        <w:rPr>
          <w:rFonts w:cstheme="minorHAnsi"/>
          <w:sz w:val="18"/>
          <w:szCs w:val="18"/>
          <w:lang w:val="bs-Latn-BA"/>
        </w:rPr>
        <w:t xml:space="preserve">jalističke Republike </w:t>
      </w:r>
      <w:r w:rsidRPr="005C1F1B">
        <w:rPr>
          <w:rFonts w:cstheme="minorHAnsi"/>
          <w:sz w:val="18"/>
          <w:szCs w:val="18"/>
          <w:lang w:val="bs-Latn-BA"/>
        </w:rPr>
        <w:t xml:space="preserve">BiH, </w:t>
      </w:r>
      <w:r>
        <w:rPr>
          <w:rFonts w:cstheme="minorHAnsi"/>
          <w:sz w:val="18"/>
          <w:szCs w:val="18"/>
          <w:lang w:val="bs-Latn-BA"/>
        </w:rPr>
        <w:t>br</w:t>
      </w:r>
      <w:r w:rsidRPr="005C1F1B">
        <w:rPr>
          <w:rFonts w:cstheme="minorHAnsi"/>
          <w:sz w:val="18"/>
          <w:szCs w:val="18"/>
          <w:lang w:val="bs-Latn-BA"/>
        </w:rPr>
        <w:t>. 22/90 (</w:t>
      </w:r>
      <w:r>
        <w:rPr>
          <w:rFonts w:cstheme="minorHAnsi"/>
          <w:sz w:val="18"/>
          <w:szCs w:val="18"/>
          <w:lang w:val="bs-Latn-BA"/>
        </w:rPr>
        <w:t>primjenjuje se</w:t>
      </w:r>
      <w:r w:rsidRPr="005C1F1B">
        <w:rPr>
          <w:rFonts w:cstheme="minorHAnsi"/>
          <w:sz w:val="18"/>
          <w:szCs w:val="18"/>
          <w:lang w:val="bs-Latn-BA"/>
        </w:rPr>
        <w:t xml:space="preserve"> u FBiH)</w:t>
      </w:r>
    </w:p>
  </w:footnote>
  <w:footnote w:id="51">
    <w:p w14:paraId="1DEB0D92" w14:textId="73E835F0" w:rsidR="003F39E6" w:rsidRPr="005C1F1B" w:rsidRDefault="003F39E6" w:rsidP="000C537F">
      <w:pPr>
        <w:pStyle w:val="FootnoteText"/>
        <w:rPr>
          <w:rFonts w:cstheme="minorHAnsi"/>
          <w:sz w:val="18"/>
          <w:szCs w:val="18"/>
          <w:lang w:val="bs-Latn-BA"/>
        </w:rPr>
      </w:pPr>
      <w:r w:rsidRPr="005C1F1B">
        <w:rPr>
          <w:rStyle w:val="FootnoteReference"/>
          <w:sz w:val="18"/>
          <w:szCs w:val="18"/>
          <w:lang w:val="bs-Latn-BA"/>
        </w:rPr>
        <w:footnoteRef/>
      </w:r>
      <w:r w:rsidRPr="005C1F1B">
        <w:rPr>
          <w:rFonts w:cstheme="minorHAnsi"/>
          <w:sz w:val="18"/>
          <w:szCs w:val="18"/>
          <w:lang w:val="bs-Latn-BA"/>
        </w:rPr>
        <w:t>Službeni glasnik RS-a, br. 1/08 i 13/10</w:t>
      </w:r>
    </w:p>
    <w:p w14:paraId="5D746BA2" w14:textId="77777777" w:rsidR="003F39E6" w:rsidRPr="005C1F1B" w:rsidRDefault="003F39E6">
      <w:pPr>
        <w:pStyle w:val="FootnoteText"/>
        <w:rPr>
          <w:sz w:val="18"/>
          <w:szCs w:val="18"/>
          <w:lang w:val="bs-Latn-BA"/>
        </w:rPr>
      </w:pPr>
    </w:p>
  </w:footnote>
  <w:footnote w:id="52">
    <w:p w14:paraId="56521EA3" w14:textId="1A6564D0" w:rsidR="003F39E6" w:rsidRPr="00350794" w:rsidRDefault="003F39E6" w:rsidP="008C5152">
      <w:pPr>
        <w:pStyle w:val="FootnoteText"/>
        <w:rPr>
          <w:rFonts w:cstheme="minorHAnsi"/>
          <w:sz w:val="18"/>
          <w:szCs w:val="18"/>
          <w:lang w:val="bs-Latn-BA"/>
        </w:rPr>
      </w:pPr>
      <w:r w:rsidRPr="00350794">
        <w:rPr>
          <w:rStyle w:val="FootnoteReference"/>
          <w:rFonts w:cstheme="minorHAnsi"/>
          <w:sz w:val="18"/>
          <w:szCs w:val="18"/>
          <w:lang w:val="bs-Latn-BA"/>
        </w:rPr>
        <w:footnoteRef/>
      </w:r>
      <w:r w:rsidRPr="00350794">
        <w:rPr>
          <w:rFonts w:cstheme="minorHAnsi"/>
          <w:sz w:val="18"/>
          <w:szCs w:val="18"/>
          <w:lang w:val="bs-Latn-BA"/>
        </w:rPr>
        <w:t xml:space="preserve"> </w:t>
      </w:r>
      <w:r>
        <w:rPr>
          <w:rFonts w:cstheme="minorHAnsi"/>
          <w:sz w:val="18"/>
          <w:szCs w:val="18"/>
          <w:lang w:val="bs-Latn-BA"/>
        </w:rPr>
        <w:t>Izvor</w:t>
      </w:r>
      <w:r w:rsidRPr="00350794">
        <w:rPr>
          <w:rFonts w:cstheme="minorHAnsi"/>
          <w:sz w:val="18"/>
          <w:szCs w:val="18"/>
          <w:lang w:val="bs-Latn-BA"/>
        </w:rPr>
        <w:t xml:space="preserve">: </w:t>
      </w:r>
      <w:hyperlink r:id="rId9" w:history="1">
        <w:r w:rsidRPr="00350794">
          <w:rPr>
            <w:rStyle w:val="Hyperlink"/>
            <w:rFonts w:cstheme="minorHAnsi"/>
            <w:sz w:val="18"/>
            <w:szCs w:val="18"/>
            <w:lang w:val="bs-Latn-BA"/>
          </w:rPr>
          <w:t>http://www.mvteo.gov.ba/Content/Read/vodni-resursi-zastita-okoline-konvencije-sporazumi</w:t>
        </w:r>
      </w:hyperlink>
      <w:r w:rsidRPr="00350794">
        <w:rPr>
          <w:rFonts w:cstheme="minorHAnsi"/>
          <w:sz w:val="18"/>
          <w:szCs w:val="18"/>
          <w:lang w:val="bs-Latn-BA"/>
        </w:rPr>
        <w:t xml:space="preserve"> [pristupljeno </w:t>
      </w:r>
      <w:r>
        <w:rPr>
          <w:rFonts w:cstheme="minorHAnsi"/>
          <w:sz w:val="18"/>
          <w:szCs w:val="18"/>
          <w:lang w:val="bs-Latn-BA"/>
        </w:rPr>
        <w:t xml:space="preserve">6. avgusta </w:t>
      </w:r>
      <w:r w:rsidRPr="00350794">
        <w:rPr>
          <w:rFonts w:cstheme="minorHAnsi"/>
          <w:sz w:val="18"/>
          <w:szCs w:val="18"/>
          <w:lang w:val="bs-Latn-BA"/>
        </w:rPr>
        <w:t>2020</w:t>
      </w:r>
      <w:r>
        <w:rPr>
          <w:rFonts w:cstheme="minorHAnsi"/>
          <w:sz w:val="18"/>
          <w:szCs w:val="18"/>
          <w:lang w:val="bs-Latn-BA"/>
        </w:rPr>
        <w:t>. godine</w:t>
      </w:r>
      <w:r w:rsidRPr="00350794">
        <w:rPr>
          <w:rFonts w:cstheme="minorHAnsi"/>
          <w:sz w:val="18"/>
          <w:szCs w:val="18"/>
          <w:lang w:val="bs-Latn-BA"/>
        </w:rPr>
        <w:t>]</w:t>
      </w:r>
    </w:p>
  </w:footnote>
  <w:footnote w:id="53">
    <w:p w14:paraId="276E2590" w14:textId="7ADD12F4" w:rsidR="003F39E6" w:rsidRPr="00DC32D8" w:rsidRDefault="003F39E6" w:rsidP="008C5152">
      <w:pPr>
        <w:pStyle w:val="FootnoteText"/>
        <w:rPr>
          <w:rFonts w:cstheme="minorHAnsi"/>
          <w:sz w:val="18"/>
          <w:szCs w:val="18"/>
          <w:lang w:val="bs-Latn-BA"/>
        </w:rPr>
      </w:pPr>
      <w:r w:rsidRPr="00DC32D8">
        <w:rPr>
          <w:rStyle w:val="FootnoteReference"/>
          <w:rFonts w:cstheme="minorHAnsi"/>
          <w:sz w:val="18"/>
          <w:szCs w:val="18"/>
          <w:lang w:val="bs-Latn-BA"/>
        </w:rPr>
        <w:footnoteRef/>
      </w:r>
      <w:r w:rsidRPr="00DC32D8">
        <w:rPr>
          <w:rFonts w:cstheme="minorHAnsi"/>
          <w:sz w:val="18"/>
          <w:szCs w:val="18"/>
          <w:lang w:val="bs-Latn-BA"/>
        </w:rPr>
        <w:t xml:space="preserve"> </w:t>
      </w:r>
      <w:r>
        <w:rPr>
          <w:rFonts w:cstheme="minorHAnsi"/>
          <w:sz w:val="18"/>
          <w:szCs w:val="18"/>
          <w:lang w:val="bs-Latn-BA"/>
        </w:rPr>
        <w:t>Izvor</w:t>
      </w:r>
      <w:r w:rsidRPr="00DC32D8">
        <w:rPr>
          <w:rFonts w:cstheme="minorHAnsi"/>
          <w:sz w:val="18"/>
          <w:szCs w:val="18"/>
          <w:lang w:val="bs-Latn-BA"/>
        </w:rPr>
        <w:t xml:space="preserve">: </w:t>
      </w:r>
      <w:hyperlink r:id="rId10" w:history="1">
        <w:r w:rsidRPr="00DC32D8">
          <w:rPr>
            <w:rStyle w:val="Hyperlink"/>
            <w:rFonts w:cstheme="minorHAnsi"/>
            <w:sz w:val="18"/>
            <w:szCs w:val="18"/>
            <w:lang w:val="bs-Latn-BA"/>
          </w:rPr>
          <w:t>https://www.ilo.org/dyn/normlex/en/f?p=1000:11200:0::NO:11200:P11200_COUNTRY_ID:102704</w:t>
        </w:r>
      </w:hyperlink>
      <w:r w:rsidRPr="00DC32D8">
        <w:rPr>
          <w:rFonts w:cstheme="minorHAnsi"/>
          <w:sz w:val="18"/>
          <w:szCs w:val="18"/>
          <w:lang w:val="bs-Latn-BA"/>
        </w:rPr>
        <w:t xml:space="preserve"> [pristupljeno </w:t>
      </w:r>
      <w:r>
        <w:rPr>
          <w:rFonts w:cstheme="minorHAnsi"/>
          <w:sz w:val="18"/>
          <w:szCs w:val="18"/>
          <w:lang w:val="bs-Latn-BA"/>
        </w:rPr>
        <w:t>6. avgusta</w:t>
      </w:r>
      <w:r w:rsidRPr="00DC32D8">
        <w:rPr>
          <w:rFonts w:cstheme="minorHAnsi"/>
          <w:sz w:val="18"/>
          <w:szCs w:val="18"/>
          <w:lang w:val="bs-Latn-BA"/>
        </w:rPr>
        <w:t xml:space="preserve"> 2020</w:t>
      </w:r>
      <w:r>
        <w:rPr>
          <w:rFonts w:cstheme="minorHAnsi"/>
          <w:sz w:val="18"/>
          <w:szCs w:val="18"/>
          <w:lang w:val="bs-Latn-BA"/>
        </w:rPr>
        <w:t>. godine</w:t>
      </w:r>
      <w:r w:rsidRPr="00DC32D8">
        <w:rPr>
          <w:rFonts w:cstheme="minorHAnsi"/>
          <w:sz w:val="18"/>
          <w:szCs w:val="18"/>
          <w:lang w:val="bs-Latn-BA"/>
        </w:rPr>
        <w:t>]</w:t>
      </w:r>
    </w:p>
  </w:footnote>
  <w:footnote w:id="54">
    <w:p w14:paraId="47A3D0B1" w14:textId="77777777" w:rsidR="003F39E6" w:rsidRPr="00DC32D8" w:rsidRDefault="003F39E6" w:rsidP="008C5152">
      <w:pPr>
        <w:pStyle w:val="FootnoteText"/>
        <w:rPr>
          <w:rFonts w:cstheme="minorHAnsi"/>
          <w:sz w:val="18"/>
          <w:szCs w:val="18"/>
          <w:lang w:val="bs-Latn-BA"/>
        </w:rPr>
      </w:pPr>
      <w:r w:rsidRPr="00DC32D8">
        <w:rPr>
          <w:rStyle w:val="FootnoteReference"/>
          <w:rFonts w:cstheme="minorHAnsi"/>
          <w:sz w:val="18"/>
          <w:szCs w:val="18"/>
          <w:lang w:val="bs-Latn-BA"/>
        </w:rPr>
        <w:footnoteRef/>
      </w:r>
      <w:r w:rsidRPr="00DC32D8">
        <w:rPr>
          <w:rFonts w:cstheme="minorHAnsi"/>
          <w:sz w:val="18"/>
          <w:szCs w:val="18"/>
          <w:lang w:val="bs-Latn-BA"/>
        </w:rPr>
        <w:t xml:space="preserve"> Ibid.</w:t>
      </w:r>
    </w:p>
  </w:footnote>
  <w:footnote w:id="55">
    <w:p w14:paraId="7289E5CC" w14:textId="71A9291A" w:rsidR="003F39E6" w:rsidRPr="00E04690" w:rsidRDefault="003F39E6" w:rsidP="0006321D">
      <w:pPr>
        <w:pStyle w:val="FootnoteText"/>
        <w:rPr>
          <w:rFonts w:cstheme="minorHAnsi"/>
          <w:sz w:val="18"/>
          <w:szCs w:val="18"/>
          <w:lang w:val="bs-Latn-BA"/>
        </w:rPr>
      </w:pPr>
      <w:r w:rsidRPr="00E04690">
        <w:rPr>
          <w:rStyle w:val="FootnoteReference"/>
          <w:rFonts w:cstheme="minorHAnsi"/>
          <w:sz w:val="18"/>
          <w:szCs w:val="18"/>
          <w:lang w:val="bs-Latn-BA"/>
        </w:rPr>
        <w:footnoteRef/>
      </w:r>
      <w:r w:rsidRPr="00E04690">
        <w:rPr>
          <w:rFonts w:cstheme="minorHAnsi"/>
          <w:sz w:val="18"/>
          <w:szCs w:val="18"/>
          <w:lang w:val="bs-Latn-BA"/>
        </w:rPr>
        <w:t xml:space="preserve"> </w:t>
      </w:r>
      <w:r>
        <w:rPr>
          <w:rFonts w:cstheme="minorHAnsi"/>
          <w:sz w:val="18"/>
          <w:szCs w:val="18"/>
          <w:lang w:val="bs-Latn-BA"/>
        </w:rPr>
        <w:t>Ona će biti utvrđena u pravnom sporazumu</w:t>
      </w:r>
      <w:r w:rsidRPr="00E04690">
        <w:rPr>
          <w:rFonts w:cstheme="minorHAnsi"/>
          <w:sz w:val="18"/>
          <w:szCs w:val="18"/>
          <w:lang w:val="bs-Latn-BA"/>
        </w:rPr>
        <w:t xml:space="preserve"> </w:t>
      </w:r>
      <w:r>
        <w:rPr>
          <w:rFonts w:cstheme="minorHAnsi"/>
          <w:sz w:val="18"/>
          <w:szCs w:val="18"/>
          <w:lang w:val="bs-Latn-BA"/>
        </w:rPr>
        <w:t>između Preduzeća i entiteta koji obezbjeđuje financiranje Preduzeću</w:t>
      </w:r>
      <w:r w:rsidRPr="00E04690">
        <w:rPr>
          <w:rFonts w:cstheme="minorHAnsi"/>
          <w:sz w:val="18"/>
          <w:szCs w:val="18"/>
          <w:lang w:val="bs-Latn-BA"/>
        </w:rPr>
        <w:t xml:space="preserve">, </w:t>
      </w:r>
      <w:r>
        <w:rPr>
          <w:rFonts w:cstheme="minorHAnsi"/>
          <w:sz w:val="18"/>
          <w:szCs w:val="18"/>
          <w:lang w:val="bs-Latn-BA"/>
        </w:rPr>
        <w:t>te će odražavati isključenja u pravnom sporazumu na osnovu kojeg Svjetska banka pruža svoju podršku</w:t>
      </w:r>
      <w:r w:rsidRPr="00E04690">
        <w:rPr>
          <w:rFonts w:cstheme="minorHAnsi"/>
          <w:sz w:val="18"/>
          <w:szCs w:val="18"/>
          <w:lang w:val="bs-Latn-BA"/>
        </w:rPr>
        <w:t>.</w:t>
      </w:r>
    </w:p>
  </w:footnote>
  <w:footnote w:id="56">
    <w:p w14:paraId="39701C3D" w14:textId="108E2C8E" w:rsidR="003F39E6" w:rsidRPr="007D7441" w:rsidRDefault="003F39E6" w:rsidP="00855793">
      <w:pPr>
        <w:pStyle w:val="FootnoteText"/>
        <w:rPr>
          <w:rFonts w:cstheme="minorHAnsi"/>
          <w:sz w:val="18"/>
          <w:szCs w:val="18"/>
          <w:lang w:val="bs-Latn-BA"/>
        </w:rPr>
      </w:pPr>
      <w:r w:rsidRPr="007D7441">
        <w:rPr>
          <w:rStyle w:val="FootnoteReference"/>
          <w:rFonts w:cstheme="minorHAnsi"/>
          <w:color w:val="auto"/>
          <w:sz w:val="18"/>
          <w:szCs w:val="18"/>
          <w:lang w:val="bs-Latn-BA"/>
        </w:rPr>
        <w:footnoteRef/>
      </w:r>
      <w:r w:rsidRPr="007D7441">
        <w:rPr>
          <w:rFonts w:cstheme="minorHAnsi"/>
          <w:sz w:val="18"/>
          <w:szCs w:val="18"/>
          <w:lang w:val="bs-Latn-BA"/>
        </w:rPr>
        <w:t xml:space="preserve"> </w:t>
      </w:r>
      <w:r>
        <w:rPr>
          <w:rFonts w:cstheme="minorHAnsi"/>
          <w:sz w:val="18"/>
          <w:szCs w:val="18"/>
          <w:lang w:val="bs-Latn-BA"/>
        </w:rPr>
        <w:t>Ako je potrebno</w:t>
      </w:r>
      <w:r w:rsidRPr="007D7441">
        <w:rPr>
          <w:rFonts w:cstheme="minorHAnsi"/>
          <w:sz w:val="18"/>
          <w:szCs w:val="18"/>
          <w:lang w:val="bs-Latn-BA"/>
        </w:rPr>
        <w:t xml:space="preserve">, Podnosilac zahtjeva </w:t>
      </w:r>
      <w:r>
        <w:rPr>
          <w:rFonts w:cstheme="minorHAnsi"/>
          <w:sz w:val="18"/>
          <w:szCs w:val="18"/>
          <w:lang w:val="bs-Latn-BA"/>
        </w:rPr>
        <w:t>može angažirati stručnjake</w:t>
      </w:r>
      <w:r w:rsidRPr="007D7441">
        <w:rPr>
          <w:rFonts w:cstheme="minorHAnsi"/>
          <w:sz w:val="18"/>
          <w:szCs w:val="18"/>
          <w:lang w:val="bs-Latn-BA"/>
        </w:rPr>
        <w:t>/</w:t>
      </w:r>
      <w:r>
        <w:rPr>
          <w:rFonts w:cstheme="minorHAnsi"/>
          <w:sz w:val="18"/>
          <w:szCs w:val="18"/>
          <w:lang w:val="bs-Latn-BA"/>
        </w:rPr>
        <w:t>konsultante za pripremu</w:t>
      </w:r>
      <w:r w:rsidRPr="007D7441">
        <w:rPr>
          <w:rFonts w:cstheme="minorHAnsi"/>
          <w:sz w:val="18"/>
          <w:szCs w:val="18"/>
          <w:lang w:val="bs-Latn-BA"/>
        </w:rPr>
        <w:t xml:space="preserve"> neophodn</w:t>
      </w:r>
      <w:r>
        <w:rPr>
          <w:rFonts w:cstheme="minorHAnsi"/>
          <w:sz w:val="18"/>
          <w:szCs w:val="18"/>
          <w:lang w:val="bs-Latn-BA"/>
        </w:rPr>
        <w:t>e</w:t>
      </w:r>
      <w:r w:rsidRPr="007D7441">
        <w:rPr>
          <w:rFonts w:cstheme="minorHAnsi"/>
          <w:sz w:val="18"/>
          <w:szCs w:val="18"/>
          <w:lang w:val="bs-Latn-BA"/>
        </w:rPr>
        <w:t xml:space="preserve"> dokumentacij</w:t>
      </w:r>
      <w:r>
        <w:rPr>
          <w:rFonts w:cstheme="minorHAnsi"/>
          <w:sz w:val="18"/>
          <w:szCs w:val="18"/>
          <w:lang w:val="bs-Latn-BA"/>
        </w:rPr>
        <w:t>e</w:t>
      </w:r>
      <w:r w:rsidRPr="007D7441">
        <w:rPr>
          <w:rFonts w:cstheme="minorHAnsi"/>
          <w:sz w:val="18"/>
          <w:szCs w:val="18"/>
          <w:lang w:val="bs-Latn-BA"/>
        </w:rPr>
        <w:t xml:space="preserve">. </w:t>
      </w:r>
    </w:p>
  </w:footnote>
  <w:footnote w:id="57">
    <w:p w14:paraId="1CF81C5D" w14:textId="3934C259" w:rsidR="003F39E6" w:rsidRPr="00FB5E55" w:rsidRDefault="003F39E6">
      <w:pPr>
        <w:pStyle w:val="FootnoteText"/>
        <w:rPr>
          <w:sz w:val="18"/>
          <w:szCs w:val="18"/>
          <w:lang w:val="bs-Latn-BA"/>
        </w:rPr>
      </w:pPr>
      <w:r w:rsidRPr="00FB5E55">
        <w:rPr>
          <w:rStyle w:val="FootnoteReference"/>
          <w:sz w:val="18"/>
          <w:szCs w:val="18"/>
          <w:lang w:val="bs-Latn-BA"/>
        </w:rPr>
        <w:footnoteRef/>
      </w:r>
      <w:r w:rsidRPr="00FB5E55">
        <w:rPr>
          <w:sz w:val="18"/>
          <w:szCs w:val="18"/>
          <w:lang w:val="bs-Latn-BA"/>
        </w:rPr>
        <w:t>Službeni glasnik RS-a, br. 1/16 i 66/18</w:t>
      </w:r>
    </w:p>
  </w:footnote>
  <w:footnote w:id="58">
    <w:p w14:paraId="7564EB35" w14:textId="0B46B10F" w:rsidR="003F39E6" w:rsidRPr="00FB5E55" w:rsidRDefault="003F39E6" w:rsidP="000D1A79">
      <w:pPr>
        <w:pStyle w:val="FootnoteText"/>
        <w:rPr>
          <w:sz w:val="18"/>
          <w:szCs w:val="18"/>
          <w:lang w:val="bs-Latn-BA"/>
        </w:rPr>
      </w:pPr>
      <w:r w:rsidRPr="00FB5E55">
        <w:rPr>
          <w:rStyle w:val="FootnoteReference"/>
          <w:sz w:val="18"/>
          <w:szCs w:val="18"/>
          <w:lang w:val="bs-Latn-BA"/>
        </w:rPr>
        <w:footnoteRef/>
      </w:r>
      <w:r w:rsidRPr="00FB5E55">
        <w:rPr>
          <w:sz w:val="18"/>
          <w:szCs w:val="18"/>
          <w:lang w:val="bs-Latn-BA"/>
        </w:rPr>
        <w:t xml:space="preserve"> </w:t>
      </w:r>
      <w:r>
        <w:rPr>
          <w:sz w:val="18"/>
          <w:szCs w:val="18"/>
          <w:lang w:val="bs-Latn-BA"/>
        </w:rPr>
        <w:t>Službene novine</w:t>
      </w:r>
      <w:r w:rsidRPr="00FB5E55">
        <w:rPr>
          <w:sz w:val="18"/>
          <w:szCs w:val="18"/>
          <w:lang w:val="bs-Latn-BA"/>
        </w:rPr>
        <w:t xml:space="preserve"> FBiH, </w:t>
      </w:r>
      <w:r>
        <w:rPr>
          <w:sz w:val="18"/>
          <w:szCs w:val="18"/>
          <w:lang w:val="bs-Latn-BA"/>
        </w:rPr>
        <w:t>br</w:t>
      </w:r>
      <w:r w:rsidRPr="00FB5E55">
        <w:rPr>
          <w:sz w:val="18"/>
          <w:szCs w:val="18"/>
          <w:lang w:val="bs-Latn-BA"/>
        </w:rPr>
        <w:t>. 26/16 i 89/18</w:t>
      </w:r>
    </w:p>
    <w:p w14:paraId="3BA03EC6" w14:textId="77777777" w:rsidR="003F39E6" w:rsidRPr="00FB5E55" w:rsidRDefault="003F39E6">
      <w:pPr>
        <w:pStyle w:val="FootnoteText"/>
        <w:rPr>
          <w:sz w:val="18"/>
          <w:szCs w:val="18"/>
          <w:lang w:val="bs-Latn-BA"/>
        </w:rPr>
      </w:pPr>
    </w:p>
  </w:footnote>
  <w:footnote w:id="59">
    <w:p w14:paraId="0D9508C6" w14:textId="0A235539" w:rsidR="003F39E6" w:rsidRPr="009C5D34" w:rsidRDefault="003F39E6">
      <w:pPr>
        <w:pStyle w:val="FootnoteText"/>
        <w:rPr>
          <w:sz w:val="18"/>
          <w:szCs w:val="18"/>
          <w:lang w:val="bs-Latn-BA"/>
        </w:rPr>
      </w:pPr>
      <w:r w:rsidRPr="009C5D34">
        <w:rPr>
          <w:rStyle w:val="FootnoteReference"/>
          <w:sz w:val="18"/>
          <w:szCs w:val="18"/>
          <w:lang w:val="bs-Latn-BA"/>
        </w:rPr>
        <w:footnoteRef/>
      </w:r>
      <w:r w:rsidRPr="009C5D34">
        <w:rPr>
          <w:sz w:val="18"/>
          <w:szCs w:val="18"/>
          <w:lang w:val="bs-Latn-BA"/>
        </w:rPr>
        <w:t xml:space="preserve"> </w:t>
      </w:r>
      <w:r>
        <w:rPr>
          <w:sz w:val="18"/>
          <w:szCs w:val="18"/>
          <w:lang w:val="bs-Latn-BA"/>
        </w:rPr>
        <w:t>Tačan broj</w:t>
      </w:r>
      <w:r w:rsidRPr="009C5D34">
        <w:rPr>
          <w:sz w:val="18"/>
          <w:szCs w:val="18"/>
          <w:lang w:val="bs-Latn-BA"/>
        </w:rPr>
        <w:t xml:space="preserve"> PFI-ov</w:t>
      </w:r>
      <w:r>
        <w:rPr>
          <w:sz w:val="18"/>
          <w:szCs w:val="18"/>
          <w:lang w:val="bs-Latn-BA"/>
        </w:rPr>
        <w:t>a trenutno nije poznat</w:t>
      </w:r>
      <w:r w:rsidRPr="009C5D34">
        <w:rPr>
          <w:sz w:val="18"/>
          <w:szCs w:val="18"/>
          <w:lang w:val="bs-Latn-BA"/>
        </w:rPr>
        <w:t xml:space="preserve">. </w:t>
      </w:r>
      <w:r>
        <w:rPr>
          <w:sz w:val="18"/>
          <w:szCs w:val="18"/>
          <w:lang w:val="bs-Latn-BA"/>
        </w:rPr>
        <w:t>Međutim</w:t>
      </w:r>
      <w:r w:rsidRPr="009C5D34">
        <w:rPr>
          <w:sz w:val="18"/>
          <w:szCs w:val="18"/>
          <w:lang w:val="bs-Latn-BA"/>
        </w:rPr>
        <w:t xml:space="preserve">, na osnovu </w:t>
      </w:r>
      <w:r>
        <w:rPr>
          <w:sz w:val="18"/>
          <w:szCs w:val="18"/>
          <w:lang w:val="bs-Latn-BA"/>
        </w:rPr>
        <w:t>informacija od</w:t>
      </w:r>
      <w:r w:rsidRPr="009C5D34">
        <w:rPr>
          <w:sz w:val="18"/>
          <w:szCs w:val="18"/>
          <w:lang w:val="bs-Latn-BA"/>
        </w:rPr>
        <w:t xml:space="preserve"> </w:t>
      </w:r>
      <w:r>
        <w:rPr>
          <w:sz w:val="18"/>
          <w:szCs w:val="18"/>
          <w:lang w:val="bs-Latn-BA"/>
        </w:rPr>
        <w:t>oba</w:t>
      </w:r>
      <w:r w:rsidRPr="009C5D34">
        <w:rPr>
          <w:sz w:val="18"/>
          <w:szCs w:val="18"/>
          <w:lang w:val="bs-Latn-BA"/>
        </w:rPr>
        <w:t xml:space="preserve"> FI-</w:t>
      </w:r>
      <w:r>
        <w:rPr>
          <w:sz w:val="18"/>
          <w:szCs w:val="18"/>
          <w:lang w:val="bs-Latn-BA"/>
        </w:rPr>
        <w:t>a</w:t>
      </w:r>
      <w:r w:rsidRPr="009C5D34">
        <w:rPr>
          <w:sz w:val="18"/>
          <w:szCs w:val="18"/>
          <w:lang w:val="bs-Latn-BA"/>
        </w:rPr>
        <w:t xml:space="preserve"> (13 </w:t>
      </w:r>
      <w:r>
        <w:rPr>
          <w:sz w:val="18"/>
          <w:szCs w:val="18"/>
          <w:lang w:val="bs-Latn-BA"/>
        </w:rPr>
        <w:t>financijskih institucija postoji</w:t>
      </w:r>
      <w:r w:rsidRPr="009C5D34">
        <w:rPr>
          <w:sz w:val="18"/>
          <w:szCs w:val="18"/>
          <w:lang w:val="bs-Latn-BA"/>
        </w:rPr>
        <w:t xml:space="preserve"> u RS</w:t>
      </w:r>
      <w:r>
        <w:rPr>
          <w:sz w:val="18"/>
          <w:szCs w:val="18"/>
          <w:lang w:val="bs-Latn-BA"/>
        </w:rPr>
        <w:t>-u</w:t>
      </w:r>
      <w:r w:rsidRPr="009C5D34">
        <w:rPr>
          <w:sz w:val="18"/>
          <w:szCs w:val="18"/>
          <w:lang w:val="bs-Latn-BA"/>
        </w:rPr>
        <w:t xml:space="preserve">: 9 </w:t>
      </w:r>
      <w:r>
        <w:rPr>
          <w:sz w:val="18"/>
          <w:szCs w:val="18"/>
          <w:lang w:val="bs-Latn-BA"/>
        </w:rPr>
        <w:t>komercijalnih banaka</w:t>
      </w:r>
      <w:r w:rsidRPr="009C5D34">
        <w:rPr>
          <w:sz w:val="18"/>
          <w:szCs w:val="18"/>
          <w:lang w:val="bs-Latn-BA"/>
        </w:rPr>
        <w:t xml:space="preserve"> i 4 mi</w:t>
      </w:r>
      <w:r>
        <w:rPr>
          <w:sz w:val="18"/>
          <w:szCs w:val="18"/>
          <w:lang w:val="bs-Latn-BA"/>
        </w:rPr>
        <w:t>k</w:t>
      </w:r>
      <w:r w:rsidRPr="009C5D34">
        <w:rPr>
          <w:sz w:val="18"/>
          <w:szCs w:val="18"/>
          <w:lang w:val="bs-Latn-BA"/>
        </w:rPr>
        <w:t>rofinanc</w:t>
      </w:r>
      <w:r>
        <w:rPr>
          <w:sz w:val="18"/>
          <w:szCs w:val="18"/>
          <w:lang w:val="bs-Latn-BA"/>
        </w:rPr>
        <w:t>ijsk</w:t>
      </w:r>
      <w:r w:rsidRPr="009C5D34">
        <w:rPr>
          <w:sz w:val="18"/>
          <w:szCs w:val="18"/>
          <w:lang w:val="bs-Latn-BA"/>
        </w:rPr>
        <w:t>e</w:t>
      </w:r>
      <w:r>
        <w:rPr>
          <w:sz w:val="18"/>
          <w:szCs w:val="18"/>
          <w:lang w:val="bs-Latn-BA"/>
        </w:rPr>
        <w:t xml:space="preserve"> institucije</w:t>
      </w:r>
      <w:r w:rsidRPr="009C5D34">
        <w:rPr>
          <w:sz w:val="18"/>
          <w:szCs w:val="18"/>
          <w:lang w:val="bs-Latn-BA"/>
        </w:rPr>
        <w:t xml:space="preserve">; </w:t>
      </w:r>
      <w:r>
        <w:rPr>
          <w:sz w:val="18"/>
          <w:szCs w:val="18"/>
          <w:lang w:val="bs-Latn-BA"/>
        </w:rPr>
        <w:t>očekivani broj</w:t>
      </w:r>
      <w:r w:rsidRPr="009C5D34">
        <w:rPr>
          <w:sz w:val="18"/>
          <w:szCs w:val="18"/>
          <w:lang w:val="bs-Latn-BA"/>
        </w:rPr>
        <w:t xml:space="preserve"> PFI-ov</w:t>
      </w:r>
      <w:r>
        <w:rPr>
          <w:sz w:val="18"/>
          <w:szCs w:val="18"/>
          <w:lang w:val="bs-Latn-BA"/>
        </w:rPr>
        <w:t>a</w:t>
      </w:r>
      <w:r w:rsidRPr="009C5D34">
        <w:rPr>
          <w:sz w:val="18"/>
          <w:szCs w:val="18"/>
          <w:lang w:val="bs-Latn-BA"/>
        </w:rPr>
        <w:t xml:space="preserve"> u FBiH: </w:t>
      </w:r>
      <w:r>
        <w:rPr>
          <w:sz w:val="18"/>
          <w:szCs w:val="18"/>
          <w:lang w:val="bs-Latn-BA"/>
        </w:rPr>
        <w:t>komercijalnih banaka</w:t>
      </w:r>
      <w:r w:rsidRPr="009C5D34">
        <w:rPr>
          <w:sz w:val="18"/>
          <w:szCs w:val="18"/>
          <w:lang w:val="bs-Latn-BA"/>
        </w:rPr>
        <w:t>, mi</w:t>
      </w:r>
      <w:r>
        <w:rPr>
          <w:sz w:val="18"/>
          <w:szCs w:val="18"/>
          <w:lang w:val="bs-Latn-BA"/>
        </w:rPr>
        <w:t>k</w:t>
      </w:r>
      <w:r w:rsidRPr="009C5D34">
        <w:rPr>
          <w:sz w:val="18"/>
          <w:szCs w:val="18"/>
          <w:lang w:val="bs-Latn-BA"/>
        </w:rPr>
        <w:t>rofinanc</w:t>
      </w:r>
      <w:r>
        <w:rPr>
          <w:sz w:val="18"/>
          <w:szCs w:val="18"/>
          <w:lang w:val="bs-Latn-BA"/>
        </w:rPr>
        <w:t xml:space="preserve">ijskih institucija i leasing društava je </w:t>
      </w:r>
      <w:r w:rsidRPr="009C5D34">
        <w:rPr>
          <w:sz w:val="18"/>
          <w:szCs w:val="18"/>
          <w:lang w:val="bs-Latn-BA"/>
        </w:rPr>
        <w:t xml:space="preserve">25) </w:t>
      </w:r>
      <w:r>
        <w:rPr>
          <w:sz w:val="18"/>
          <w:szCs w:val="18"/>
          <w:lang w:val="bs-Latn-BA"/>
        </w:rPr>
        <w:t>procijenjeno je da je približan broj radnika</w:t>
      </w:r>
      <w:r w:rsidRPr="009C5D34">
        <w:rPr>
          <w:sz w:val="18"/>
          <w:szCs w:val="18"/>
          <w:lang w:val="bs-Latn-BA"/>
        </w:rPr>
        <w:t xml:space="preserve"> PFI-ov</w:t>
      </w:r>
      <w:r>
        <w:rPr>
          <w:sz w:val="18"/>
          <w:szCs w:val="18"/>
          <w:lang w:val="bs-Latn-BA"/>
        </w:rPr>
        <w:t>a</w:t>
      </w:r>
      <w:r w:rsidRPr="009C5D34">
        <w:rPr>
          <w:sz w:val="18"/>
          <w:szCs w:val="18"/>
          <w:lang w:val="bs-Latn-BA"/>
        </w:rPr>
        <w:t xml:space="preserve"> 114.</w:t>
      </w:r>
    </w:p>
  </w:footnote>
  <w:footnote w:id="60">
    <w:p w14:paraId="297E5B6A" w14:textId="41250967" w:rsidR="003F39E6" w:rsidRPr="009C5D34" w:rsidRDefault="003F39E6">
      <w:pPr>
        <w:pStyle w:val="FootnoteText"/>
        <w:rPr>
          <w:sz w:val="18"/>
          <w:szCs w:val="18"/>
          <w:lang w:val="bs-Latn-BA"/>
        </w:rPr>
      </w:pPr>
      <w:r w:rsidRPr="009C5D34">
        <w:rPr>
          <w:rStyle w:val="FootnoteReference"/>
          <w:sz w:val="18"/>
          <w:szCs w:val="18"/>
          <w:lang w:val="bs-Latn-BA"/>
        </w:rPr>
        <w:footnoteRef/>
      </w:r>
      <w:r>
        <w:rPr>
          <w:sz w:val="18"/>
          <w:szCs w:val="18"/>
          <w:lang w:val="bs-Latn-BA"/>
        </w:rPr>
        <w:t xml:space="preserve">Očekuje se da je broj firmi koje će biti financirane u okviru </w:t>
      </w:r>
      <w:r w:rsidRPr="009C5D34">
        <w:rPr>
          <w:sz w:val="18"/>
          <w:szCs w:val="18"/>
          <w:lang w:val="bs-Latn-BA"/>
        </w:rPr>
        <w:t>Proje</w:t>
      </w:r>
      <w:r>
        <w:rPr>
          <w:sz w:val="18"/>
          <w:szCs w:val="18"/>
          <w:lang w:val="bs-Latn-BA"/>
        </w:rPr>
        <w:t>kta</w:t>
      </w:r>
      <w:r w:rsidRPr="009C5D34">
        <w:rPr>
          <w:sz w:val="18"/>
          <w:szCs w:val="18"/>
          <w:lang w:val="bs-Latn-BA"/>
        </w:rPr>
        <w:t xml:space="preserve"> u RS</w:t>
      </w:r>
      <w:r>
        <w:rPr>
          <w:sz w:val="18"/>
          <w:szCs w:val="18"/>
          <w:lang w:val="bs-Latn-BA"/>
        </w:rPr>
        <w:t>-u</w:t>
      </w:r>
      <w:r w:rsidRPr="009C5D34">
        <w:rPr>
          <w:sz w:val="18"/>
          <w:szCs w:val="18"/>
          <w:lang w:val="bs-Latn-BA"/>
        </w:rPr>
        <w:t xml:space="preserve"> 70 (20 </w:t>
      </w:r>
      <w:r>
        <w:rPr>
          <w:sz w:val="18"/>
          <w:szCs w:val="18"/>
          <w:lang w:val="bs-Latn-BA"/>
        </w:rPr>
        <w:t xml:space="preserve">srednjih </w:t>
      </w:r>
      <w:r w:rsidRPr="009C5D34">
        <w:rPr>
          <w:sz w:val="18"/>
          <w:szCs w:val="18"/>
          <w:lang w:val="bs-Latn-BA"/>
        </w:rPr>
        <w:t xml:space="preserve">i 50 </w:t>
      </w:r>
      <w:r>
        <w:rPr>
          <w:sz w:val="18"/>
          <w:szCs w:val="18"/>
          <w:lang w:val="bs-Latn-BA"/>
        </w:rPr>
        <w:t xml:space="preserve">malih </w:t>
      </w:r>
      <w:r w:rsidRPr="009C5D34">
        <w:rPr>
          <w:sz w:val="18"/>
          <w:szCs w:val="18"/>
          <w:lang w:val="bs-Latn-BA"/>
        </w:rPr>
        <w:t>preduzeća)</w:t>
      </w:r>
      <w:r>
        <w:rPr>
          <w:sz w:val="18"/>
          <w:szCs w:val="18"/>
          <w:lang w:val="bs-Latn-BA"/>
        </w:rPr>
        <w:t>,</w:t>
      </w:r>
      <w:r w:rsidRPr="009C5D34">
        <w:rPr>
          <w:sz w:val="18"/>
          <w:szCs w:val="18"/>
          <w:lang w:val="bs-Latn-BA"/>
        </w:rPr>
        <w:t xml:space="preserve"> </w:t>
      </w:r>
      <w:r>
        <w:rPr>
          <w:sz w:val="18"/>
          <w:szCs w:val="18"/>
          <w:lang w:val="bs-Latn-BA"/>
        </w:rPr>
        <w:t>a</w:t>
      </w:r>
      <w:r w:rsidRPr="009C5D34">
        <w:rPr>
          <w:sz w:val="18"/>
          <w:szCs w:val="18"/>
          <w:lang w:val="bs-Latn-BA"/>
        </w:rPr>
        <w:t xml:space="preserve"> u FBiH 172.</w:t>
      </w:r>
    </w:p>
  </w:footnote>
  <w:footnote w:id="61">
    <w:p w14:paraId="6F85AFEC" w14:textId="7D80A271" w:rsidR="003F39E6" w:rsidRPr="009C5D34" w:rsidRDefault="003F39E6" w:rsidP="0052459E">
      <w:pPr>
        <w:pStyle w:val="FootnoteText"/>
        <w:rPr>
          <w:sz w:val="18"/>
          <w:szCs w:val="18"/>
          <w:lang w:val="bs-Latn-BA"/>
        </w:rPr>
      </w:pPr>
      <w:r w:rsidRPr="009C5D34">
        <w:rPr>
          <w:rStyle w:val="FootnoteReference"/>
          <w:sz w:val="18"/>
          <w:szCs w:val="18"/>
          <w:lang w:val="bs-Latn-BA"/>
        </w:rPr>
        <w:footnoteRef/>
      </w:r>
      <w:r w:rsidRPr="009C5D34">
        <w:rPr>
          <w:sz w:val="18"/>
          <w:szCs w:val="18"/>
          <w:lang w:val="bs-Latn-BA"/>
        </w:rPr>
        <w:t xml:space="preserve"> </w:t>
      </w:r>
      <w:r>
        <w:rPr>
          <w:sz w:val="18"/>
          <w:szCs w:val="18"/>
          <w:lang w:val="bs-Latn-BA"/>
        </w:rPr>
        <w:t>Anketa o radnoj snazi za</w:t>
      </w:r>
      <w:r w:rsidRPr="009C5D34">
        <w:rPr>
          <w:sz w:val="18"/>
          <w:szCs w:val="18"/>
          <w:lang w:val="bs-Latn-BA"/>
        </w:rPr>
        <w:t xml:space="preserve"> 2019</w:t>
      </w:r>
      <w:r>
        <w:rPr>
          <w:sz w:val="18"/>
          <w:szCs w:val="18"/>
          <w:lang w:val="bs-Latn-BA"/>
        </w:rPr>
        <w:t>. godinu</w:t>
      </w:r>
      <w:r w:rsidRPr="009C5D34">
        <w:rPr>
          <w:sz w:val="18"/>
          <w:szCs w:val="18"/>
          <w:lang w:val="bs-Latn-BA"/>
        </w:rPr>
        <w:t>, Agenc</w:t>
      </w:r>
      <w:r>
        <w:rPr>
          <w:sz w:val="18"/>
          <w:szCs w:val="18"/>
          <w:lang w:val="bs-Latn-BA"/>
        </w:rPr>
        <w:t xml:space="preserve">ija za statistiku </w:t>
      </w:r>
      <w:r w:rsidRPr="009C5D34">
        <w:rPr>
          <w:sz w:val="18"/>
          <w:szCs w:val="18"/>
          <w:lang w:val="bs-Latn-BA"/>
        </w:rPr>
        <w:t>BiH, Sarajevo, 2019</w:t>
      </w:r>
      <w:r>
        <w:rPr>
          <w:sz w:val="18"/>
          <w:szCs w:val="18"/>
          <w:lang w:val="bs-Latn-BA"/>
        </w:rPr>
        <w:t>. godina</w:t>
      </w:r>
    </w:p>
  </w:footnote>
  <w:footnote w:id="62">
    <w:p w14:paraId="76BAD656" w14:textId="0678BCE1" w:rsidR="003F39E6" w:rsidRPr="00420854" w:rsidRDefault="003F39E6">
      <w:pPr>
        <w:pStyle w:val="FootnoteText"/>
        <w:rPr>
          <w:sz w:val="18"/>
          <w:szCs w:val="18"/>
          <w:lang w:val="bs-Latn-BA"/>
        </w:rPr>
      </w:pPr>
      <w:r w:rsidRPr="00420854">
        <w:rPr>
          <w:rStyle w:val="FootnoteReference"/>
          <w:sz w:val="18"/>
          <w:szCs w:val="18"/>
          <w:lang w:val="bs-Latn-BA"/>
        </w:rPr>
        <w:footnoteRef/>
      </w:r>
      <w:r w:rsidRPr="00420854">
        <w:rPr>
          <w:sz w:val="18"/>
          <w:szCs w:val="18"/>
          <w:lang w:val="bs-Latn-BA"/>
        </w:rPr>
        <w:t xml:space="preserve"> </w:t>
      </w:r>
      <w:r>
        <w:rPr>
          <w:sz w:val="18"/>
          <w:szCs w:val="18"/>
          <w:lang w:val="bs-Latn-BA"/>
        </w:rPr>
        <w:t>Službene novine</w:t>
      </w:r>
      <w:r w:rsidRPr="00420854">
        <w:rPr>
          <w:sz w:val="18"/>
          <w:szCs w:val="18"/>
          <w:lang w:val="bs-Latn-BA"/>
        </w:rPr>
        <w:t xml:space="preserve"> FBiH, </w:t>
      </w:r>
      <w:r>
        <w:rPr>
          <w:sz w:val="18"/>
          <w:szCs w:val="18"/>
          <w:lang w:val="bs-Latn-BA"/>
        </w:rPr>
        <w:t>br</w:t>
      </w:r>
      <w:r w:rsidRPr="00420854">
        <w:rPr>
          <w:sz w:val="18"/>
          <w:szCs w:val="18"/>
          <w:lang w:val="bs-Latn-BA"/>
        </w:rPr>
        <w:t>. 26/16 i 89/18</w:t>
      </w:r>
    </w:p>
  </w:footnote>
  <w:footnote w:id="63">
    <w:p w14:paraId="78BD86C4" w14:textId="25C756B2" w:rsidR="003F39E6" w:rsidRPr="00420854" w:rsidRDefault="003F39E6">
      <w:pPr>
        <w:pStyle w:val="FootnoteText"/>
        <w:rPr>
          <w:sz w:val="18"/>
          <w:szCs w:val="18"/>
          <w:lang w:val="bs-Latn-BA"/>
        </w:rPr>
      </w:pPr>
      <w:r w:rsidRPr="00420854">
        <w:rPr>
          <w:rStyle w:val="FootnoteReference"/>
          <w:sz w:val="18"/>
          <w:szCs w:val="18"/>
          <w:lang w:val="bs-Latn-BA"/>
        </w:rPr>
        <w:footnoteRef/>
      </w:r>
      <w:r w:rsidRPr="00420854">
        <w:rPr>
          <w:sz w:val="18"/>
          <w:szCs w:val="18"/>
          <w:lang w:val="bs-Latn-BA"/>
        </w:rPr>
        <w:t xml:space="preserve"> </w:t>
      </w:r>
      <w:r>
        <w:rPr>
          <w:sz w:val="18"/>
          <w:szCs w:val="18"/>
          <w:lang w:val="bs-Latn-BA"/>
        </w:rPr>
        <w:t>Službeni glasnik</w:t>
      </w:r>
      <w:r w:rsidRPr="00420854">
        <w:rPr>
          <w:sz w:val="18"/>
          <w:szCs w:val="18"/>
          <w:lang w:val="bs-Latn-BA"/>
        </w:rPr>
        <w:t xml:space="preserve"> RS</w:t>
      </w:r>
      <w:r>
        <w:rPr>
          <w:sz w:val="18"/>
          <w:szCs w:val="18"/>
          <w:lang w:val="bs-Latn-BA"/>
        </w:rPr>
        <w:t>-a</w:t>
      </w:r>
      <w:r w:rsidRPr="00420854">
        <w:rPr>
          <w:sz w:val="18"/>
          <w:szCs w:val="18"/>
          <w:lang w:val="bs-Latn-BA"/>
        </w:rPr>
        <w:t xml:space="preserve">, </w:t>
      </w:r>
      <w:r>
        <w:rPr>
          <w:sz w:val="18"/>
          <w:szCs w:val="18"/>
          <w:lang w:val="bs-Latn-BA"/>
        </w:rPr>
        <w:t>br</w:t>
      </w:r>
      <w:r w:rsidRPr="00420854">
        <w:rPr>
          <w:sz w:val="18"/>
          <w:szCs w:val="18"/>
          <w:lang w:val="bs-Latn-BA"/>
        </w:rPr>
        <w:t>. 1/16 i 66/18</w:t>
      </w:r>
    </w:p>
  </w:footnote>
  <w:footnote w:id="64">
    <w:p w14:paraId="19E81234" w14:textId="0DA7B4B5" w:rsidR="003F39E6" w:rsidRPr="002A7DE9" w:rsidRDefault="003F39E6">
      <w:pPr>
        <w:pStyle w:val="FootnoteText"/>
        <w:rPr>
          <w:sz w:val="18"/>
          <w:szCs w:val="18"/>
          <w:lang w:val="bs-Latn-BA"/>
        </w:rPr>
      </w:pPr>
      <w:r w:rsidRPr="002A7DE9">
        <w:rPr>
          <w:rStyle w:val="FootnoteReference"/>
          <w:sz w:val="18"/>
          <w:szCs w:val="18"/>
          <w:lang w:val="bs-Latn-BA"/>
        </w:rPr>
        <w:footnoteRef/>
      </w:r>
      <w:r w:rsidRPr="002A7DE9">
        <w:rPr>
          <w:sz w:val="18"/>
          <w:szCs w:val="18"/>
          <w:lang w:val="bs-Latn-BA"/>
        </w:rPr>
        <w:t xml:space="preserve"> </w:t>
      </w:r>
      <w:r>
        <w:rPr>
          <w:sz w:val="18"/>
          <w:szCs w:val="18"/>
          <w:lang w:val="bs-Latn-BA"/>
        </w:rPr>
        <w:t>Službeni list</w:t>
      </w:r>
      <w:r w:rsidRPr="002A7DE9">
        <w:rPr>
          <w:sz w:val="18"/>
          <w:szCs w:val="18"/>
          <w:lang w:val="bs-Latn-BA"/>
        </w:rPr>
        <w:t xml:space="preserve"> Soci</w:t>
      </w:r>
      <w:r>
        <w:rPr>
          <w:sz w:val="18"/>
          <w:szCs w:val="18"/>
          <w:lang w:val="bs-Latn-BA"/>
        </w:rPr>
        <w:t>jalističke</w:t>
      </w:r>
      <w:r w:rsidRPr="002A7DE9">
        <w:rPr>
          <w:sz w:val="18"/>
          <w:szCs w:val="18"/>
          <w:lang w:val="bs-Latn-BA"/>
        </w:rPr>
        <w:t xml:space="preserve"> </w:t>
      </w:r>
      <w:r>
        <w:rPr>
          <w:sz w:val="18"/>
          <w:szCs w:val="18"/>
          <w:lang w:val="bs-Latn-BA"/>
        </w:rPr>
        <w:t>Republike</w:t>
      </w:r>
      <w:r w:rsidRPr="002A7DE9">
        <w:rPr>
          <w:sz w:val="18"/>
          <w:szCs w:val="18"/>
          <w:lang w:val="bs-Latn-BA"/>
        </w:rPr>
        <w:t xml:space="preserve"> BiH, </w:t>
      </w:r>
      <w:r>
        <w:rPr>
          <w:sz w:val="18"/>
          <w:szCs w:val="18"/>
          <w:lang w:val="bs-Latn-BA"/>
        </w:rPr>
        <w:t>br</w:t>
      </w:r>
      <w:r w:rsidRPr="002A7DE9">
        <w:rPr>
          <w:sz w:val="18"/>
          <w:szCs w:val="18"/>
          <w:lang w:val="bs-Latn-BA"/>
        </w:rPr>
        <w:t xml:space="preserve">. 22/90. </w:t>
      </w:r>
      <w:r>
        <w:rPr>
          <w:sz w:val="18"/>
          <w:szCs w:val="18"/>
          <w:lang w:val="bs-Latn-BA"/>
        </w:rPr>
        <w:t>Zakon o zaštiti na radu</w:t>
      </w:r>
      <w:r w:rsidRPr="002A7DE9">
        <w:rPr>
          <w:sz w:val="18"/>
          <w:szCs w:val="18"/>
          <w:lang w:val="bs-Latn-BA"/>
        </w:rPr>
        <w:t xml:space="preserve"> Soci</w:t>
      </w:r>
      <w:r>
        <w:rPr>
          <w:sz w:val="18"/>
          <w:szCs w:val="18"/>
          <w:lang w:val="bs-Latn-BA"/>
        </w:rPr>
        <w:t>j</w:t>
      </w:r>
      <w:r w:rsidRPr="002A7DE9">
        <w:rPr>
          <w:sz w:val="18"/>
          <w:szCs w:val="18"/>
          <w:lang w:val="bs-Latn-BA"/>
        </w:rPr>
        <w:t>alist</w:t>
      </w:r>
      <w:r>
        <w:rPr>
          <w:sz w:val="18"/>
          <w:szCs w:val="18"/>
          <w:lang w:val="bs-Latn-BA"/>
        </w:rPr>
        <w:t>ičke Republike</w:t>
      </w:r>
      <w:r w:rsidRPr="002A7DE9">
        <w:rPr>
          <w:sz w:val="18"/>
          <w:szCs w:val="18"/>
          <w:lang w:val="bs-Latn-BA"/>
        </w:rPr>
        <w:t xml:space="preserve"> BiH </w:t>
      </w:r>
      <w:r>
        <w:rPr>
          <w:sz w:val="18"/>
          <w:szCs w:val="18"/>
          <w:lang w:val="bs-Latn-BA"/>
        </w:rPr>
        <w:t>donesen je u</w:t>
      </w:r>
      <w:r w:rsidRPr="002A7DE9">
        <w:rPr>
          <w:sz w:val="18"/>
          <w:szCs w:val="18"/>
          <w:lang w:val="bs-Latn-BA"/>
        </w:rPr>
        <w:t xml:space="preserve"> 1990</w:t>
      </w:r>
      <w:r>
        <w:rPr>
          <w:sz w:val="18"/>
          <w:szCs w:val="18"/>
          <w:lang w:val="bs-Latn-BA"/>
        </w:rPr>
        <w:t xml:space="preserve">. godini i još uvijek je važeći. Nevi Nacrt Zakona o zaštiti usvojen je u </w:t>
      </w:r>
      <w:r w:rsidRPr="002A7DE9">
        <w:rPr>
          <w:sz w:val="18"/>
          <w:szCs w:val="18"/>
          <w:lang w:val="bs-Latn-BA"/>
        </w:rPr>
        <w:t>2019</w:t>
      </w:r>
      <w:r>
        <w:rPr>
          <w:sz w:val="18"/>
          <w:szCs w:val="18"/>
          <w:lang w:val="bs-Latn-BA"/>
        </w:rPr>
        <w:t>. godini i još uvijek je u parlamentarnoj proceduri</w:t>
      </w:r>
      <w:r w:rsidRPr="002A7DE9">
        <w:rPr>
          <w:sz w:val="18"/>
          <w:szCs w:val="18"/>
          <w:lang w:val="bs-Latn-BA"/>
        </w:rPr>
        <w:t>.</w:t>
      </w:r>
    </w:p>
  </w:footnote>
  <w:footnote w:id="65">
    <w:p w14:paraId="770F1840" w14:textId="4860F834" w:rsidR="003F39E6" w:rsidRPr="002A7DE9" w:rsidRDefault="003F39E6">
      <w:pPr>
        <w:pStyle w:val="FootnoteText"/>
        <w:rPr>
          <w:sz w:val="18"/>
          <w:szCs w:val="18"/>
          <w:lang w:val="bs-Latn-BA"/>
        </w:rPr>
      </w:pPr>
      <w:r w:rsidRPr="002A7DE9">
        <w:rPr>
          <w:rStyle w:val="FootnoteReference"/>
          <w:sz w:val="18"/>
          <w:szCs w:val="18"/>
          <w:lang w:val="bs-Latn-BA"/>
        </w:rPr>
        <w:footnoteRef/>
      </w:r>
      <w:r w:rsidRPr="002A7DE9">
        <w:rPr>
          <w:sz w:val="18"/>
          <w:szCs w:val="18"/>
          <w:lang w:val="bs-Latn-BA"/>
        </w:rPr>
        <w:t xml:space="preserve"> </w:t>
      </w:r>
      <w:r>
        <w:rPr>
          <w:sz w:val="18"/>
          <w:szCs w:val="18"/>
          <w:lang w:val="bs-Latn-BA"/>
        </w:rPr>
        <w:t>Službeni glasnik</w:t>
      </w:r>
      <w:r w:rsidRPr="002A7DE9">
        <w:rPr>
          <w:sz w:val="18"/>
          <w:szCs w:val="18"/>
          <w:lang w:val="bs-Latn-BA"/>
        </w:rPr>
        <w:t xml:space="preserve"> RS</w:t>
      </w:r>
      <w:r>
        <w:rPr>
          <w:sz w:val="18"/>
          <w:szCs w:val="18"/>
          <w:lang w:val="bs-Latn-BA"/>
        </w:rPr>
        <w:t>-a</w:t>
      </w:r>
      <w:r w:rsidRPr="002A7DE9">
        <w:rPr>
          <w:sz w:val="18"/>
          <w:szCs w:val="18"/>
          <w:lang w:val="bs-Latn-BA"/>
        </w:rPr>
        <w:t xml:space="preserve">, </w:t>
      </w:r>
      <w:r>
        <w:rPr>
          <w:sz w:val="18"/>
          <w:szCs w:val="18"/>
          <w:lang w:val="bs-Latn-BA"/>
        </w:rPr>
        <w:t>br</w:t>
      </w:r>
      <w:r w:rsidRPr="002A7DE9">
        <w:rPr>
          <w:sz w:val="18"/>
          <w:szCs w:val="18"/>
          <w:lang w:val="bs-Latn-BA"/>
        </w:rPr>
        <w:t>. 1/08 i 13/10</w:t>
      </w:r>
    </w:p>
  </w:footnote>
  <w:footnote w:id="66">
    <w:p w14:paraId="19223468" w14:textId="64D48827" w:rsidR="003F39E6" w:rsidRPr="002A7DE9" w:rsidRDefault="003F39E6" w:rsidP="00344D9C">
      <w:pPr>
        <w:pStyle w:val="FootnoteText"/>
        <w:rPr>
          <w:rFonts w:cstheme="minorHAnsi"/>
          <w:sz w:val="18"/>
          <w:szCs w:val="18"/>
          <w:lang w:val="bs-Latn-BA"/>
        </w:rPr>
      </w:pPr>
      <w:r w:rsidRPr="002A7DE9">
        <w:rPr>
          <w:rStyle w:val="FootnoteReference"/>
          <w:rFonts w:cstheme="minorHAnsi"/>
          <w:sz w:val="18"/>
          <w:szCs w:val="18"/>
          <w:lang w:val="bs-Latn-BA"/>
        </w:rPr>
        <w:footnoteRef/>
      </w:r>
      <w:r w:rsidRPr="002A7DE9">
        <w:rPr>
          <w:rFonts w:cstheme="minorHAnsi"/>
          <w:sz w:val="18"/>
          <w:szCs w:val="18"/>
          <w:lang w:val="bs-Latn-BA"/>
        </w:rPr>
        <w:t xml:space="preserve"> </w:t>
      </w:r>
      <w:r>
        <w:rPr>
          <w:sz w:val="18"/>
          <w:szCs w:val="18"/>
          <w:lang w:val="bs-Latn-BA"/>
        </w:rPr>
        <w:t>Službeni list</w:t>
      </w:r>
      <w:r w:rsidRPr="002A7DE9">
        <w:rPr>
          <w:sz w:val="18"/>
          <w:szCs w:val="18"/>
          <w:lang w:val="bs-Latn-BA"/>
        </w:rPr>
        <w:t xml:space="preserve"> Soci</w:t>
      </w:r>
      <w:r>
        <w:rPr>
          <w:sz w:val="18"/>
          <w:szCs w:val="18"/>
          <w:lang w:val="bs-Latn-BA"/>
        </w:rPr>
        <w:t>jalističke</w:t>
      </w:r>
      <w:r w:rsidRPr="002A7DE9">
        <w:rPr>
          <w:sz w:val="18"/>
          <w:szCs w:val="18"/>
          <w:lang w:val="bs-Latn-BA"/>
        </w:rPr>
        <w:t xml:space="preserve"> </w:t>
      </w:r>
      <w:r>
        <w:rPr>
          <w:sz w:val="18"/>
          <w:szCs w:val="18"/>
          <w:lang w:val="bs-Latn-BA"/>
        </w:rPr>
        <w:t>Republike</w:t>
      </w:r>
      <w:r w:rsidRPr="002A7DE9">
        <w:rPr>
          <w:sz w:val="18"/>
          <w:szCs w:val="18"/>
          <w:lang w:val="bs-Latn-BA"/>
        </w:rPr>
        <w:t xml:space="preserve"> BiH, </w:t>
      </w:r>
      <w:r>
        <w:rPr>
          <w:sz w:val="18"/>
          <w:szCs w:val="18"/>
          <w:lang w:val="bs-Latn-BA"/>
        </w:rPr>
        <w:t>br</w:t>
      </w:r>
      <w:r w:rsidRPr="002A7DE9">
        <w:rPr>
          <w:sz w:val="18"/>
          <w:szCs w:val="18"/>
          <w:lang w:val="bs-Latn-BA"/>
        </w:rPr>
        <w:t>.</w:t>
      </w:r>
      <w:r w:rsidRPr="002A7DE9">
        <w:rPr>
          <w:rFonts w:cstheme="minorHAnsi"/>
          <w:sz w:val="18"/>
          <w:szCs w:val="18"/>
          <w:lang w:val="bs-Latn-BA"/>
        </w:rPr>
        <w:t xml:space="preserve"> 22/90 (</w:t>
      </w:r>
      <w:r>
        <w:rPr>
          <w:rFonts w:cstheme="minorHAnsi"/>
          <w:sz w:val="18"/>
          <w:szCs w:val="18"/>
          <w:lang w:val="bs-Latn-BA"/>
        </w:rPr>
        <w:t>primjenjuje se</w:t>
      </w:r>
      <w:r w:rsidRPr="002A7DE9">
        <w:rPr>
          <w:rFonts w:cstheme="minorHAnsi"/>
          <w:sz w:val="18"/>
          <w:szCs w:val="18"/>
          <w:lang w:val="bs-Latn-BA"/>
        </w:rPr>
        <w:t xml:space="preserve"> u FBiH)</w:t>
      </w:r>
    </w:p>
  </w:footnote>
  <w:footnote w:id="67">
    <w:p w14:paraId="504135A6" w14:textId="6B4E612D" w:rsidR="003F39E6" w:rsidRPr="002A7DE9" w:rsidRDefault="003F39E6" w:rsidP="00344D9C">
      <w:pPr>
        <w:pStyle w:val="FootnoteText"/>
        <w:rPr>
          <w:rFonts w:cstheme="minorHAnsi"/>
          <w:sz w:val="18"/>
          <w:szCs w:val="18"/>
          <w:lang w:val="bs-Latn-BA"/>
        </w:rPr>
      </w:pPr>
      <w:r w:rsidRPr="002A7DE9">
        <w:rPr>
          <w:rStyle w:val="FootnoteReference"/>
          <w:rFonts w:cstheme="minorHAnsi"/>
          <w:sz w:val="18"/>
          <w:szCs w:val="18"/>
          <w:lang w:val="bs-Latn-BA"/>
        </w:rPr>
        <w:footnoteRef/>
      </w:r>
      <w:r w:rsidRPr="002A7DE9">
        <w:rPr>
          <w:rFonts w:cstheme="minorHAnsi"/>
          <w:sz w:val="18"/>
          <w:szCs w:val="18"/>
          <w:lang w:val="bs-Latn-BA"/>
        </w:rPr>
        <w:t xml:space="preserve"> </w:t>
      </w:r>
      <w:r>
        <w:rPr>
          <w:sz w:val="18"/>
          <w:szCs w:val="18"/>
          <w:lang w:val="bs-Latn-BA"/>
        </w:rPr>
        <w:t>Službeni glasnik</w:t>
      </w:r>
      <w:r w:rsidRPr="002A7DE9">
        <w:rPr>
          <w:sz w:val="18"/>
          <w:szCs w:val="18"/>
          <w:lang w:val="bs-Latn-BA"/>
        </w:rPr>
        <w:t xml:space="preserve"> RS</w:t>
      </w:r>
      <w:r>
        <w:rPr>
          <w:sz w:val="18"/>
          <w:szCs w:val="18"/>
          <w:lang w:val="bs-Latn-BA"/>
        </w:rPr>
        <w:t>-a</w:t>
      </w:r>
      <w:r w:rsidRPr="002A7DE9">
        <w:rPr>
          <w:sz w:val="18"/>
          <w:szCs w:val="18"/>
          <w:lang w:val="bs-Latn-BA"/>
        </w:rPr>
        <w:t xml:space="preserve">, </w:t>
      </w:r>
      <w:r>
        <w:rPr>
          <w:sz w:val="18"/>
          <w:szCs w:val="18"/>
          <w:lang w:val="bs-Latn-BA"/>
        </w:rPr>
        <w:t>br</w:t>
      </w:r>
      <w:r w:rsidRPr="002A7DE9">
        <w:rPr>
          <w:sz w:val="18"/>
          <w:szCs w:val="18"/>
          <w:lang w:val="bs-Latn-BA"/>
        </w:rPr>
        <w:t>.</w:t>
      </w:r>
      <w:r w:rsidRPr="002A7DE9">
        <w:rPr>
          <w:rFonts w:cstheme="minorHAnsi"/>
          <w:sz w:val="18"/>
          <w:szCs w:val="18"/>
          <w:lang w:val="bs-Latn-BA"/>
        </w:rPr>
        <w:t xml:space="preserve"> 1/08 i 13/10</w:t>
      </w:r>
    </w:p>
  </w:footnote>
  <w:footnote w:id="68">
    <w:p w14:paraId="70B40029" w14:textId="293566E2" w:rsidR="003F39E6" w:rsidRPr="004F4AE9" w:rsidRDefault="003F39E6">
      <w:pPr>
        <w:pStyle w:val="FootnoteText"/>
        <w:rPr>
          <w:sz w:val="18"/>
          <w:szCs w:val="18"/>
          <w:lang w:val="bs-Latn-BA"/>
        </w:rPr>
      </w:pPr>
      <w:r w:rsidRPr="004F4AE9">
        <w:rPr>
          <w:rStyle w:val="FootnoteReference"/>
          <w:sz w:val="18"/>
          <w:szCs w:val="18"/>
          <w:lang w:val="bs-Latn-BA"/>
        </w:rPr>
        <w:footnoteRef/>
      </w:r>
      <w:r>
        <w:rPr>
          <w:sz w:val="18"/>
          <w:szCs w:val="18"/>
          <w:lang w:val="bs-Latn-BA"/>
        </w:rPr>
        <w:t>Ne očekuje se da će</w:t>
      </w:r>
      <w:r w:rsidRPr="004F4AE9">
        <w:rPr>
          <w:sz w:val="18"/>
          <w:szCs w:val="18"/>
          <w:lang w:val="bs-Latn-BA"/>
        </w:rPr>
        <w:t xml:space="preserve"> PFI-ovi (komercijalne banke, mikrofinancijske institucije i leasing </w:t>
      </w:r>
      <w:r>
        <w:rPr>
          <w:sz w:val="18"/>
          <w:szCs w:val="18"/>
          <w:lang w:val="bs-Latn-BA"/>
        </w:rPr>
        <w:t>društva</w:t>
      </w:r>
      <w:r w:rsidRPr="004F4AE9">
        <w:rPr>
          <w:sz w:val="18"/>
          <w:szCs w:val="18"/>
          <w:lang w:val="bs-Latn-BA"/>
        </w:rPr>
        <w:t xml:space="preserve">) </w:t>
      </w:r>
      <w:r>
        <w:rPr>
          <w:sz w:val="18"/>
          <w:szCs w:val="18"/>
          <w:lang w:val="bs-Latn-BA"/>
        </w:rPr>
        <w:t xml:space="preserve">angažirati lica mlađa od </w:t>
      </w:r>
      <w:r w:rsidRPr="004F4AE9">
        <w:rPr>
          <w:sz w:val="18"/>
          <w:szCs w:val="18"/>
          <w:lang w:val="bs-Latn-BA"/>
        </w:rPr>
        <w:t>18</w:t>
      </w:r>
      <w:r>
        <w:rPr>
          <w:sz w:val="18"/>
          <w:szCs w:val="18"/>
          <w:lang w:val="bs-Latn-BA"/>
        </w:rPr>
        <w:t xml:space="preserve"> godina</w:t>
      </w:r>
      <w:r w:rsidRPr="004F4AE9">
        <w:rPr>
          <w:sz w:val="18"/>
          <w:szCs w:val="18"/>
          <w:lang w:val="bs-Latn-BA"/>
        </w:rPr>
        <w:t>.</w:t>
      </w:r>
    </w:p>
  </w:footnote>
  <w:footnote w:id="69">
    <w:p w14:paraId="44772373" w14:textId="30334479" w:rsidR="003F39E6" w:rsidRPr="00C70766" w:rsidRDefault="003F39E6" w:rsidP="000243A5">
      <w:pPr>
        <w:pStyle w:val="FootnoteText"/>
        <w:rPr>
          <w:sz w:val="18"/>
          <w:szCs w:val="18"/>
          <w:lang w:val="bs-Latn-BA"/>
        </w:rPr>
      </w:pPr>
      <w:r w:rsidRPr="00C70766">
        <w:rPr>
          <w:rStyle w:val="FootnoteReference"/>
          <w:sz w:val="18"/>
          <w:szCs w:val="18"/>
          <w:lang w:val="bs-Latn-BA"/>
        </w:rPr>
        <w:footnoteRef/>
      </w:r>
      <w:r w:rsidRPr="00C70766">
        <w:rPr>
          <w:rFonts w:ascii="Calibri" w:hAnsi="Calibri" w:cs="Calibri"/>
          <w:sz w:val="18"/>
          <w:szCs w:val="18"/>
          <w:lang w:val="bs-Latn-BA"/>
        </w:rPr>
        <w:t>Oba entitetska zakona omogućavaju radnicima podnošenje pritužbi u pisanoj formi njihovim poslodavcima u utvrđenom roku (60 dana u FBiH i 30 dana u RS-u). Međutim, taj mehanizam nije u cijelosti utvrđen u zakonima, te se stoga ne može smatrati da je u potpunosti u skladu sa zahtjevima SB-a. Naime, nije jasno definirano da informacije o mehanizmu za pritužbe trebaju biti dostupne svim radnicima na jasan i razumljiv način – poslodavci nisu dužni obavijestiti svoje radnike o postojanju tog mehanizma. Osim toga, nema definiranih mjera za zaštitu radnika od svih vrsta odmazde (kroz, na primjer, predviđanje mogućnosti podnošenja anonimnih pritužbi). Također nema obaveze vođenja evidencija o pritužbama.</w:t>
      </w:r>
    </w:p>
  </w:footnote>
  <w:footnote w:id="70">
    <w:p w14:paraId="2997C4AD" w14:textId="097EED7B" w:rsidR="003F39E6" w:rsidRPr="00C70766" w:rsidRDefault="003F39E6" w:rsidP="00287B7B">
      <w:pPr>
        <w:pStyle w:val="FootnoteText"/>
        <w:rPr>
          <w:b/>
          <w:bCs/>
          <w:sz w:val="18"/>
          <w:szCs w:val="18"/>
          <w:lang w:val="bs-Latn-BA"/>
        </w:rPr>
      </w:pPr>
      <w:r w:rsidRPr="00C70766">
        <w:rPr>
          <w:rStyle w:val="FootnoteReference"/>
          <w:sz w:val="18"/>
          <w:szCs w:val="18"/>
          <w:lang w:val="bs-Latn-BA"/>
        </w:rPr>
        <w:footnoteRef/>
      </w:r>
      <w:r>
        <w:rPr>
          <w:sz w:val="18"/>
          <w:szCs w:val="18"/>
          <w:lang w:val="bs-Latn-BA"/>
        </w:rPr>
        <w:t>U skladu s regulativom o bankama</w:t>
      </w:r>
      <w:r w:rsidRPr="00C70766">
        <w:rPr>
          <w:sz w:val="18"/>
          <w:szCs w:val="18"/>
          <w:lang w:val="bs-Latn-BA"/>
        </w:rPr>
        <w:t xml:space="preserve"> u FBiH, bank</w:t>
      </w:r>
      <w:r>
        <w:rPr>
          <w:sz w:val="18"/>
          <w:szCs w:val="18"/>
          <w:lang w:val="bs-Latn-BA"/>
        </w:rPr>
        <w:t>e</w:t>
      </w:r>
      <w:r w:rsidRPr="00C70766">
        <w:rPr>
          <w:sz w:val="18"/>
          <w:szCs w:val="18"/>
          <w:lang w:val="bs-Latn-BA"/>
        </w:rPr>
        <w:t xml:space="preserve">, mikrofinancijske institucije i leasing </w:t>
      </w:r>
      <w:r>
        <w:rPr>
          <w:sz w:val="18"/>
          <w:szCs w:val="18"/>
          <w:lang w:val="bs-Latn-BA"/>
        </w:rPr>
        <w:t xml:space="preserve">društva obavezni su uspostaviti mehanizam za pritužbe klijenata, dok je </w:t>
      </w:r>
      <w:r w:rsidRPr="00C70766">
        <w:rPr>
          <w:sz w:val="18"/>
          <w:szCs w:val="18"/>
          <w:lang w:val="bs-Latn-BA"/>
        </w:rPr>
        <w:t>IRB RS</w:t>
      </w:r>
      <w:r>
        <w:rPr>
          <w:sz w:val="18"/>
          <w:szCs w:val="18"/>
          <w:lang w:val="bs-Latn-BA"/>
        </w:rPr>
        <w:t>-a izradila uputstvo za prijavljivanje korupcije</w:t>
      </w:r>
      <w:r w:rsidRPr="00C70766">
        <w:rPr>
          <w:sz w:val="18"/>
          <w:szCs w:val="18"/>
          <w:lang w:val="bs-Latn-BA"/>
        </w:rPr>
        <w:t>.</w:t>
      </w:r>
    </w:p>
    <w:p w14:paraId="3E60E8C7" w14:textId="77777777" w:rsidR="003F39E6" w:rsidRPr="00940B56" w:rsidRDefault="003F39E6">
      <w:pPr>
        <w:pStyle w:val="FootnoteText"/>
        <w:rPr>
          <w:sz w:val="18"/>
          <w:szCs w:val="18"/>
        </w:rPr>
      </w:pPr>
    </w:p>
  </w:footnote>
  <w:footnote w:id="71">
    <w:p w14:paraId="26CF0285" w14:textId="4E22AE75" w:rsidR="003F39E6" w:rsidRPr="00805532" w:rsidRDefault="003F39E6" w:rsidP="003C5620">
      <w:pPr>
        <w:pStyle w:val="FootnoteText"/>
        <w:rPr>
          <w:rFonts w:ascii="Calibri" w:hAnsi="Calibri" w:cs="Calibri"/>
          <w:sz w:val="18"/>
          <w:szCs w:val="18"/>
          <w:lang w:val="bs-Latn-BA"/>
        </w:rPr>
      </w:pPr>
      <w:r w:rsidRPr="00805532">
        <w:rPr>
          <w:rStyle w:val="FootnoteReference"/>
          <w:rFonts w:ascii="Calibri" w:hAnsi="Calibri" w:cs="Calibri"/>
          <w:sz w:val="18"/>
          <w:szCs w:val="18"/>
          <w:lang w:val="bs-Latn-BA"/>
        </w:rPr>
        <w:footnoteRef/>
      </w:r>
      <w:r w:rsidRPr="00805532">
        <w:rPr>
          <w:rFonts w:ascii="Calibri" w:hAnsi="Calibri" w:cs="Calibri"/>
          <w:sz w:val="18"/>
          <w:szCs w:val="18"/>
          <w:lang w:val="bs-Latn-BA"/>
        </w:rPr>
        <w:t xml:space="preserve"> </w:t>
      </w:r>
      <w:r w:rsidRPr="00CA36B8">
        <w:rPr>
          <w:rFonts w:ascii="Calibri" w:hAnsi="Calibri" w:cs="Calibri"/>
          <w:sz w:val="18"/>
          <w:szCs w:val="18"/>
          <w:lang w:val="bs-Latn-BA"/>
        </w:rPr>
        <w:t>U skladu s entitetskim zakonima o radu, drugostepeno rješavanje radnih sporova odnosi se na mirno rješavanje sporova (medijacija)</w:t>
      </w:r>
      <w:r w:rsidRPr="00805532">
        <w:rPr>
          <w:rFonts w:ascii="Calibri" w:hAnsi="Calibri" w:cs="Calibri"/>
          <w:sz w:val="18"/>
          <w:szCs w:val="18"/>
          <w:lang w:val="bs-Latn-BA"/>
        </w:rPr>
        <w:t>.</w:t>
      </w:r>
    </w:p>
  </w:footnote>
  <w:footnote w:id="72">
    <w:p w14:paraId="6EA07531" w14:textId="3224CFEC" w:rsidR="003F39E6" w:rsidRPr="00F62CD7" w:rsidRDefault="003F39E6">
      <w:pPr>
        <w:pStyle w:val="FootnoteText"/>
        <w:rPr>
          <w:sz w:val="18"/>
          <w:szCs w:val="18"/>
          <w:lang w:val="bs-Latn-BA"/>
        </w:rPr>
      </w:pPr>
      <w:r w:rsidRPr="00F62CD7">
        <w:rPr>
          <w:rStyle w:val="FootnoteReference"/>
          <w:sz w:val="18"/>
          <w:szCs w:val="18"/>
          <w:lang w:val="bs-Latn-BA"/>
        </w:rPr>
        <w:footnoteRef/>
      </w:r>
      <w:r w:rsidRPr="00F62CD7">
        <w:rPr>
          <w:sz w:val="18"/>
          <w:szCs w:val="18"/>
          <w:lang w:val="bs-Latn-BA"/>
        </w:rPr>
        <w:t xml:space="preserve">U </w:t>
      </w:r>
      <w:r>
        <w:rPr>
          <w:sz w:val="18"/>
          <w:szCs w:val="18"/>
          <w:lang w:val="bs-Latn-BA"/>
        </w:rPr>
        <w:t xml:space="preserve">skladu sa Zakonom o Agenciji za bankarstvo </w:t>
      </w:r>
      <w:r w:rsidRPr="00F62CD7">
        <w:rPr>
          <w:sz w:val="18"/>
          <w:szCs w:val="18"/>
          <w:lang w:val="bs-Latn-BA"/>
        </w:rPr>
        <w:t>u FBiH (</w:t>
      </w:r>
      <w:r>
        <w:rPr>
          <w:sz w:val="18"/>
          <w:szCs w:val="18"/>
          <w:lang w:val="bs-Latn-BA"/>
        </w:rPr>
        <w:t>Službene novine</w:t>
      </w:r>
      <w:r w:rsidRPr="00F62CD7">
        <w:rPr>
          <w:sz w:val="18"/>
          <w:szCs w:val="18"/>
          <w:lang w:val="bs-Latn-BA"/>
        </w:rPr>
        <w:t xml:space="preserve"> FBiH, </w:t>
      </w:r>
      <w:r>
        <w:rPr>
          <w:sz w:val="18"/>
          <w:szCs w:val="18"/>
          <w:lang w:val="bs-Latn-BA"/>
        </w:rPr>
        <w:t>br</w:t>
      </w:r>
      <w:r w:rsidRPr="00F62CD7">
        <w:rPr>
          <w:sz w:val="18"/>
          <w:szCs w:val="18"/>
          <w:lang w:val="bs-Latn-BA"/>
        </w:rPr>
        <w:t xml:space="preserve">. 75/17), </w:t>
      </w:r>
      <w:r>
        <w:rPr>
          <w:sz w:val="18"/>
          <w:szCs w:val="18"/>
          <w:lang w:val="bs-Latn-BA"/>
        </w:rPr>
        <w:t>Zakonom o bankama</w:t>
      </w:r>
      <w:r w:rsidRPr="00F62CD7">
        <w:rPr>
          <w:sz w:val="18"/>
          <w:szCs w:val="18"/>
          <w:lang w:val="bs-Latn-BA"/>
        </w:rPr>
        <w:t xml:space="preserve"> FBiH (</w:t>
      </w:r>
      <w:r>
        <w:rPr>
          <w:sz w:val="18"/>
          <w:szCs w:val="18"/>
          <w:lang w:val="bs-Latn-BA"/>
        </w:rPr>
        <w:t xml:space="preserve">Službene novine </w:t>
      </w:r>
      <w:r w:rsidRPr="00F62CD7">
        <w:rPr>
          <w:sz w:val="18"/>
          <w:szCs w:val="18"/>
          <w:lang w:val="bs-Latn-BA"/>
        </w:rPr>
        <w:t xml:space="preserve">FBiH, </w:t>
      </w:r>
      <w:r>
        <w:rPr>
          <w:sz w:val="18"/>
          <w:szCs w:val="18"/>
          <w:lang w:val="bs-Latn-BA"/>
        </w:rPr>
        <w:t>br</w:t>
      </w:r>
      <w:r w:rsidRPr="00F62CD7">
        <w:rPr>
          <w:sz w:val="18"/>
          <w:szCs w:val="18"/>
          <w:lang w:val="bs-Latn-BA"/>
        </w:rPr>
        <w:t xml:space="preserve">. 27/17), </w:t>
      </w:r>
      <w:r>
        <w:rPr>
          <w:sz w:val="18"/>
          <w:szCs w:val="18"/>
          <w:lang w:val="bs-Latn-BA"/>
        </w:rPr>
        <w:t>Zakonom o zaštiti žiranata</w:t>
      </w:r>
      <w:r w:rsidRPr="00F62CD7">
        <w:rPr>
          <w:sz w:val="18"/>
          <w:szCs w:val="18"/>
          <w:lang w:val="bs-Latn-BA"/>
        </w:rPr>
        <w:t xml:space="preserve"> FBiH (</w:t>
      </w:r>
      <w:r>
        <w:rPr>
          <w:sz w:val="18"/>
          <w:szCs w:val="18"/>
          <w:lang w:val="bs-Latn-BA"/>
        </w:rPr>
        <w:t>Službene novine</w:t>
      </w:r>
      <w:r w:rsidRPr="00F62CD7">
        <w:rPr>
          <w:sz w:val="18"/>
          <w:szCs w:val="18"/>
          <w:lang w:val="bs-Latn-BA"/>
        </w:rPr>
        <w:t xml:space="preserve"> FBiH, </w:t>
      </w:r>
      <w:r>
        <w:rPr>
          <w:sz w:val="18"/>
          <w:szCs w:val="18"/>
          <w:lang w:val="bs-Latn-BA"/>
        </w:rPr>
        <w:t>br</w:t>
      </w:r>
      <w:r w:rsidRPr="00F62CD7">
        <w:rPr>
          <w:sz w:val="18"/>
          <w:szCs w:val="18"/>
          <w:lang w:val="bs-Latn-BA"/>
        </w:rPr>
        <w:t xml:space="preserve">. 100/13) i </w:t>
      </w:r>
      <w:r>
        <w:rPr>
          <w:sz w:val="18"/>
          <w:szCs w:val="18"/>
          <w:lang w:val="bs-Latn-BA"/>
        </w:rPr>
        <w:t>Zakonom o zaštiti korisnika financijskih usluga</w:t>
      </w:r>
      <w:r w:rsidRPr="00F62CD7">
        <w:rPr>
          <w:sz w:val="18"/>
          <w:szCs w:val="18"/>
          <w:lang w:val="bs-Latn-BA"/>
        </w:rPr>
        <w:t xml:space="preserve"> (</w:t>
      </w:r>
      <w:r>
        <w:rPr>
          <w:sz w:val="18"/>
          <w:szCs w:val="18"/>
          <w:lang w:val="bs-Latn-BA"/>
        </w:rPr>
        <w:t>Službene novine</w:t>
      </w:r>
      <w:r w:rsidRPr="00F62CD7">
        <w:rPr>
          <w:sz w:val="18"/>
          <w:szCs w:val="18"/>
          <w:lang w:val="bs-Latn-BA"/>
        </w:rPr>
        <w:t xml:space="preserve"> FBiH, </w:t>
      </w:r>
      <w:r>
        <w:rPr>
          <w:sz w:val="18"/>
          <w:szCs w:val="18"/>
          <w:lang w:val="bs-Latn-BA"/>
        </w:rPr>
        <w:t>br</w:t>
      </w:r>
      <w:r w:rsidRPr="00F62CD7">
        <w:rPr>
          <w:sz w:val="18"/>
          <w:szCs w:val="18"/>
          <w:lang w:val="bs-Latn-BA"/>
        </w:rPr>
        <w:t xml:space="preserve">. 31/14), RB FBiH </w:t>
      </w:r>
      <w:r>
        <w:rPr>
          <w:sz w:val="18"/>
          <w:szCs w:val="18"/>
          <w:lang w:val="bs-Latn-BA"/>
        </w:rPr>
        <w:t xml:space="preserve">uspostavila je </w:t>
      </w:r>
      <w:r w:rsidRPr="00782472">
        <w:rPr>
          <w:sz w:val="18"/>
          <w:szCs w:val="18"/>
          <w:lang w:val="bs-Latn-BA"/>
        </w:rPr>
        <w:t>Mehaniz</w:t>
      </w:r>
      <w:r>
        <w:rPr>
          <w:sz w:val="18"/>
          <w:szCs w:val="18"/>
          <w:lang w:val="bs-Latn-BA"/>
        </w:rPr>
        <w:t>a</w:t>
      </w:r>
      <w:r w:rsidRPr="00782472">
        <w:rPr>
          <w:sz w:val="18"/>
          <w:szCs w:val="18"/>
          <w:lang w:val="bs-Latn-BA"/>
        </w:rPr>
        <w:t>m za pravnu zaštitu u slučaju pritužbi i povratne informacije od korisnik</w:t>
      </w:r>
      <w:r>
        <w:rPr>
          <w:sz w:val="18"/>
          <w:szCs w:val="18"/>
          <w:lang w:val="bs-Latn-BA"/>
        </w:rPr>
        <w:t>a</w:t>
      </w:r>
      <w:r w:rsidRPr="00F62CD7">
        <w:rPr>
          <w:sz w:val="18"/>
          <w:szCs w:val="18"/>
          <w:lang w:val="bs-Latn-BA"/>
        </w:rPr>
        <w:t>. IRB RS</w:t>
      </w:r>
      <w:r>
        <w:rPr>
          <w:sz w:val="18"/>
          <w:szCs w:val="18"/>
          <w:lang w:val="bs-Latn-BA"/>
        </w:rPr>
        <w:t>-a izradila je uputstvo o</w:t>
      </w:r>
      <w:r w:rsidRPr="00F62CD7">
        <w:rPr>
          <w:sz w:val="18"/>
          <w:szCs w:val="18"/>
          <w:lang w:val="bs-Latn-BA"/>
        </w:rPr>
        <w:t xml:space="preserve"> </w:t>
      </w:r>
      <w:r>
        <w:rPr>
          <w:sz w:val="18"/>
          <w:szCs w:val="18"/>
          <w:lang w:val="bs-Latn-BA"/>
        </w:rPr>
        <w:t>prijavljivanju korupcije u skladu sa Zakonom o zaštiti lica koja prijavljuju korupciju</w:t>
      </w:r>
      <w:r w:rsidRPr="00F62CD7">
        <w:rPr>
          <w:sz w:val="18"/>
          <w:szCs w:val="18"/>
          <w:lang w:val="bs-Latn-BA"/>
        </w:rPr>
        <w:t xml:space="preserve"> (</w:t>
      </w:r>
      <w:r>
        <w:rPr>
          <w:sz w:val="18"/>
          <w:szCs w:val="18"/>
          <w:lang w:val="bs-Latn-BA"/>
        </w:rPr>
        <w:t>Službeni glasnik</w:t>
      </w:r>
      <w:r w:rsidRPr="00F62CD7">
        <w:rPr>
          <w:sz w:val="18"/>
          <w:szCs w:val="18"/>
          <w:lang w:val="bs-Latn-BA"/>
        </w:rPr>
        <w:t xml:space="preserve"> RS</w:t>
      </w:r>
      <w:r>
        <w:rPr>
          <w:sz w:val="18"/>
          <w:szCs w:val="18"/>
          <w:lang w:val="bs-Latn-BA"/>
        </w:rPr>
        <w:t>-a</w:t>
      </w:r>
      <w:r w:rsidRPr="00F62CD7">
        <w:rPr>
          <w:sz w:val="18"/>
          <w:szCs w:val="18"/>
          <w:lang w:val="bs-Latn-BA"/>
        </w:rPr>
        <w:t xml:space="preserve">, </w:t>
      </w:r>
      <w:r>
        <w:rPr>
          <w:sz w:val="18"/>
          <w:szCs w:val="18"/>
          <w:lang w:val="bs-Latn-BA"/>
        </w:rPr>
        <w:t>br.</w:t>
      </w:r>
      <w:r w:rsidRPr="00F62CD7">
        <w:rPr>
          <w:sz w:val="18"/>
          <w:szCs w:val="18"/>
          <w:lang w:val="bs-Latn-BA"/>
        </w:rPr>
        <w:t xml:space="preserve"> 62/17), </w:t>
      </w:r>
      <w:r>
        <w:rPr>
          <w:sz w:val="18"/>
          <w:szCs w:val="18"/>
          <w:lang w:val="bs-Latn-BA"/>
        </w:rPr>
        <w:t>Zakonom o</w:t>
      </w:r>
      <w:r w:rsidRPr="00F62CD7">
        <w:rPr>
          <w:sz w:val="18"/>
          <w:szCs w:val="18"/>
          <w:lang w:val="bs-Latn-BA"/>
        </w:rPr>
        <w:t xml:space="preserve"> IRB</w:t>
      </w:r>
      <w:r>
        <w:rPr>
          <w:sz w:val="18"/>
          <w:szCs w:val="18"/>
          <w:lang w:val="bs-Latn-BA"/>
        </w:rPr>
        <w:t>-u</w:t>
      </w:r>
      <w:r w:rsidRPr="00F62CD7">
        <w:rPr>
          <w:sz w:val="18"/>
          <w:szCs w:val="18"/>
          <w:lang w:val="bs-Latn-BA"/>
        </w:rPr>
        <w:t xml:space="preserve"> RS</w:t>
      </w:r>
      <w:r>
        <w:rPr>
          <w:sz w:val="18"/>
          <w:szCs w:val="18"/>
          <w:lang w:val="bs-Latn-BA"/>
        </w:rPr>
        <w:t>-a</w:t>
      </w:r>
      <w:r w:rsidRPr="00F62CD7">
        <w:rPr>
          <w:sz w:val="18"/>
          <w:szCs w:val="18"/>
          <w:lang w:val="bs-Latn-BA"/>
        </w:rPr>
        <w:t xml:space="preserve"> (</w:t>
      </w:r>
      <w:r>
        <w:rPr>
          <w:sz w:val="18"/>
          <w:szCs w:val="18"/>
          <w:lang w:val="bs-Latn-BA"/>
        </w:rPr>
        <w:t>Službeni glasnik RS-a, br</w:t>
      </w:r>
      <w:r w:rsidRPr="00F62CD7">
        <w:rPr>
          <w:sz w:val="18"/>
          <w:szCs w:val="18"/>
          <w:lang w:val="bs-Latn-BA"/>
        </w:rPr>
        <w:t>. 56/06 i 28/13) i Statut</w:t>
      </w:r>
      <w:r>
        <w:rPr>
          <w:sz w:val="18"/>
          <w:szCs w:val="18"/>
          <w:lang w:val="bs-Latn-BA"/>
        </w:rPr>
        <w:t>om</w:t>
      </w:r>
      <w:r w:rsidRPr="00F62CD7">
        <w:rPr>
          <w:sz w:val="18"/>
          <w:szCs w:val="18"/>
          <w:lang w:val="bs-Latn-BA"/>
        </w:rPr>
        <w:t xml:space="preserve"> IRB</w:t>
      </w:r>
      <w:r>
        <w:rPr>
          <w:sz w:val="18"/>
          <w:szCs w:val="18"/>
          <w:lang w:val="bs-Latn-BA"/>
        </w:rPr>
        <w:t>-a</w:t>
      </w:r>
      <w:r w:rsidRPr="00F62CD7">
        <w:rPr>
          <w:sz w:val="18"/>
          <w:szCs w:val="18"/>
          <w:lang w:val="bs-Latn-BA"/>
        </w:rPr>
        <w:t xml:space="preserve"> RS</w:t>
      </w:r>
      <w:r>
        <w:rPr>
          <w:sz w:val="18"/>
          <w:szCs w:val="18"/>
          <w:lang w:val="bs-Latn-BA"/>
        </w:rPr>
        <w:t>-a</w:t>
      </w:r>
      <w:r w:rsidRPr="00F62CD7">
        <w:rPr>
          <w:sz w:val="18"/>
          <w:szCs w:val="18"/>
          <w:lang w:val="bs-Latn-BA"/>
        </w:rPr>
        <w:t>.</w:t>
      </w:r>
    </w:p>
  </w:footnote>
  <w:footnote w:id="73">
    <w:p w14:paraId="1CBCC094" w14:textId="112E5679" w:rsidR="003F39E6" w:rsidRPr="00033011" w:rsidRDefault="003F39E6" w:rsidP="009B5348">
      <w:pPr>
        <w:pStyle w:val="FootnoteText"/>
        <w:rPr>
          <w:rFonts w:cstheme="minorHAnsi"/>
          <w:sz w:val="18"/>
          <w:szCs w:val="18"/>
          <w:lang w:val="bs-Latn-BA"/>
        </w:rPr>
      </w:pPr>
      <w:r w:rsidRPr="00033011">
        <w:rPr>
          <w:rStyle w:val="FootnoteReference"/>
          <w:rFonts w:cstheme="minorHAnsi"/>
          <w:color w:val="auto"/>
          <w:sz w:val="18"/>
          <w:szCs w:val="18"/>
          <w:lang w:val="bs-Latn-BA"/>
        </w:rPr>
        <w:footnoteRef/>
      </w:r>
      <w:r w:rsidRPr="00033011">
        <w:rPr>
          <w:rFonts w:cstheme="minorHAnsi"/>
          <w:sz w:val="18"/>
          <w:szCs w:val="18"/>
          <w:lang w:val="bs-Latn-BA"/>
        </w:rPr>
        <w:t xml:space="preserve"> </w:t>
      </w:r>
      <w:r>
        <w:rPr>
          <w:rFonts w:cstheme="minorHAnsi"/>
          <w:sz w:val="18"/>
          <w:szCs w:val="18"/>
          <w:lang w:val="bs-Latn-BA"/>
        </w:rPr>
        <w:t>Ovo se ne odnosi na sponzore projekta koji nisu značajno uključeni u te aktivnosti</w:t>
      </w:r>
      <w:r w:rsidRPr="00033011">
        <w:rPr>
          <w:rFonts w:cstheme="minorHAnsi"/>
          <w:sz w:val="18"/>
          <w:szCs w:val="18"/>
          <w:lang w:val="bs-Latn-BA"/>
        </w:rPr>
        <w:t>. “</w:t>
      </w:r>
      <w:r>
        <w:rPr>
          <w:rFonts w:cstheme="minorHAnsi"/>
          <w:sz w:val="18"/>
          <w:szCs w:val="18"/>
          <w:lang w:val="bs-Latn-BA"/>
        </w:rPr>
        <w:t>Nisu značajno uključeni</w:t>
      </w:r>
      <w:r w:rsidRPr="00033011">
        <w:rPr>
          <w:rFonts w:cstheme="minorHAnsi"/>
          <w:sz w:val="18"/>
          <w:szCs w:val="18"/>
          <w:lang w:val="bs-Latn-BA"/>
        </w:rPr>
        <w:t xml:space="preserve">” </w:t>
      </w:r>
      <w:r>
        <w:rPr>
          <w:rFonts w:cstheme="minorHAnsi"/>
          <w:sz w:val="18"/>
          <w:szCs w:val="18"/>
          <w:lang w:val="bs-Latn-BA"/>
        </w:rPr>
        <w:t>znači da je određena aktivnost pomoćna u primarnim aktivnostima sponzora projekta</w:t>
      </w:r>
      <w:r w:rsidRPr="00033011">
        <w:rPr>
          <w:rFonts w:cstheme="minorHAnsi"/>
          <w:sz w:val="18"/>
          <w:szCs w:val="18"/>
          <w:lang w:val="bs-Latn-BA"/>
        </w:rPr>
        <w:t>.</w:t>
      </w:r>
    </w:p>
  </w:footnote>
  <w:footnote w:id="74">
    <w:p w14:paraId="1034B746" w14:textId="77777777" w:rsidR="003F39E6" w:rsidRPr="00033011" w:rsidRDefault="003F39E6" w:rsidP="009B5348">
      <w:pPr>
        <w:pStyle w:val="FootnoteText"/>
        <w:rPr>
          <w:rFonts w:cstheme="minorHAnsi"/>
          <w:sz w:val="18"/>
          <w:szCs w:val="18"/>
          <w:lang w:val="bs-Latn-BA"/>
        </w:rPr>
      </w:pPr>
      <w:r w:rsidRPr="00033011">
        <w:rPr>
          <w:rStyle w:val="FootnoteReference"/>
          <w:rFonts w:cstheme="minorHAnsi"/>
          <w:color w:val="auto"/>
          <w:sz w:val="18"/>
          <w:szCs w:val="18"/>
          <w:lang w:val="bs-Latn-BA"/>
        </w:rPr>
        <w:footnoteRef/>
      </w:r>
      <w:r w:rsidRPr="00033011">
        <w:rPr>
          <w:rFonts w:cstheme="minorHAnsi"/>
          <w:sz w:val="18"/>
          <w:szCs w:val="18"/>
          <w:lang w:val="bs-Latn-BA"/>
        </w:rPr>
        <w:t xml:space="preserve"> Ibid.</w:t>
      </w:r>
    </w:p>
  </w:footnote>
  <w:footnote w:id="75">
    <w:p w14:paraId="5167B32C" w14:textId="77777777" w:rsidR="003F39E6" w:rsidRPr="00033011" w:rsidRDefault="003F39E6" w:rsidP="009B5348">
      <w:pPr>
        <w:pStyle w:val="FootnoteText"/>
        <w:rPr>
          <w:rFonts w:cstheme="minorHAnsi"/>
          <w:sz w:val="18"/>
          <w:szCs w:val="18"/>
          <w:lang w:val="bs-Latn-BA"/>
        </w:rPr>
      </w:pPr>
      <w:r w:rsidRPr="00033011">
        <w:rPr>
          <w:rStyle w:val="FootnoteReference"/>
          <w:rFonts w:cstheme="minorHAnsi"/>
          <w:color w:val="auto"/>
          <w:sz w:val="18"/>
          <w:szCs w:val="18"/>
          <w:lang w:val="bs-Latn-BA"/>
        </w:rPr>
        <w:footnoteRef/>
      </w:r>
      <w:r w:rsidRPr="00033011">
        <w:rPr>
          <w:rFonts w:cstheme="minorHAnsi"/>
          <w:sz w:val="18"/>
          <w:szCs w:val="18"/>
          <w:lang w:val="bs-Latn-BA"/>
        </w:rPr>
        <w:t xml:space="preserve"> Ibid.</w:t>
      </w:r>
    </w:p>
  </w:footnote>
  <w:footnote w:id="76">
    <w:p w14:paraId="3BA33ACD" w14:textId="6B2091EE" w:rsidR="003F39E6" w:rsidRPr="0068082E" w:rsidRDefault="003F39E6" w:rsidP="0035170E">
      <w:pPr>
        <w:pStyle w:val="FootnoteText"/>
        <w:rPr>
          <w:rFonts w:cstheme="minorHAnsi"/>
          <w:sz w:val="18"/>
          <w:szCs w:val="18"/>
        </w:rPr>
      </w:pPr>
      <w:r w:rsidRPr="0068082E">
        <w:rPr>
          <w:rStyle w:val="FootnoteReference"/>
          <w:rFonts w:cstheme="minorHAnsi"/>
          <w:color w:val="auto"/>
          <w:sz w:val="18"/>
          <w:szCs w:val="18"/>
        </w:rPr>
        <w:footnoteRef/>
      </w:r>
      <w:r w:rsidRPr="00B11436">
        <w:rPr>
          <w:rFonts w:cstheme="minorHAnsi"/>
          <w:sz w:val="18"/>
          <w:szCs w:val="18"/>
          <w:lang w:val="bs-Latn-BA"/>
        </w:rPr>
        <w:t>Pojam “povezani objekti” označava objekte ili aktivnosti koji se ne finansiraju kao dio projekta i koji: (a) su direktno i značajno povezani s projektom; (b) izvode se, ili su planirani za izvedbu, istovremeno sa projektom; i (c) neophodni su za održivost projekta i ne bi se gradili, širili niti izvodili da projekt ne postoji. Sva tri kriterija moraju biti ispunjena da bi se objekt ili aktivnost definirali kao povezani objekt</w:t>
      </w:r>
      <w:r w:rsidRPr="0068082E">
        <w:rPr>
          <w:rFonts w:cstheme="minorHAnsi"/>
          <w:sz w:val="18"/>
          <w:szCs w:val="18"/>
        </w:rPr>
        <w:t xml:space="preserve">. </w:t>
      </w:r>
    </w:p>
  </w:footnote>
  <w:footnote w:id="77">
    <w:p w14:paraId="001399E7" w14:textId="775D6731" w:rsidR="003F39E6" w:rsidRPr="0068082E" w:rsidRDefault="003F39E6" w:rsidP="0035170E">
      <w:pPr>
        <w:pStyle w:val="FootnoteText"/>
        <w:rPr>
          <w:rFonts w:cstheme="minorHAnsi"/>
          <w:sz w:val="18"/>
          <w:szCs w:val="18"/>
        </w:rPr>
      </w:pPr>
      <w:r w:rsidRPr="0068082E">
        <w:rPr>
          <w:rStyle w:val="FootnoteReference"/>
          <w:rFonts w:cstheme="minorHAnsi"/>
          <w:color w:val="auto"/>
          <w:sz w:val="18"/>
          <w:szCs w:val="18"/>
        </w:rPr>
        <w:footnoteRef/>
      </w:r>
      <w:r>
        <w:rPr>
          <w:rFonts w:cstheme="minorHAnsi"/>
          <w:sz w:val="18"/>
          <w:szCs w:val="18"/>
          <w:lang w:val="bs-Latn-BA"/>
        </w:rPr>
        <w:t>Okolišne, zdravstvene i sigurnosne smjernice Grupacije Svjetske banke</w:t>
      </w:r>
      <w:r w:rsidRPr="009C7E6B">
        <w:rPr>
          <w:rFonts w:cstheme="minorHAnsi"/>
          <w:sz w:val="18"/>
          <w:szCs w:val="18"/>
          <w:lang w:val="bs-Latn-BA"/>
        </w:rPr>
        <w:t xml:space="preserve"> (EHSG), </w:t>
      </w:r>
      <w:r>
        <w:rPr>
          <w:rFonts w:cstheme="minorHAnsi"/>
          <w:sz w:val="18"/>
          <w:szCs w:val="18"/>
          <w:lang w:val="bs-Latn-BA"/>
        </w:rPr>
        <w:t>dostupne na</w:t>
      </w:r>
      <w:r w:rsidRPr="009C7E6B">
        <w:rPr>
          <w:rFonts w:cstheme="minorHAnsi"/>
          <w:sz w:val="18"/>
          <w:szCs w:val="18"/>
          <w:lang w:val="bs-Latn-BA"/>
        </w:rPr>
        <w:t>:</w:t>
      </w:r>
      <w:r w:rsidRPr="0068082E">
        <w:rPr>
          <w:rFonts w:cstheme="minorHAnsi"/>
          <w:sz w:val="18"/>
          <w:szCs w:val="18"/>
        </w:rPr>
        <w:t xml:space="preserve"> </w:t>
      </w:r>
      <w:hyperlink r:id="rId11" w:history="1">
        <w:r w:rsidRPr="0068082E">
          <w:rPr>
            <w:rStyle w:val="Hyperlink"/>
            <w:rFonts w:cstheme="minorHAnsi"/>
            <w:color w:val="auto"/>
            <w:sz w:val="18"/>
            <w:szCs w:val="18"/>
          </w:rPr>
          <w:t>https://www.ifc.org/wps/wcm/connect/Topics_Ext_Content/IFC_External_Corporate_Site/Sustainability-At-IFC/Policies-Standards/EHS-Guidelines/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8010" w14:textId="77777777" w:rsidR="009B03EE" w:rsidRDefault="009B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22B7" w14:textId="5C14164A" w:rsidR="003F39E6" w:rsidRPr="00145F24" w:rsidRDefault="003F39E6" w:rsidP="00AB17F9">
    <w:pPr>
      <w:pStyle w:val="Header"/>
      <w:pBdr>
        <w:bottom w:val="single" w:sz="4" w:space="1" w:color="auto"/>
      </w:pBdr>
      <w:rPr>
        <w:rFonts w:cstheme="minorHAnsi"/>
        <w:bCs/>
        <w:smallCaps/>
        <w:color w:val="808080" w:themeColor="background1" w:themeShade="80"/>
        <w:sz w:val="18"/>
        <w:szCs w:val="18"/>
        <w:lang w:val="bs-Latn-BA"/>
      </w:rPr>
    </w:pPr>
    <w:r>
      <w:rPr>
        <w:rFonts w:cstheme="minorHAnsi"/>
        <w:bCs/>
        <w:smallCaps/>
        <w:color w:val="808080" w:themeColor="background1" w:themeShade="80"/>
        <w:sz w:val="18"/>
        <w:szCs w:val="18"/>
        <w:lang w:val="bs-Latn-BA"/>
      </w:rPr>
      <w:t>SVJETSKA BANKA</w:t>
    </w:r>
    <w:r w:rsidRPr="00145F24">
      <w:rPr>
        <w:rFonts w:cstheme="minorHAnsi"/>
        <w:bCs/>
        <w:smallCaps/>
        <w:color w:val="808080" w:themeColor="background1" w:themeShade="80"/>
        <w:sz w:val="18"/>
        <w:szCs w:val="18"/>
        <w:lang w:val="bs-Latn-BA"/>
      </w:rPr>
      <w:t xml:space="preserve"> </w:t>
    </w:r>
    <w:r>
      <w:rPr>
        <w:rFonts w:cstheme="minorHAnsi"/>
        <w:bCs/>
        <w:smallCaps/>
        <w:color w:val="808080" w:themeColor="background1" w:themeShade="80"/>
        <w:sz w:val="18"/>
        <w:szCs w:val="18"/>
        <w:lang w:val="bs-Latn-BA"/>
      </w:rPr>
      <w:t>–</w:t>
    </w:r>
    <w:r w:rsidRPr="00145F24">
      <w:rPr>
        <w:rFonts w:cstheme="minorHAnsi"/>
        <w:bCs/>
        <w:smallCaps/>
        <w:color w:val="808080" w:themeColor="background1" w:themeShade="80"/>
        <w:sz w:val="18"/>
        <w:szCs w:val="18"/>
        <w:lang w:val="bs-Latn-BA"/>
      </w:rPr>
      <w:t xml:space="preserve"> </w:t>
    </w:r>
    <w:r>
      <w:rPr>
        <w:rFonts w:cstheme="minorHAnsi"/>
        <w:bCs/>
        <w:smallCaps/>
        <w:color w:val="808080" w:themeColor="background1" w:themeShade="80"/>
        <w:sz w:val="18"/>
        <w:szCs w:val="18"/>
        <w:lang w:val="bs-Latn-BA"/>
      </w:rPr>
      <w:t>SISTEM UPRAVLJANJA OKOLIŠEM I SOCIJALNIM PITANJIMA ZA PROJEKT OPORAVKA I PODRŠKE FIRMAMA U BIH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44A9" w14:textId="6881C2FB" w:rsidR="003F39E6" w:rsidRPr="008A0750" w:rsidRDefault="003F39E6" w:rsidP="00652D2A">
    <w:pPr>
      <w:pStyle w:val="Header"/>
      <w:pBdr>
        <w:bottom w:val="single" w:sz="4" w:space="1" w:color="auto"/>
      </w:pBdr>
      <w:rPr>
        <w:rFonts w:cstheme="minorHAnsi"/>
        <w:bCs/>
        <w:smallCaps/>
        <w:color w:val="808080" w:themeColor="background1" w:themeShade="80"/>
        <w:sz w:val="18"/>
        <w:szCs w:val="18"/>
        <w:lang w:val="bs-Latn-BA"/>
      </w:rPr>
    </w:pPr>
    <w:r w:rsidRPr="008A0750">
      <w:rPr>
        <w:rFonts w:cstheme="minorHAnsi"/>
        <w:bCs/>
        <w:smallCaps/>
        <w:color w:val="808080" w:themeColor="background1" w:themeShade="80"/>
        <w:sz w:val="18"/>
        <w:szCs w:val="18"/>
        <w:lang w:val="bs-Latn-BA"/>
      </w:rPr>
      <w:t>SVJETSKA BANKA – SISTEM UPRAVLJANJA OKOLIŠEM I SOCIJALNIM PITANJIMA ZA PROJEKT OPORAVKA I PODRŠKE FIRMAMA U BIH</w:t>
    </w:r>
  </w:p>
  <w:p w14:paraId="497ADD7D" w14:textId="77777777" w:rsidR="003F39E6" w:rsidRDefault="003F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3F"/>
    <w:multiLevelType w:val="hybridMultilevel"/>
    <w:tmpl w:val="EBCA55DE"/>
    <w:lvl w:ilvl="0" w:tplc="5CFEDD66">
      <w:start w:val="1"/>
      <w:numFmt w:val="bullet"/>
      <w:lvlText w:val=""/>
      <w:lvlJc w:val="left"/>
      <w:pPr>
        <w:ind w:left="360" w:hanging="360"/>
      </w:pPr>
      <w:rPr>
        <w:rFonts w:ascii="Symbol" w:hAnsi="Symbol" w:cs="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72E09"/>
    <w:multiLevelType w:val="hybridMultilevel"/>
    <w:tmpl w:val="ACC6B61A"/>
    <w:lvl w:ilvl="0" w:tplc="5A501834">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E405D"/>
    <w:multiLevelType w:val="hybridMultilevel"/>
    <w:tmpl w:val="CE66C17A"/>
    <w:lvl w:ilvl="0" w:tplc="DD64C050">
      <w:start w:val="1"/>
      <w:numFmt w:val="bullet"/>
      <w:lvlText w:val=""/>
      <w:lvlJc w:val="left"/>
      <w:pPr>
        <w:ind w:left="720" w:hanging="360"/>
      </w:pPr>
      <w:rPr>
        <w:rFonts w:ascii="Wingdings" w:hAnsi="Wingdings" w:hint="default"/>
        <w:color w:val="00529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A7FBC"/>
    <w:multiLevelType w:val="hybridMultilevel"/>
    <w:tmpl w:val="5CB05010"/>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3107FE"/>
    <w:multiLevelType w:val="hybridMultilevel"/>
    <w:tmpl w:val="9A58CA6A"/>
    <w:lvl w:ilvl="0" w:tplc="5CC6806E">
      <w:start w:val="1"/>
      <w:numFmt w:val="bullet"/>
      <w:lvlText w:val=""/>
      <w:lvlJc w:val="left"/>
      <w:pPr>
        <w:ind w:left="800" w:hanging="360"/>
      </w:pPr>
      <w:rPr>
        <w:rFonts w:ascii="Wingdings" w:hAnsi="Wingdings" w:hint="default"/>
        <w:color w:val="336699"/>
        <w:sz w:val="18"/>
        <w:szCs w:val="18"/>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 w15:restartNumberingAfterBreak="0">
    <w:nsid w:val="05401731"/>
    <w:multiLevelType w:val="hybridMultilevel"/>
    <w:tmpl w:val="BB820770"/>
    <w:lvl w:ilvl="0" w:tplc="DD64C050">
      <w:start w:val="1"/>
      <w:numFmt w:val="bullet"/>
      <w:lvlText w:val=""/>
      <w:lvlJc w:val="left"/>
      <w:pPr>
        <w:ind w:left="773" w:hanging="360"/>
      </w:pPr>
      <w:rPr>
        <w:rFonts w:ascii="Wingdings" w:hAnsi="Wingdings" w:hint="default"/>
        <w:color w:val="00529B"/>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0766796C"/>
    <w:multiLevelType w:val="multilevel"/>
    <w:tmpl w:val="D6FE4AA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09943281"/>
    <w:multiLevelType w:val="hybridMultilevel"/>
    <w:tmpl w:val="F58CC71A"/>
    <w:lvl w:ilvl="0" w:tplc="1CE6100C">
      <w:start w:val="1"/>
      <w:numFmt w:val="lowerLetter"/>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B36592B"/>
    <w:multiLevelType w:val="hybridMultilevel"/>
    <w:tmpl w:val="2AB6D074"/>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63428"/>
    <w:multiLevelType w:val="hybridMultilevel"/>
    <w:tmpl w:val="C3F638AE"/>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57DA0"/>
    <w:multiLevelType w:val="hybridMultilevel"/>
    <w:tmpl w:val="846CA516"/>
    <w:lvl w:ilvl="0" w:tplc="DD64C050">
      <w:start w:val="1"/>
      <w:numFmt w:val="bullet"/>
      <w:lvlText w:val=""/>
      <w:lvlJc w:val="left"/>
      <w:pPr>
        <w:ind w:left="773" w:hanging="360"/>
      </w:pPr>
      <w:rPr>
        <w:rFonts w:ascii="Wingdings" w:hAnsi="Wingdings" w:hint="default"/>
        <w:color w:val="00529B"/>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3B4249D"/>
    <w:multiLevelType w:val="hybridMultilevel"/>
    <w:tmpl w:val="8A3ED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E643B"/>
    <w:multiLevelType w:val="hybridMultilevel"/>
    <w:tmpl w:val="9BFCA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86767"/>
    <w:multiLevelType w:val="hybridMultilevel"/>
    <w:tmpl w:val="4E601C52"/>
    <w:lvl w:ilvl="0" w:tplc="DD64C050">
      <w:start w:val="1"/>
      <w:numFmt w:val="bullet"/>
      <w:lvlText w:val=""/>
      <w:lvlJc w:val="left"/>
      <w:pPr>
        <w:ind w:left="720" w:hanging="360"/>
      </w:pPr>
      <w:rPr>
        <w:rFonts w:ascii="Wingdings" w:hAnsi="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E1706E"/>
    <w:multiLevelType w:val="hybridMultilevel"/>
    <w:tmpl w:val="1346B4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1A0442FB"/>
    <w:multiLevelType w:val="hybridMultilevel"/>
    <w:tmpl w:val="D41843A8"/>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92B5D"/>
    <w:multiLevelType w:val="hybridMultilevel"/>
    <w:tmpl w:val="83665120"/>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67D94"/>
    <w:multiLevelType w:val="hybridMultilevel"/>
    <w:tmpl w:val="C5EC92AE"/>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260B4"/>
    <w:multiLevelType w:val="hybridMultilevel"/>
    <w:tmpl w:val="340C3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467BFC"/>
    <w:multiLevelType w:val="hybridMultilevel"/>
    <w:tmpl w:val="DADA60D8"/>
    <w:lvl w:ilvl="0" w:tplc="DD64C050">
      <w:start w:val="1"/>
      <w:numFmt w:val="bullet"/>
      <w:lvlText w:val=""/>
      <w:lvlJc w:val="left"/>
      <w:pPr>
        <w:ind w:left="720" w:hanging="360"/>
      </w:pPr>
      <w:rPr>
        <w:rFonts w:ascii="Wingdings" w:hAnsi="Wingdings"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6E77E9"/>
    <w:multiLevelType w:val="hybridMultilevel"/>
    <w:tmpl w:val="DE641B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7E144A"/>
    <w:multiLevelType w:val="hybridMultilevel"/>
    <w:tmpl w:val="A490C1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07FBF"/>
    <w:multiLevelType w:val="hybridMultilevel"/>
    <w:tmpl w:val="4448F050"/>
    <w:lvl w:ilvl="0" w:tplc="DD64C050">
      <w:start w:val="1"/>
      <w:numFmt w:val="bullet"/>
      <w:lvlText w:val=""/>
      <w:lvlJc w:val="left"/>
      <w:pPr>
        <w:ind w:left="773" w:hanging="360"/>
      </w:pPr>
      <w:rPr>
        <w:rFonts w:ascii="Wingdings" w:hAnsi="Wingdings" w:hint="default"/>
        <w:color w:val="00529B"/>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2B7F5D40"/>
    <w:multiLevelType w:val="hybridMultilevel"/>
    <w:tmpl w:val="34E20CA0"/>
    <w:lvl w:ilvl="0" w:tplc="DD64C050">
      <w:start w:val="1"/>
      <w:numFmt w:val="bullet"/>
      <w:lvlText w:val=""/>
      <w:lvlJc w:val="left"/>
      <w:pPr>
        <w:ind w:left="720" w:hanging="360"/>
      </w:pPr>
      <w:rPr>
        <w:rFonts w:ascii="Wingdings" w:hAnsi="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95172"/>
    <w:multiLevelType w:val="hybridMultilevel"/>
    <w:tmpl w:val="921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9455F8"/>
    <w:multiLevelType w:val="hybridMultilevel"/>
    <w:tmpl w:val="1BF4A174"/>
    <w:lvl w:ilvl="0" w:tplc="DD64C050">
      <w:start w:val="1"/>
      <w:numFmt w:val="bullet"/>
      <w:lvlText w:val=""/>
      <w:lvlJc w:val="left"/>
      <w:pPr>
        <w:ind w:left="720" w:hanging="360"/>
      </w:pPr>
      <w:rPr>
        <w:rFonts w:ascii="Wingdings" w:hAnsi="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A5E74"/>
    <w:multiLevelType w:val="hybridMultilevel"/>
    <w:tmpl w:val="B5B8D5D2"/>
    <w:lvl w:ilvl="0" w:tplc="D8C0D0EC">
      <w:start w:val="1"/>
      <w:numFmt w:val="none"/>
      <w:lvlText w:val="[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11D92"/>
    <w:multiLevelType w:val="hybridMultilevel"/>
    <w:tmpl w:val="B53C73E6"/>
    <w:lvl w:ilvl="0" w:tplc="CCF08A4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E7DA6"/>
    <w:multiLevelType w:val="hybridMultilevel"/>
    <w:tmpl w:val="26BC7968"/>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8F022B"/>
    <w:multiLevelType w:val="hybridMultilevel"/>
    <w:tmpl w:val="A490C1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F78FB"/>
    <w:multiLevelType w:val="hybridMultilevel"/>
    <w:tmpl w:val="1CE87AD0"/>
    <w:lvl w:ilvl="0" w:tplc="DD64C050">
      <w:start w:val="1"/>
      <w:numFmt w:val="bullet"/>
      <w:lvlText w:val=""/>
      <w:lvlJc w:val="left"/>
      <w:pPr>
        <w:ind w:left="720" w:hanging="360"/>
      </w:pPr>
      <w:rPr>
        <w:rFonts w:ascii="Wingdings" w:hAnsi="Wingdings"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150FE4"/>
    <w:multiLevelType w:val="hybridMultilevel"/>
    <w:tmpl w:val="B126B23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15:restartNumberingAfterBreak="0">
    <w:nsid w:val="3AD957B8"/>
    <w:multiLevelType w:val="hybridMultilevel"/>
    <w:tmpl w:val="13A88A40"/>
    <w:lvl w:ilvl="0" w:tplc="5784CAF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2C2B8C"/>
    <w:multiLevelType w:val="hybridMultilevel"/>
    <w:tmpl w:val="84BC89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DD547D2"/>
    <w:multiLevelType w:val="hybridMultilevel"/>
    <w:tmpl w:val="B4268C88"/>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C8757E"/>
    <w:multiLevelType w:val="hybridMultilevel"/>
    <w:tmpl w:val="65A4B4BA"/>
    <w:lvl w:ilvl="0" w:tplc="9FB6A1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3E7717"/>
    <w:multiLevelType w:val="hybridMultilevel"/>
    <w:tmpl w:val="DAE07C44"/>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B22A9"/>
    <w:multiLevelType w:val="hybridMultilevel"/>
    <w:tmpl w:val="B4D24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D692E"/>
    <w:multiLevelType w:val="hybridMultilevel"/>
    <w:tmpl w:val="B6124952"/>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15:restartNumberingAfterBreak="0">
    <w:nsid w:val="4A351113"/>
    <w:multiLevelType w:val="hybridMultilevel"/>
    <w:tmpl w:val="721C4110"/>
    <w:lvl w:ilvl="0" w:tplc="FD4C0202">
      <w:start w:val="1"/>
      <w:numFmt w:val="bullet"/>
      <w:lvlText w:val=""/>
      <w:lvlJc w:val="left"/>
      <w:pPr>
        <w:ind w:left="720" w:hanging="360"/>
      </w:pPr>
      <w:rPr>
        <w:rFonts w:ascii="Wingdings" w:hAnsi="Wingdings" w:hint="default"/>
        <w:color w:val="336699"/>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0" w15:restartNumberingAfterBreak="0">
    <w:nsid w:val="4A8D35EB"/>
    <w:multiLevelType w:val="hybridMultilevel"/>
    <w:tmpl w:val="F5740EDA"/>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AC1608"/>
    <w:multiLevelType w:val="hybridMultilevel"/>
    <w:tmpl w:val="E6F280DC"/>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A0C8A"/>
    <w:multiLevelType w:val="hybridMultilevel"/>
    <w:tmpl w:val="5F023214"/>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27008"/>
    <w:multiLevelType w:val="hybridMultilevel"/>
    <w:tmpl w:val="68C01B42"/>
    <w:lvl w:ilvl="0" w:tplc="DD64C050">
      <w:start w:val="1"/>
      <w:numFmt w:val="bullet"/>
      <w:lvlText w:val=""/>
      <w:lvlJc w:val="left"/>
      <w:pPr>
        <w:ind w:left="720" w:hanging="360"/>
      </w:pPr>
      <w:rPr>
        <w:rFonts w:ascii="Wingdings" w:hAnsi="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710E26"/>
    <w:multiLevelType w:val="hybridMultilevel"/>
    <w:tmpl w:val="D7A8D7CA"/>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BF6D06"/>
    <w:multiLevelType w:val="hybridMultilevel"/>
    <w:tmpl w:val="98D6BA1E"/>
    <w:lvl w:ilvl="0" w:tplc="FD4C0202">
      <w:start w:val="1"/>
      <w:numFmt w:val="bullet"/>
      <w:lvlText w:val=""/>
      <w:lvlJc w:val="left"/>
      <w:pPr>
        <w:ind w:left="826" w:hanging="360"/>
      </w:pPr>
      <w:rPr>
        <w:rFonts w:ascii="Wingdings" w:hAnsi="Wingdings" w:hint="default"/>
        <w:color w:val="336699"/>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6" w15:restartNumberingAfterBreak="0">
    <w:nsid w:val="582D09E5"/>
    <w:multiLevelType w:val="hybridMultilevel"/>
    <w:tmpl w:val="E60ACA8C"/>
    <w:lvl w:ilvl="0" w:tplc="4B961BB8">
      <w:start w:val="1"/>
      <w:numFmt w:val="decimal"/>
      <w:lvlText w:val="%1."/>
      <w:lvlJc w:val="left"/>
      <w:pPr>
        <w:ind w:left="504" w:hanging="360"/>
      </w:pPr>
      <w:rPr>
        <w:rFonts w:hint="default"/>
        <w:color w:val="1F497D"/>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47" w15:restartNumberingAfterBreak="0">
    <w:nsid w:val="5D775C5D"/>
    <w:multiLevelType w:val="hybridMultilevel"/>
    <w:tmpl w:val="60B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9814A2D"/>
    <w:multiLevelType w:val="hybridMultilevel"/>
    <w:tmpl w:val="0A908066"/>
    <w:lvl w:ilvl="0" w:tplc="0226D6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B653FEA"/>
    <w:multiLevelType w:val="hybridMultilevel"/>
    <w:tmpl w:val="5ED6A140"/>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D33BC"/>
    <w:multiLevelType w:val="hybridMultilevel"/>
    <w:tmpl w:val="BE7AC68C"/>
    <w:lvl w:ilvl="0" w:tplc="FD4C0202">
      <w:start w:val="1"/>
      <w:numFmt w:val="bullet"/>
      <w:lvlText w:val=""/>
      <w:lvlJc w:val="left"/>
      <w:pPr>
        <w:ind w:left="1553" w:hanging="360"/>
      </w:pPr>
      <w:rPr>
        <w:rFonts w:ascii="Wingdings" w:hAnsi="Wingdings" w:hint="default"/>
        <w:color w:val="336699"/>
      </w:rPr>
    </w:lvl>
    <w:lvl w:ilvl="1" w:tplc="141A0003" w:tentative="1">
      <w:start w:val="1"/>
      <w:numFmt w:val="bullet"/>
      <w:lvlText w:val="o"/>
      <w:lvlJc w:val="left"/>
      <w:pPr>
        <w:ind w:left="2273" w:hanging="360"/>
      </w:pPr>
      <w:rPr>
        <w:rFonts w:ascii="Courier New" w:hAnsi="Courier New" w:cs="Courier New" w:hint="default"/>
      </w:rPr>
    </w:lvl>
    <w:lvl w:ilvl="2" w:tplc="141A0005" w:tentative="1">
      <w:start w:val="1"/>
      <w:numFmt w:val="bullet"/>
      <w:lvlText w:val=""/>
      <w:lvlJc w:val="left"/>
      <w:pPr>
        <w:ind w:left="2993" w:hanging="360"/>
      </w:pPr>
      <w:rPr>
        <w:rFonts w:ascii="Wingdings" w:hAnsi="Wingdings" w:hint="default"/>
      </w:rPr>
    </w:lvl>
    <w:lvl w:ilvl="3" w:tplc="141A0001" w:tentative="1">
      <w:start w:val="1"/>
      <w:numFmt w:val="bullet"/>
      <w:lvlText w:val=""/>
      <w:lvlJc w:val="left"/>
      <w:pPr>
        <w:ind w:left="3713" w:hanging="360"/>
      </w:pPr>
      <w:rPr>
        <w:rFonts w:ascii="Symbol" w:hAnsi="Symbol" w:hint="default"/>
      </w:rPr>
    </w:lvl>
    <w:lvl w:ilvl="4" w:tplc="141A0003" w:tentative="1">
      <w:start w:val="1"/>
      <w:numFmt w:val="bullet"/>
      <w:lvlText w:val="o"/>
      <w:lvlJc w:val="left"/>
      <w:pPr>
        <w:ind w:left="4433" w:hanging="360"/>
      </w:pPr>
      <w:rPr>
        <w:rFonts w:ascii="Courier New" w:hAnsi="Courier New" w:cs="Courier New" w:hint="default"/>
      </w:rPr>
    </w:lvl>
    <w:lvl w:ilvl="5" w:tplc="141A0005" w:tentative="1">
      <w:start w:val="1"/>
      <w:numFmt w:val="bullet"/>
      <w:lvlText w:val=""/>
      <w:lvlJc w:val="left"/>
      <w:pPr>
        <w:ind w:left="5153" w:hanging="360"/>
      </w:pPr>
      <w:rPr>
        <w:rFonts w:ascii="Wingdings" w:hAnsi="Wingdings" w:hint="default"/>
      </w:rPr>
    </w:lvl>
    <w:lvl w:ilvl="6" w:tplc="141A0001" w:tentative="1">
      <w:start w:val="1"/>
      <w:numFmt w:val="bullet"/>
      <w:lvlText w:val=""/>
      <w:lvlJc w:val="left"/>
      <w:pPr>
        <w:ind w:left="5873" w:hanging="360"/>
      </w:pPr>
      <w:rPr>
        <w:rFonts w:ascii="Symbol" w:hAnsi="Symbol" w:hint="default"/>
      </w:rPr>
    </w:lvl>
    <w:lvl w:ilvl="7" w:tplc="141A0003" w:tentative="1">
      <w:start w:val="1"/>
      <w:numFmt w:val="bullet"/>
      <w:lvlText w:val="o"/>
      <w:lvlJc w:val="left"/>
      <w:pPr>
        <w:ind w:left="6593" w:hanging="360"/>
      </w:pPr>
      <w:rPr>
        <w:rFonts w:ascii="Courier New" w:hAnsi="Courier New" w:cs="Courier New" w:hint="default"/>
      </w:rPr>
    </w:lvl>
    <w:lvl w:ilvl="8" w:tplc="141A0005" w:tentative="1">
      <w:start w:val="1"/>
      <w:numFmt w:val="bullet"/>
      <w:lvlText w:val=""/>
      <w:lvlJc w:val="left"/>
      <w:pPr>
        <w:ind w:left="7313" w:hanging="360"/>
      </w:pPr>
      <w:rPr>
        <w:rFonts w:ascii="Wingdings" w:hAnsi="Wingdings" w:hint="default"/>
      </w:rPr>
    </w:lvl>
  </w:abstractNum>
  <w:abstractNum w:abstractNumId="52" w15:restartNumberingAfterBreak="0">
    <w:nsid w:val="6FCF1869"/>
    <w:multiLevelType w:val="hybridMultilevel"/>
    <w:tmpl w:val="33A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8A763E"/>
    <w:multiLevelType w:val="hybridMultilevel"/>
    <w:tmpl w:val="34ECB292"/>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8E7248"/>
    <w:multiLevelType w:val="hybridMultilevel"/>
    <w:tmpl w:val="2D6C15C2"/>
    <w:lvl w:ilvl="0" w:tplc="DD64C050">
      <w:start w:val="1"/>
      <w:numFmt w:val="bullet"/>
      <w:lvlText w:val=""/>
      <w:lvlJc w:val="left"/>
      <w:pPr>
        <w:ind w:left="720" w:hanging="360"/>
      </w:pPr>
      <w:rPr>
        <w:rFonts w:ascii="Wingdings" w:hAnsi="Wingdings"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9656138"/>
    <w:multiLevelType w:val="hybridMultilevel"/>
    <w:tmpl w:val="FB8A7F00"/>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AD2E96"/>
    <w:multiLevelType w:val="hybridMultilevel"/>
    <w:tmpl w:val="C644A2CA"/>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31B85"/>
    <w:multiLevelType w:val="hybridMultilevel"/>
    <w:tmpl w:val="D986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2D7BB1"/>
    <w:multiLevelType w:val="hybridMultilevel"/>
    <w:tmpl w:val="125CCD44"/>
    <w:lvl w:ilvl="0" w:tplc="FD4C0202">
      <w:start w:val="1"/>
      <w:numFmt w:val="bullet"/>
      <w:lvlText w:val=""/>
      <w:lvlJc w:val="left"/>
      <w:pPr>
        <w:ind w:left="864" w:hanging="360"/>
      </w:pPr>
      <w:rPr>
        <w:rFonts w:ascii="Wingdings" w:hAnsi="Wingdings" w:hint="default"/>
        <w:color w:val="336699"/>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0" w15:restartNumberingAfterBreak="0">
    <w:nsid w:val="7D7F4621"/>
    <w:multiLevelType w:val="multilevel"/>
    <w:tmpl w:val="39A4BF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7F90155D"/>
    <w:multiLevelType w:val="hybridMultilevel"/>
    <w:tmpl w:val="7EB4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23"/>
  </w:num>
  <w:num w:numId="3">
    <w:abstractNumId w:val="43"/>
  </w:num>
  <w:num w:numId="4">
    <w:abstractNumId w:val="13"/>
  </w:num>
  <w:num w:numId="5">
    <w:abstractNumId w:val="16"/>
  </w:num>
  <w:num w:numId="6">
    <w:abstractNumId w:val="53"/>
  </w:num>
  <w:num w:numId="7">
    <w:abstractNumId w:val="4"/>
  </w:num>
  <w:num w:numId="8">
    <w:abstractNumId w:val="50"/>
  </w:num>
  <w:num w:numId="9">
    <w:abstractNumId w:val="40"/>
  </w:num>
  <w:num w:numId="10">
    <w:abstractNumId w:val="54"/>
  </w:num>
  <w:num w:numId="11">
    <w:abstractNumId w:val="2"/>
  </w:num>
  <w:num w:numId="12">
    <w:abstractNumId w:val="35"/>
  </w:num>
  <w:num w:numId="13">
    <w:abstractNumId w:val="19"/>
  </w:num>
  <w:num w:numId="14">
    <w:abstractNumId w:val="37"/>
  </w:num>
  <w:num w:numId="15">
    <w:abstractNumId w:val="33"/>
  </w:num>
  <w:num w:numId="16">
    <w:abstractNumId w:val="49"/>
  </w:num>
  <w:num w:numId="17">
    <w:abstractNumId w:val="20"/>
  </w:num>
  <w:num w:numId="18">
    <w:abstractNumId w:val="12"/>
  </w:num>
  <w:num w:numId="19">
    <w:abstractNumId w:val="61"/>
  </w:num>
  <w:num w:numId="20">
    <w:abstractNumId w:val="24"/>
  </w:num>
  <w:num w:numId="21">
    <w:abstractNumId w:val="58"/>
  </w:num>
  <w:num w:numId="22">
    <w:abstractNumId w:val="52"/>
  </w:num>
  <w:num w:numId="23">
    <w:abstractNumId w:val="30"/>
  </w:num>
  <w:num w:numId="24">
    <w:abstractNumId w:val="11"/>
  </w:num>
  <w:num w:numId="25">
    <w:abstractNumId w:val="32"/>
  </w:num>
  <w:num w:numId="26">
    <w:abstractNumId w:val="47"/>
  </w:num>
  <w:num w:numId="27">
    <w:abstractNumId w:val="31"/>
  </w:num>
  <w:num w:numId="28">
    <w:abstractNumId w:val="7"/>
  </w:num>
  <w:num w:numId="29">
    <w:abstractNumId w:val="46"/>
  </w:num>
  <w:num w:numId="30">
    <w:abstractNumId w:val="26"/>
  </w:num>
  <w:num w:numId="31">
    <w:abstractNumId w:val="59"/>
  </w:num>
  <w:num w:numId="32">
    <w:abstractNumId w:val="6"/>
  </w:num>
  <w:num w:numId="33">
    <w:abstractNumId w:val="14"/>
  </w:num>
  <w:num w:numId="34">
    <w:abstractNumId w:val="29"/>
  </w:num>
  <w:num w:numId="35">
    <w:abstractNumId w:val="21"/>
  </w:num>
  <w:num w:numId="36">
    <w:abstractNumId w:val="22"/>
  </w:num>
  <w:num w:numId="37">
    <w:abstractNumId w:val="10"/>
  </w:num>
  <w:num w:numId="38">
    <w:abstractNumId w:val="17"/>
  </w:num>
  <w:num w:numId="39">
    <w:abstractNumId w:val="45"/>
  </w:num>
  <w:num w:numId="40">
    <w:abstractNumId w:val="38"/>
  </w:num>
  <w:num w:numId="41">
    <w:abstractNumId w:val="51"/>
  </w:num>
  <w:num w:numId="42">
    <w:abstractNumId w:val="27"/>
  </w:num>
  <w:num w:numId="43">
    <w:abstractNumId w:val="39"/>
  </w:num>
  <w:num w:numId="44">
    <w:abstractNumId w:val="55"/>
  </w:num>
  <w:num w:numId="45">
    <w:abstractNumId w:val="48"/>
  </w:num>
  <w:num w:numId="46">
    <w:abstractNumId w:val="0"/>
  </w:num>
  <w:num w:numId="47">
    <w:abstractNumId w:val="44"/>
  </w:num>
  <w:num w:numId="48">
    <w:abstractNumId w:val="9"/>
  </w:num>
  <w:num w:numId="49">
    <w:abstractNumId w:val="5"/>
  </w:num>
  <w:num w:numId="50">
    <w:abstractNumId w:val="1"/>
  </w:num>
  <w:num w:numId="51">
    <w:abstractNumId w:val="56"/>
  </w:num>
  <w:num w:numId="52">
    <w:abstractNumId w:val="25"/>
  </w:num>
  <w:num w:numId="53">
    <w:abstractNumId w:val="41"/>
  </w:num>
  <w:num w:numId="54">
    <w:abstractNumId w:val="42"/>
  </w:num>
  <w:num w:numId="55">
    <w:abstractNumId w:val="8"/>
  </w:num>
  <w:num w:numId="56">
    <w:abstractNumId w:val="28"/>
  </w:num>
  <w:num w:numId="57">
    <w:abstractNumId w:val="15"/>
  </w:num>
  <w:num w:numId="58">
    <w:abstractNumId w:val="57"/>
  </w:num>
  <w:num w:numId="59">
    <w:abstractNumId w:val="34"/>
  </w:num>
  <w:num w:numId="60">
    <w:abstractNumId w:val="36"/>
  </w:num>
  <w:num w:numId="61">
    <w:abstractNumId w:val="18"/>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F9"/>
    <w:rsid w:val="0000061A"/>
    <w:rsid w:val="00000FCD"/>
    <w:rsid w:val="000020A6"/>
    <w:rsid w:val="00004BB6"/>
    <w:rsid w:val="000109C0"/>
    <w:rsid w:val="0001102D"/>
    <w:rsid w:val="000111D0"/>
    <w:rsid w:val="00013AE6"/>
    <w:rsid w:val="00013EA5"/>
    <w:rsid w:val="00021B8F"/>
    <w:rsid w:val="00021C62"/>
    <w:rsid w:val="00022FEE"/>
    <w:rsid w:val="00023CD7"/>
    <w:rsid w:val="00024286"/>
    <w:rsid w:val="000243A5"/>
    <w:rsid w:val="00033011"/>
    <w:rsid w:val="000373C5"/>
    <w:rsid w:val="00037F2D"/>
    <w:rsid w:val="00041102"/>
    <w:rsid w:val="00050C99"/>
    <w:rsid w:val="00052292"/>
    <w:rsid w:val="00053480"/>
    <w:rsid w:val="00053738"/>
    <w:rsid w:val="0005377A"/>
    <w:rsid w:val="00053CAD"/>
    <w:rsid w:val="00056C06"/>
    <w:rsid w:val="00056F4D"/>
    <w:rsid w:val="00061E02"/>
    <w:rsid w:val="0006321D"/>
    <w:rsid w:val="000660D4"/>
    <w:rsid w:val="00070EAE"/>
    <w:rsid w:val="00071A53"/>
    <w:rsid w:val="00073E11"/>
    <w:rsid w:val="0007520C"/>
    <w:rsid w:val="00075F45"/>
    <w:rsid w:val="00077974"/>
    <w:rsid w:val="000800E2"/>
    <w:rsid w:val="000827A2"/>
    <w:rsid w:val="00083933"/>
    <w:rsid w:val="0009204F"/>
    <w:rsid w:val="0009396D"/>
    <w:rsid w:val="000944B9"/>
    <w:rsid w:val="00094D99"/>
    <w:rsid w:val="00094F25"/>
    <w:rsid w:val="00096670"/>
    <w:rsid w:val="00096856"/>
    <w:rsid w:val="000A0474"/>
    <w:rsid w:val="000A21AF"/>
    <w:rsid w:val="000A2483"/>
    <w:rsid w:val="000A30E2"/>
    <w:rsid w:val="000A314E"/>
    <w:rsid w:val="000B0A8A"/>
    <w:rsid w:val="000B48CA"/>
    <w:rsid w:val="000B506C"/>
    <w:rsid w:val="000B6097"/>
    <w:rsid w:val="000C1124"/>
    <w:rsid w:val="000C311A"/>
    <w:rsid w:val="000C45B8"/>
    <w:rsid w:val="000C4DC7"/>
    <w:rsid w:val="000C537F"/>
    <w:rsid w:val="000C5614"/>
    <w:rsid w:val="000C7B15"/>
    <w:rsid w:val="000D1A79"/>
    <w:rsid w:val="000D26E3"/>
    <w:rsid w:val="000D453C"/>
    <w:rsid w:val="000D4BE1"/>
    <w:rsid w:val="000D4FB4"/>
    <w:rsid w:val="000D5130"/>
    <w:rsid w:val="000E2C8C"/>
    <w:rsid w:val="000E3CD7"/>
    <w:rsid w:val="000E4BA8"/>
    <w:rsid w:val="000E7468"/>
    <w:rsid w:val="000F0275"/>
    <w:rsid w:val="000F02F8"/>
    <w:rsid w:val="000F2E02"/>
    <w:rsid w:val="000F4DEF"/>
    <w:rsid w:val="001043E8"/>
    <w:rsid w:val="0010618A"/>
    <w:rsid w:val="00110877"/>
    <w:rsid w:val="00110E15"/>
    <w:rsid w:val="001126BA"/>
    <w:rsid w:val="0011625F"/>
    <w:rsid w:val="00117586"/>
    <w:rsid w:val="00117653"/>
    <w:rsid w:val="001206F2"/>
    <w:rsid w:val="00120774"/>
    <w:rsid w:val="00120916"/>
    <w:rsid w:val="00120D65"/>
    <w:rsid w:val="00122D8D"/>
    <w:rsid w:val="0013223B"/>
    <w:rsid w:val="00132DE0"/>
    <w:rsid w:val="00133BB7"/>
    <w:rsid w:val="0014187E"/>
    <w:rsid w:val="00142B3A"/>
    <w:rsid w:val="00145F24"/>
    <w:rsid w:val="00146E72"/>
    <w:rsid w:val="00151257"/>
    <w:rsid w:val="00152D0B"/>
    <w:rsid w:val="00156A58"/>
    <w:rsid w:val="00156B7A"/>
    <w:rsid w:val="00160244"/>
    <w:rsid w:val="001602A9"/>
    <w:rsid w:val="00160A16"/>
    <w:rsid w:val="00160E8B"/>
    <w:rsid w:val="00162A2A"/>
    <w:rsid w:val="00164391"/>
    <w:rsid w:val="00164809"/>
    <w:rsid w:val="00164B6D"/>
    <w:rsid w:val="0016793A"/>
    <w:rsid w:val="00173E74"/>
    <w:rsid w:val="00175446"/>
    <w:rsid w:val="00175F0A"/>
    <w:rsid w:val="00180A7A"/>
    <w:rsid w:val="001818F3"/>
    <w:rsid w:val="00183601"/>
    <w:rsid w:val="00184BB5"/>
    <w:rsid w:val="00186B62"/>
    <w:rsid w:val="00186E50"/>
    <w:rsid w:val="00187CAC"/>
    <w:rsid w:val="0019261A"/>
    <w:rsid w:val="0019433E"/>
    <w:rsid w:val="001947CC"/>
    <w:rsid w:val="001A19A0"/>
    <w:rsid w:val="001A57AD"/>
    <w:rsid w:val="001A6274"/>
    <w:rsid w:val="001B1605"/>
    <w:rsid w:val="001B52DB"/>
    <w:rsid w:val="001B6BE5"/>
    <w:rsid w:val="001C4698"/>
    <w:rsid w:val="001C4E3F"/>
    <w:rsid w:val="001C4EC4"/>
    <w:rsid w:val="001D6C30"/>
    <w:rsid w:val="001E11EA"/>
    <w:rsid w:val="001E223E"/>
    <w:rsid w:val="001F1EA1"/>
    <w:rsid w:val="001F25BC"/>
    <w:rsid w:val="001F2C03"/>
    <w:rsid w:val="001F5544"/>
    <w:rsid w:val="0020668B"/>
    <w:rsid w:val="00210C2D"/>
    <w:rsid w:val="002117C0"/>
    <w:rsid w:val="00216273"/>
    <w:rsid w:val="0022029C"/>
    <w:rsid w:val="00221C36"/>
    <w:rsid w:val="00222E9F"/>
    <w:rsid w:val="0022362C"/>
    <w:rsid w:val="002254A7"/>
    <w:rsid w:val="00225C1B"/>
    <w:rsid w:val="00226B0A"/>
    <w:rsid w:val="0023700C"/>
    <w:rsid w:val="002374C8"/>
    <w:rsid w:val="00241A31"/>
    <w:rsid w:val="002439AC"/>
    <w:rsid w:val="00243C64"/>
    <w:rsid w:val="00243E9A"/>
    <w:rsid w:val="0024767A"/>
    <w:rsid w:val="00250C7F"/>
    <w:rsid w:val="00252C7B"/>
    <w:rsid w:val="00253DC4"/>
    <w:rsid w:val="002563A7"/>
    <w:rsid w:val="00257CA9"/>
    <w:rsid w:val="00260D74"/>
    <w:rsid w:val="00261A4C"/>
    <w:rsid w:val="002639D3"/>
    <w:rsid w:val="00267E13"/>
    <w:rsid w:val="00267E17"/>
    <w:rsid w:val="00270390"/>
    <w:rsid w:val="00277303"/>
    <w:rsid w:val="00281EA8"/>
    <w:rsid w:val="00282CD0"/>
    <w:rsid w:val="0028390B"/>
    <w:rsid w:val="00284DEB"/>
    <w:rsid w:val="00285205"/>
    <w:rsid w:val="00285213"/>
    <w:rsid w:val="00287B7B"/>
    <w:rsid w:val="00291E3C"/>
    <w:rsid w:val="002A0AD1"/>
    <w:rsid w:val="002A3237"/>
    <w:rsid w:val="002A76E6"/>
    <w:rsid w:val="002A7DE9"/>
    <w:rsid w:val="002B1817"/>
    <w:rsid w:val="002B4EA2"/>
    <w:rsid w:val="002C4BC7"/>
    <w:rsid w:val="002C5F0F"/>
    <w:rsid w:val="002C6DB6"/>
    <w:rsid w:val="002D0601"/>
    <w:rsid w:val="002D0769"/>
    <w:rsid w:val="002D1606"/>
    <w:rsid w:val="002D2D96"/>
    <w:rsid w:val="002D335F"/>
    <w:rsid w:val="002D339C"/>
    <w:rsid w:val="002D39EE"/>
    <w:rsid w:val="002D4245"/>
    <w:rsid w:val="002D4B59"/>
    <w:rsid w:val="002D555B"/>
    <w:rsid w:val="002D5B85"/>
    <w:rsid w:val="002E0454"/>
    <w:rsid w:val="002E12A8"/>
    <w:rsid w:val="002E647E"/>
    <w:rsid w:val="002E693F"/>
    <w:rsid w:val="002F0085"/>
    <w:rsid w:val="002F5F63"/>
    <w:rsid w:val="002F7A9E"/>
    <w:rsid w:val="00303734"/>
    <w:rsid w:val="00306E61"/>
    <w:rsid w:val="0030709C"/>
    <w:rsid w:val="00315DDF"/>
    <w:rsid w:val="00316B51"/>
    <w:rsid w:val="00316B71"/>
    <w:rsid w:val="00320298"/>
    <w:rsid w:val="003203B8"/>
    <w:rsid w:val="00321BFF"/>
    <w:rsid w:val="00322C4D"/>
    <w:rsid w:val="00323171"/>
    <w:rsid w:val="003258E1"/>
    <w:rsid w:val="00326102"/>
    <w:rsid w:val="00330892"/>
    <w:rsid w:val="0033195E"/>
    <w:rsid w:val="0033506B"/>
    <w:rsid w:val="00336194"/>
    <w:rsid w:val="00337682"/>
    <w:rsid w:val="00342A6F"/>
    <w:rsid w:val="00344D9C"/>
    <w:rsid w:val="00350794"/>
    <w:rsid w:val="003507B0"/>
    <w:rsid w:val="00350DDB"/>
    <w:rsid w:val="00350F59"/>
    <w:rsid w:val="0035170E"/>
    <w:rsid w:val="00352E74"/>
    <w:rsid w:val="00355EA6"/>
    <w:rsid w:val="003616F0"/>
    <w:rsid w:val="0036497D"/>
    <w:rsid w:val="003662EB"/>
    <w:rsid w:val="00370E72"/>
    <w:rsid w:val="003743AE"/>
    <w:rsid w:val="00374C27"/>
    <w:rsid w:val="003766FB"/>
    <w:rsid w:val="003768B4"/>
    <w:rsid w:val="00382379"/>
    <w:rsid w:val="00383783"/>
    <w:rsid w:val="003849F2"/>
    <w:rsid w:val="00387385"/>
    <w:rsid w:val="00387DA9"/>
    <w:rsid w:val="0039770C"/>
    <w:rsid w:val="003A29F2"/>
    <w:rsid w:val="003A4D22"/>
    <w:rsid w:val="003A73B2"/>
    <w:rsid w:val="003A7E28"/>
    <w:rsid w:val="003B3BA2"/>
    <w:rsid w:val="003B3BBC"/>
    <w:rsid w:val="003B429B"/>
    <w:rsid w:val="003B73EA"/>
    <w:rsid w:val="003B7841"/>
    <w:rsid w:val="003C1575"/>
    <w:rsid w:val="003C21EC"/>
    <w:rsid w:val="003C31EA"/>
    <w:rsid w:val="003C43C7"/>
    <w:rsid w:val="003C466B"/>
    <w:rsid w:val="003C5620"/>
    <w:rsid w:val="003C6608"/>
    <w:rsid w:val="003D14DA"/>
    <w:rsid w:val="003D24BC"/>
    <w:rsid w:val="003D2F7D"/>
    <w:rsid w:val="003D4689"/>
    <w:rsid w:val="003D627D"/>
    <w:rsid w:val="003D65B2"/>
    <w:rsid w:val="003D7132"/>
    <w:rsid w:val="003D7316"/>
    <w:rsid w:val="003D7CF8"/>
    <w:rsid w:val="003E0C51"/>
    <w:rsid w:val="003E27B3"/>
    <w:rsid w:val="003E2B0F"/>
    <w:rsid w:val="003E4AA1"/>
    <w:rsid w:val="003E4D03"/>
    <w:rsid w:val="003E4D86"/>
    <w:rsid w:val="003E60DF"/>
    <w:rsid w:val="003F2521"/>
    <w:rsid w:val="003F39E6"/>
    <w:rsid w:val="003F5850"/>
    <w:rsid w:val="003F7E0A"/>
    <w:rsid w:val="00401296"/>
    <w:rsid w:val="00401D42"/>
    <w:rsid w:val="00403E84"/>
    <w:rsid w:val="004040B3"/>
    <w:rsid w:val="0040415A"/>
    <w:rsid w:val="00406777"/>
    <w:rsid w:val="00407D28"/>
    <w:rsid w:val="004141FA"/>
    <w:rsid w:val="00414B4D"/>
    <w:rsid w:val="00415324"/>
    <w:rsid w:val="00415E5A"/>
    <w:rsid w:val="00416052"/>
    <w:rsid w:val="004202A0"/>
    <w:rsid w:val="004205BE"/>
    <w:rsid w:val="00420854"/>
    <w:rsid w:val="00420C2C"/>
    <w:rsid w:val="00421553"/>
    <w:rsid w:val="00431351"/>
    <w:rsid w:val="00432634"/>
    <w:rsid w:val="00433EDF"/>
    <w:rsid w:val="00434595"/>
    <w:rsid w:val="00443415"/>
    <w:rsid w:val="004435AE"/>
    <w:rsid w:val="00443AAA"/>
    <w:rsid w:val="004504C3"/>
    <w:rsid w:val="0045181E"/>
    <w:rsid w:val="00452F29"/>
    <w:rsid w:val="00453EF8"/>
    <w:rsid w:val="004572FF"/>
    <w:rsid w:val="004604D3"/>
    <w:rsid w:val="00463697"/>
    <w:rsid w:val="00464839"/>
    <w:rsid w:val="00467C75"/>
    <w:rsid w:val="00470A4E"/>
    <w:rsid w:val="00473861"/>
    <w:rsid w:val="00481C5F"/>
    <w:rsid w:val="00483603"/>
    <w:rsid w:val="004841E8"/>
    <w:rsid w:val="00485000"/>
    <w:rsid w:val="004859CE"/>
    <w:rsid w:val="00485A39"/>
    <w:rsid w:val="004865DD"/>
    <w:rsid w:val="00491D4F"/>
    <w:rsid w:val="00492603"/>
    <w:rsid w:val="004941CF"/>
    <w:rsid w:val="0049552D"/>
    <w:rsid w:val="0049723F"/>
    <w:rsid w:val="0049761C"/>
    <w:rsid w:val="004A1C43"/>
    <w:rsid w:val="004A1FA6"/>
    <w:rsid w:val="004A2B85"/>
    <w:rsid w:val="004B0290"/>
    <w:rsid w:val="004B0DFC"/>
    <w:rsid w:val="004B10C2"/>
    <w:rsid w:val="004B503A"/>
    <w:rsid w:val="004B74A5"/>
    <w:rsid w:val="004C1AE7"/>
    <w:rsid w:val="004C56E6"/>
    <w:rsid w:val="004C5A87"/>
    <w:rsid w:val="004C7A39"/>
    <w:rsid w:val="004D32F3"/>
    <w:rsid w:val="004D62C4"/>
    <w:rsid w:val="004E1F3E"/>
    <w:rsid w:val="004F2372"/>
    <w:rsid w:val="004F2630"/>
    <w:rsid w:val="004F464A"/>
    <w:rsid w:val="004F49A7"/>
    <w:rsid w:val="004F4AE9"/>
    <w:rsid w:val="004F5966"/>
    <w:rsid w:val="004F6CFE"/>
    <w:rsid w:val="004F7F30"/>
    <w:rsid w:val="00500E81"/>
    <w:rsid w:val="00505991"/>
    <w:rsid w:val="00510C84"/>
    <w:rsid w:val="00512CB9"/>
    <w:rsid w:val="00514B25"/>
    <w:rsid w:val="00516A36"/>
    <w:rsid w:val="00516DDD"/>
    <w:rsid w:val="005242DC"/>
    <w:rsid w:val="00524383"/>
    <w:rsid w:val="0052459E"/>
    <w:rsid w:val="00530C64"/>
    <w:rsid w:val="0053333A"/>
    <w:rsid w:val="00533898"/>
    <w:rsid w:val="00535FAC"/>
    <w:rsid w:val="00543049"/>
    <w:rsid w:val="00545BBD"/>
    <w:rsid w:val="00547E18"/>
    <w:rsid w:val="00551D44"/>
    <w:rsid w:val="005554A5"/>
    <w:rsid w:val="00563BF3"/>
    <w:rsid w:val="0056492C"/>
    <w:rsid w:val="005708A2"/>
    <w:rsid w:val="00571D79"/>
    <w:rsid w:val="005731BD"/>
    <w:rsid w:val="005769F7"/>
    <w:rsid w:val="00576E43"/>
    <w:rsid w:val="00577D2D"/>
    <w:rsid w:val="005845BE"/>
    <w:rsid w:val="005912A5"/>
    <w:rsid w:val="00595E71"/>
    <w:rsid w:val="00596577"/>
    <w:rsid w:val="005A1598"/>
    <w:rsid w:val="005A29DD"/>
    <w:rsid w:val="005A3002"/>
    <w:rsid w:val="005A4875"/>
    <w:rsid w:val="005A61E3"/>
    <w:rsid w:val="005A64C1"/>
    <w:rsid w:val="005A70D0"/>
    <w:rsid w:val="005B225C"/>
    <w:rsid w:val="005B4211"/>
    <w:rsid w:val="005B4CFB"/>
    <w:rsid w:val="005B68F1"/>
    <w:rsid w:val="005C1F1B"/>
    <w:rsid w:val="005C7A7B"/>
    <w:rsid w:val="005D1328"/>
    <w:rsid w:val="005D1F5A"/>
    <w:rsid w:val="005D43D2"/>
    <w:rsid w:val="005D605D"/>
    <w:rsid w:val="005D79CC"/>
    <w:rsid w:val="005E149A"/>
    <w:rsid w:val="005E14B2"/>
    <w:rsid w:val="005E24CE"/>
    <w:rsid w:val="005E308D"/>
    <w:rsid w:val="005E3578"/>
    <w:rsid w:val="005E4417"/>
    <w:rsid w:val="005E5027"/>
    <w:rsid w:val="005E6A93"/>
    <w:rsid w:val="005F34B4"/>
    <w:rsid w:val="005F3F0A"/>
    <w:rsid w:val="005F62A3"/>
    <w:rsid w:val="005F6BFE"/>
    <w:rsid w:val="005F6DDB"/>
    <w:rsid w:val="005F7752"/>
    <w:rsid w:val="005F7E94"/>
    <w:rsid w:val="006020D7"/>
    <w:rsid w:val="006025E5"/>
    <w:rsid w:val="00606730"/>
    <w:rsid w:val="006078F4"/>
    <w:rsid w:val="006103A1"/>
    <w:rsid w:val="00615551"/>
    <w:rsid w:val="0061678A"/>
    <w:rsid w:val="00623277"/>
    <w:rsid w:val="0062599B"/>
    <w:rsid w:val="00627CD7"/>
    <w:rsid w:val="006324D6"/>
    <w:rsid w:val="0063319E"/>
    <w:rsid w:val="00633EE3"/>
    <w:rsid w:val="006342FD"/>
    <w:rsid w:val="006370AD"/>
    <w:rsid w:val="00637AC7"/>
    <w:rsid w:val="00640A20"/>
    <w:rsid w:val="006437A1"/>
    <w:rsid w:val="006447AD"/>
    <w:rsid w:val="006464EC"/>
    <w:rsid w:val="006514D8"/>
    <w:rsid w:val="00651F6F"/>
    <w:rsid w:val="00652D2A"/>
    <w:rsid w:val="00654648"/>
    <w:rsid w:val="0065665F"/>
    <w:rsid w:val="00662FB9"/>
    <w:rsid w:val="00664871"/>
    <w:rsid w:val="006650E6"/>
    <w:rsid w:val="00665494"/>
    <w:rsid w:val="00666016"/>
    <w:rsid w:val="00666275"/>
    <w:rsid w:val="00666D4B"/>
    <w:rsid w:val="00667CAA"/>
    <w:rsid w:val="00670BB4"/>
    <w:rsid w:val="00674825"/>
    <w:rsid w:val="0068082E"/>
    <w:rsid w:val="00681C29"/>
    <w:rsid w:val="00691750"/>
    <w:rsid w:val="00692D77"/>
    <w:rsid w:val="00694048"/>
    <w:rsid w:val="006941F6"/>
    <w:rsid w:val="0069557D"/>
    <w:rsid w:val="00695866"/>
    <w:rsid w:val="0069652F"/>
    <w:rsid w:val="006A13AA"/>
    <w:rsid w:val="006A2E7E"/>
    <w:rsid w:val="006A3DA7"/>
    <w:rsid w:val="006B0165"/>
    <w:rsid w:val="006B326D"/>
    <w:rsid w:val="006B3D57"/>
    <w:rsid w:val="006B4F86"/>
    <w:rsid w:val="006B63CF"/>
    <w:rsid w:val="006B7795"/>
    <w:rsid w:val="006C1765"/>
    <w:rsid w:val="006C458F"/>
    <w:rsid w:val="006C76F9"/>
    <w:rsid w:val="006D0690"/>
    <w:rsid w:val="006D38B6"/>
    <w:rsid w:val="006D544C"/>
    <w:rsid w:val="006D5C0E"/>
    <w:rsid w:val="006D61D2"/>
    <w:rsid w:val="006E310C"/>
    <w:rsid w:val="006E3564"/>
    <w:rsid w:val="006E356C"/>
    <w:rsid w:val="006E4454"/>
    <w:rsid w:val="006E5A38"/>
    <w:rsid w:val="006F0ECA"/>
    <w:rsid w:val="006F311B"/>
    <w:rsid w:val="006F4F18"/>
    <w:rsid w:val="006F6158"/>
    <w:rsid w:val="006F68CC"/>
    <w:rsid w:val="00701F3C"/>
    <w:rsid w:val="007023AD"/>
    <w:rsid w:val="00704483"/>
    <w:rsid w:val="00705141"/>
    <w:rsid w:val="007063D8"/>
    <w:rsid w:val="007065C7"/>
    <w:rsid w:val="007072CF"/>
    <w:rsid w:val="00707CAA"/>
    <w:rsid w:val="00710182"/>
    <w:rsid w:val="00712128"/>
    <w:rsid w:val="007162DF"/>
    <w:rsid w:val="007208F3"/>
    <w:rsid w:val="007219BB"/>
    <w:rsid w:val="00722EFD"/>
    <w:rsid w:val="00725C2A"/>
    <w:rsid w:val="00725E92"/>
    <w:rsid w:val="007276F3"/>
    <w:rsid w:val="00727A23"/>
    <w:rsid w:val="00735DA9"/>
    <w:rsid w:val="00735F83"/>
    <w:rsid w:val="00737222"/>
    <w:rsid w:val="007414F9"/>
    <w:rsid w:val="0074302B"/>
    <w:rsid w:val="007443DD"/>
    <w:rsid w:val="00755B41"/>
    <w:rsid w:val="00756911"/>
    <w:rsid w:val="00757131"/>
    <w:rsid w:val="00761BB7"/>
    <w:rsid w:val="007629E6"/>
    <w:rsid w:val="00764C29"/>
    <w:rsid w:val="00765546"/>
    <w:rsid w:val="00765ADC"/>
    <w:rsid w:val="00766BB8"/>
    <w:rsid w:val="00766D98"/>
    <w:rsid w:val="0077002E"/>
    <w:rsid w:val="0077119E"/>
    <w:rsid w:val="00777EE1"/>
    <w:rsid w:val="00781708"/>
    <w:rsid w:val="00782472"/>
    <w:rsid w:val="00785852"/>
    <w:rsid w:val="0078641E"/>
    <w:rsid w:val="00786587"/>
    <w:rsid w:val="007869F7"/>
    <w:rsid w:val="00786FF2"/>
    <w:rsid w:val="00787F0B"/>
    <w:rsid w:val="00790C46"/>
    <w:rsid w:val="007915B8"/>
    <w:rsid w:val="007918F7"/>
    <w:rsid w:val="00791B93"/>
    <w:rsid w:val="0079434F"/>
    <w:rsid w:val="00795DE4"/>
    <w:rsid w:val="007A0017"/>
    <w:rsid w:val="007A0122"/>
    <w:rsid w:val="007A562D"/>
    <w:rsid w:val="007A594A"/>
    <w:rsid w:val="007A69EE"/>
    <w:rsid w:val="007A6BEC"/>
    <w:rsid w:val="007B1504"/>
    <w:rsid w:val="007B255C"/>
    <w:rsid w:val="007B3236"/>
    <w:rsid w:val="007B38E4"/>
    <w:rsid w:val="007B39D9"/>
    <w:rsid w:val="007B459B"/>
    <w:rsid w:val="007C0824"/>
    <w:rsid w:val="007C3536"/>
    <w:rsid w:val="007C6FE5"/>
    <w:rsid w:val="007D0412"/>
    <w:rsid w:val="007D0D26"/>
    <w:rsid w:val="007D5EDB"/>
    <w:rsid w:val="007D6286"/>
    <w:rsid w:val="007D6917"/>
    <w:rsid w:val="007D73EA"/>
    <w:rsid w:val="007D7441"/>
    <w:rsid w:val="007E0A71"/>
    <w:rsid w:val="007E0F05"/>
    <w:rsid w:val="007E1323"/>
    <w:rsid w:val="007E4B27"/>
    <w:rsid w:val="007E5349"/>
    <w:rsid w:val="007E56EB"/>
    <w:rsid w:val="007F27D1"/>
    <w:rsid w:val="007F2A81"/>
    <w:rsid w:val="00802E95"/>
    <w:rsid w:val="00802FEC"/>
    <w:rsid w:val="00805532"/>
    <w:rsid w:val="00805670"/>
    <w:rsid w:val="00805834"/>
    <w:rsid w:val="0081001B"/>
    <w:rsid w:val="008109E5"/>
    <w:rsid w:val="00812666"/>
    <w:rsid w:val="00814894"/>
    <w:rsid w:val="00816ECA"/>
    <w:rsid w:val="00821FE0"/>
    <w:rsid w:val="00824043"/>
    <w:rsid w:val="00825837"/>
    <w:rsid w:val="00826BC6"/>
    <w:rsid w:val="00826F1C"/>
    <w:rsid w:val="008277BD"/>
    <w:rsid w:val="00827D3A"/>
    <w:rsid w:val="00830777"/>
    <w:rsid w:val="008356C0"/>
    <w:rsid w:val="0084174C"/>
    <w:rsid w:val="00844E29"/>
    <w:rsid w:val="00846497"/>
    <w:rsid w:val="0085063C"/>
    <w:rsid w:val="008526FD"/>
    <w:rsid w:val="00854AFC"/>
    <w:rsid w:val="00855793"/>
    <w:rsid w:val="00856D13"/>
    <w:rsid w:val="00864D78"/>
    <w:rsid w:val="00866A11"/>
    <w:rsid w:val="008675A0"/>
    <w:rsid w:val="0087298C"/>
    <w:rsid w:val="00874F89"/>
    <w:rsid w:val="0089339A"/>
    <w:rsid w:val="00893617"/>
    <w:rsid w:val="00894D41"/>
    <w:rsid w:val="008A0750"/>
    <w:rsid w:val="008A6D21"/>
    <w:rsid w:val="008B084C"/>
    <w:rsid w:val="008B153A"/>
    <w:rsid w:val="008B52E7"/>
    <w:rsid w:val="008B5E06"/>
    <w:rsid w:val="008B6F1D"/>
    <w:rsid w:val="008C1712"/>
    <w:rsid w:val="008C5152"/>
    <w:rsid w:val="008C6A10"/>
    <w:rsid w:val="008D7FA8"/>
    <w:rsid w:val="008E0E4E"/>
    <w:rsid w:val="008E2DAD"/>
    <w:rsid w:val="008E5B02"/>
    <w:rsid w:val="008E76DE"/>
    <w:rsid w:val="008F0B27"/>
    <w:rsid w:val="008F0CA6"/>
    <w:rsid w:val="008F2943"/>
    <w:rsid w:val="008F48BE"/>
    <w:rsid w:val="008F5054"/>
    <w:rsid w:val="008F7E2E"/>
    <w:rsid w:val="009016EA"/>
    <w:rsid w:val="0090248F"/>
    <w:rsid w:val="00912288"/>
    <w:rsid w:val="00916CC7"/>
    <w:rsid w:val="009173B5"/>
    <w:rsid w:val="00917DD1"/>
    <w:rsid w:val="0092012D"/>
    <w:rsid w:val="0092764B"/>
    <w:rsid w:val="00927983"/>
    <w:rsid w:val="009300F7"/>
    <w:rsid w:val="00930123"/>
    <w:rsid w:val="0093032C"/>
    <w:rsid w:val="00934B82"/>
    <w:rsid w:val="00940B56"/>
    <w:rsid w:val="00941579"/>
    <w:rsid w:val="00943609"/>
    <w:rsid w:val="009505C1"/>
    <w:rsid w:val="00950FD5"/>
    <w:rsid w:val="00952AF1"/>
    <w:rsid w:val="00953851"/>
    <w:rsid w:val="00954BBB"/>
    <w:rsid w:val="00955B53"/>
    <w:rsid w:val="00955BB1"/>
    <w:rsid w:val="00957354"/>
    <w:rsid w:val="00957A1D"/>
    <w:rsid w:val="0096503D"/>
    <w:rsid w:val="00965506"/>
    <w:rsid w:val="009732C1"/>
    <w:rsid w:val="009736F3"/>
    <w:rsid w:val="00973779"/>
    <w:rsid w:val="00976B58"/>
    <w:rsid w:val="00982CC1"/>
    <w:rsid w:val="009851E6"/>
    <w:rsid w:val="00986CDD"/>
    <w:rsid w:val="00990C2D"/>
    <w:rsid w:val="0099405B"/>
    <w:rsid w:val="009946CC"/>
    <w:rsid w:val="00994FCC"/>
    <w:rsid w:val="00995D84"/>
    <w:rsid w:val="009961C4"/>
    <w:rsid w:val="009967E0"/>
    <w:rsid w:val="00997DB1"/>
    <w:rsid w:val="009A2E3D"/>
    <w:rsid w:val="009A6D96"/>
    <w:rsid w:val="009A7055"/>
    <w:rsid w:val="009A7819"/>
    <w:rsid w:val="009B03EE"/>
    <w:rsid w:val="009B15D9"/>
    <w:rsid w:val="009B5348"/>
    <w:rsid w:val="009B54B3"/>
    <w:rsid w:val="009C02F9"/>
    <w:rsid w:val="009C040B"/>
    <w:rsid w:val="009C189B"/>
    <w:rsid w:val="009C5D34"/>
    <w:rsid w:val="009C5D7E"/>
    <w:rsid w:val="009C6BC8"/>
    <w:rsid w:val="009C6CDE"/>
    <w:rsid w:val="009C7D8D"/>
    <w:rsid w:val="009C7E6B"/>
    <w:rsid w:val="009D3916"/>
    <w:rsid w:val="009E18B4"/>
    <w:rsid w:val="009E2272"/>
    <w:rsid w:val="009E5EBA"/>
    <w:rsid w:val="009F0D26"/>
    <w:rsid w:val="009F11D7"/>
    <w:rsid w:val="009F2B05"/>
    <w:rsid w:val="009F5C37"/>
    <w:rsid w:val="00A003EE"/>
    <w:rsid w:val="00A0147E"/>
    <w:rsid w:val="00A044FD"/>
    <w:rsid w:val="00A10F05"/>
    <w:rsid w:val="00A1228B"/>
    <w:rsid w:val="00A15ECC"/>
    <w:rsid w:val="00A21D16"/>
    <w:rsid w:val="00A221F1"/>
    <w:rsid w:val="00A27060"/>
    <w:rsid w:val="00A32EE2"/>
    <w:rsid w:val="00A336D3"/>
    <w:rsid w:val="00A36D21"/>
    <w:rsid w:val="00A415C0"/>
    <w:rsid w:val="00A42673"/>
    <w:rsid w:val="00A461F7"/>
    <w:rsid w:val="00A50CC4"/>
    <w:rsid w:val="00A51EE2"/>
    <w:rsid w:val="00A52D64"/>
    <w:rsid w:val="00A57FA5"/>
    <w:rsid w:val="00A65E44"/>
    <w:rsid w:val="00A66BEA"/>
    <w:rsid w:val="00A672FC"/>
    <w:rsid w:val="00A72B3A"/>
    <w:rsid w:val="00A72F8D"/>
    <w:rsid w:val="00A7379F"/>
    <w:rsid w:val="00A74535"/>
    <w:rsid w:val="00A80999"/>
    <w:rsid w:val="00A81821"/>
    <w:rsid w:val="00A82FA9"/>
    <w:rsid w:val="00A83BD6"/>
    <w:rsid w:val="00A8649E"/>
    <w:rsid w:val="00A86EE7"/>
    <w:rsid w:val="00A86EFE"/>
    <w:rsid w:val="00A90AAC"/>
    <w:rsid w:val="00A91179"/>
    <w:rsid w:val="00A91E9D"/>
    <w:rsid w:val="00A92C16"/>
    <w:rsid w:val="00A92CF3"/>
    <w:rsid w:val="00A94279"/>
    <w:rsid w:val="00A950AF"/>
    <w:rsid w:val="00AA37F2"/>
    <w:rsid w:val="00AA5A85"/>
    <w:rsid w:val="00AA71CC"/>
    <w:rsid w:val="00AB1076"/>
    <w:rsid w:val="00AB17F9"/>
    <w:rsid w:val="00AB17FA"/>
    <w:rsid w:val="00AB546F"/>
    <w:rsid w:val="00AC069C"/>
    <w:rsid w:val="00AC10D2"/>
    <w:rsid w:val="00AC1589"/>
    <w:rsid w:val="00AC2430"/>
    <w:rsid w:val="00AC5659"/>
    <w:rsid w:val="00AD08A5"/>
    <w:rsid w:val="00AD3B30"/>
    <w:rsid w:val="00AD644B"/>
    <w:rsid w:val="00AD7661"/>
    <w:rsid w:val="00AD7DDC"/>
    <w:rsid w:val="00AE15A6"/>
    <w:rsid w:val="00AE4A7B"/>
    <w:rsid w:val="00AE5E83"/>
    <w:rsid w:val="00AE716A"/>
    <w:rsid w:val="00AF12A2"/>
    <w:rsid w:val="00AF3646"/>
    <w:rsid w:val="00AF37AB"/>
    <w:rsid w:val="00B00DCC"/>
    <w:rsid w:val="00B1017E"/>
    <w:rsid w:val="00B11436"/>
    <w:rsid w:val="00B11777"/>
    <w:rsid w:val="00B15A7F"/>
    <w:rsid w:val="00B16C3C"/>
    <w:rsid w:val="00B314EA"/>
    <w:rsid w:val="00B32753"/>
    <w:rsid w:val="00B37624"/>
    <w:rsid w:val="00B37D0B"/>
    <w:rsid w:val="00B432F0"/>
    <w:rsid w:val="00B501A9"/>
    <w:rsid w:val="00B5078D"/>
    <w:rsid w:val="00B51A6A"/>
    <w:rsid w:val="00B53490"/>
    <w:rsid w:val="00B55060"/>
    <w:rsid w:val="00B61E4D"/>
    <w:rsid w:val="00B627F8"/>
    <w:rsid w:val="00B6514A"/>
    <w:rsid w:val="00B70ED9"/>
    <w:rsid w:val="00B7131E"/>
    <w:rsid w:val="00B7335E"/>
    <w:rsid w:val="00B734FB"/>
    <w:rsid w:val="00B76224"/>
    <w:rsid w:val="00B8012C"/>
    <w:rsid w:val="00B8096C"/>
    <w:rsid w:val="00B80FB5"/>
    <w:rsid w:val="00B83458"/>
    <w:rsid w:val="00B83842"/>
    <w:rsid w:val="00B86F59"/>
    <w:rsid w:val="00B92791"/>
    <w:rsid w:val="00B943CE"/>
    <w:rsid w:val="00B94C9F"/>
    <w:rsid w:val="00BA1540"/>
    <w:rsid w:val="00BA1AF1"/>
    <w:rsid w:val="00BA3EC9"/>
    <w:rsid w:val="00BA4909"/>
    <w:rsid w:val="00BA6A8F"/>
    <w:rsid w:val="00BB2F7A"/>
    <w:rsid w:val="00BB4980"/>
    <w:rsid w:val="00BB540D"/>
    <w:rsid w:val="00BB5697"/>
    <w:rsid w:val="00BB6485"/>
    <w:rsid w:val="00BC0879"/>
    <w:rsid w:val="00BC2CEB"/>
    <w:rsid w:val="00BC5C76"/>
    <w:rsid w:val="00BD01CF"/>
    <w:rsid w:val="00BD2D62"/>
    <w:rsid w:val="00BD3F51"/>
    <w:rsid w:val="00BD4806"/>
    <w:rsid w:val="00BD52CC"/>
    <w:rsid w:val="00BD6091"/>
    <w:rsid w:val="00BE01C6"/>
    <w:rsid w:val="00BE24E8"/>
    <w:rsid w:val="00BE5407"/>
    <w:rsid w:val="00BE6784"/>
    <w:rsid w:val="00BE6919"/>
    <w:rsid w:val="00BF1A5B"/>
    <w:rsid w:val="00BF31F2"/>
    <w:rsid w:val="00BF4D70"/>
    <w:rsid w:val="00BF606A"/>
    <w:rsid w:val="00BF620B"/>
    <w:rsid w:val="00C00DC8"/>
    <w:rsid w:val="00C0301D"/>
    <w:rsid w:val="00C0394E"/>
    <w:rsid w:val="00C06C4F"/>
    <w:rsid w:val="00C15619"/>
    <w:rsid w:val="00C157A0"/>
    <w:rsid w:val="00C1631A"/>
    <w:rsid w:val="00C17A0E"/>
    <w:rsid w:val="00C22A7D"/>
    <w:rsid w:val="00C33772"/>
    <w:rsid w:val="00C420AF"/>
    <w:rsid w:val="00C42A28"/>
    <w:rsid w:val="00C44494"/>
    <w:rsid w:val="00C446DA"/>
    <w:rsid w:val="00C44740"/>
    <w:rsid w:val="00C5576F"/>
    <w:rsid w:val="00C57B64"/>
    <w:rsid w:val="00C60231"/>
    <w:rsid w:val="00C61CF7"/>
    <w:rsid w:val="00C6412A"/>
    <w:rsid w:val="00C6607B"/>
    <w:rsid w:val="00C66A9D"/>
    <w:rsid w:val="00C674A4"/>
    <w:rsid w:val="00C67A09"/>
    <w:rsid w:val="00C70323"/>
    <w:rsid w:val="00C70674"/>
    <w:rsid w:val="00C70766"/>
    <w:rsid w:val="00C73044"/>
    <w:rsid w:val="00C73991"/>
    <w:rsid w:val="00C74E79"/>
    <w:rsid w:val="00C75519"/>
    <w:rsid w:val="00C8522F"/>
    <w:rsid w:val="00C85662"/>
    <w:rsid w:val="00C87A57"/>
    <w:rsid w:val="00C91FB4"/>
    <w:rsid w:val="00C97CF0"/>
    <w:rsid w:val="00CA1A37"/>
    <w:rsid w:val="00CA36B8"/>
    <w:rsid w:val="00CA48E0"/>
    <w:rsid w:val="00CA6AAC"/>
    <w:rsid w:val="00CB2C01"/>
    <w:rsid w:val="00CB6E7B"/>
    <w:rsid w:val="00CC3A40"/>
    <w:rsid w:val="00CC3EE8"/>
    <w:rsid w:val="00CD3506"/>
    <w:rsid w:val="00CD3903"/>
    <w:rsid w:val="00CD3CC4"/>
    <w:rsid w:val="00CD7249"/>
    <w:rsid w:val="00CE0A56"/>
    <w:rsid w:val="00CE0F39"/>
    <w:rsid w:val="00CE1416"/>
    <w:rsid w:val="00CE2014"/>
    <w:rsid w:val="00CE2DD2"/>
    <w:rsid w:val="00CE39C4"/>
    <w:rsid w:val="00CE4B4D"/>
    <w:rsid w:val="00CE61EC"/>
    <w:rsid w:val="00CF0697"/>
    <w:rsid w:val="00CF0781"/>
    <w:rsid w:val="00CF0F87"/>
    <w:rsid w:val="00CF1BEA"/>
    <w:rsid w:val="00CF3616"/>
    <w:rsid w:val="00D02938"/>
    <w:rsid w:val="00D0311D"/>
    <w:rsid w:val="00D073E3"/>
    <w:rsid w:val="00D07769"/>
    <w:rsid w:val="00D12A09"/>
    <w:rsid w:val="00D15399"/>
    <w:rsid w:val="00D15A16"/>
    <w:rsid w:val="00D1619F"/>
    <w:rsid w:val="00D16402"/>
    <w:rsid w:val="00D21D20"/>
    <w:rsid w:val="00D271EA"/>
    <w:rsid w:val="00D325CE"/>
    <w:rsid w:val="00D33AC8"/>
    <w:rsid w:val="00D367DB"/>
    <w:rsid w:val="00D36B6A"/>
    <w:rsid w:val="00D37EF9"/>
    <w:rsid w:val="00D40FB8"/>
    <w:rsid w:val="00D419B0"/>
    <w:rsid w:val="00D42299"/>
    <w:rsid w:val="00D42FF1"/>
    <w:rsid w:val="00D436CD"/>
    <w:rsid w:val="00D530E7"/>
    <w:rsid w:val="00D6014E"/>
    <w:rsid w:val="00D64E95"/>
    <w:rsid w:val="00D64F61"/>
    <w:rsid w:val="00D6624A"/>
    <w:rsid w:val="00D71A4F"/>
    <w:rsid w:val="00D73030"/>
    <w:rsid w:val="00D731C9"/>
    <w:rsid w:val="00D73C0F"/>
    <w:rsid w:val="00D74837"/>
    <w:rsid w:val="00D80087"/>
    <w:rsid w:val="00D8571E"/>
    <w:rsid w:val="00D864CB"/>
    <w:rsid w:val="00D86659"/>
    <w:rsid w:val="00D866B7"/>
    <w:rsid w:val="00D87418"/>
    <w:rsid w:val="00D925D8"/>
    <w:rsid w:val="00D92ED0"/>
    <w:rsid w:val="00D9457B"/>
    <w:rsid w:val="00D978CB"/>
    <w:rsid w:val="00DA2158"/>
    <w:rsid w:val="00DA4270"/>
    <w:rsid w:val="00DB001B"/>
    <w:rsid w:val="00DB2E57"/>
    <w:rsid w:val="00DB334E"/>
    <w:rsid w:val="00DB6B21"/>
    <w:rsid w:val="00DC2583"/>
    <w:rsid w:val="00DC32D8"/>
    <w:rsid w:val="00DC3A16"/>
    <w:rsid w:val="00DC695B"/>
    <w:rsid w:val="00DC70CB"/>
    <w:rsid w:val="00DD098F"/>
    <w:rsid w:val="00DD2B11"/>
    <w:rsid w:val="00DD4A0F"/>
    <w:rsid w:val="00DD69C6"/>
    <w:rsid w:val="00DE1F16"/>
    <w:rsid w:val="00DE2C2C"/>
    <w:rsid w:val="00DE63EF"/>
    <w:rsid w:val="00DE6F55"/>
    <w:rsid w:val="00DF21C0"/>
    <w:rsid w:val="00DF382B"/>
    <w:rsid w:val="00DF3B61"/>
    <w:rsid w:val="00DF57D7"/>
    <w:rsid w:val="00DF7336"/>
    <w:rsid w:val="00E00F9C"/>
    <w:rsid w:val="00E02A1D"/>
    <w:rsid w:val="00E04690"/>
    <w:rsid w:val="00E05358"/>
    <w:rsid w:val="00E102AF"/>
    <w:rsid w:val="00E10C17"/>
    <w:rsid w:val="00E14B9D"/>
    <w:rsid w:val="00E16446"/>
    <w:rsid w:val="00E229FF"/>
    <w:rsid w:val="00E27ACA"/>
    <w:rsid w:val="00E32CCB"/>
    <w:rsid w:val="00E3577F"/>
    <w:rsid w:val="00E36641"/>
    <w:rsid w:val="00E370A9"/>
    <w:rsid w:val="00E410A4"/>
    <w:rsid w:val="00E51ABD"/>
    <w:rsid w:val="00E5312B"/>
    <w:rsid w:val="00E552FA"/>
    <w:rsid w:val="00E605C6"/>
    <w:rsid w:val="00E67651"/>
    <w:rsid w:val="00E7022A"/>
    <w:rsid w:val="00E71D98"/>
    <w:rsid w:val="00E728CB"/>
    <w:rsid w:val="00E73598"/>
    <w:rsid w:val="00E753D2"/>
    <w:rsid w:val="00E76BC2"/>
    <w:rsid w:val="00E805C5"/>
    <w:rsid w:val="00E80CEC"/>
    <w:rsid w:val="00E83C21"/>
    <w:rsid w:val="00E84112"/>
    <w:rsid w:val="00E9022A"/>
    <w:rsid w:val="00E90293"/>
    <w:rsid w:val="00E921B8"/>
    <w:rsid w:val="00E96C8A"/>
    <w:rsid w:val="00E97E32"/>
    <w:rsid w:val="00EA1B55"/>
    <w:rsid w:val="00EA1ECF"/>
    <w:rsid w:val="00EB36C5"/>
    <w:rsid w:val="00EB4FAF"/>
    <w:rsid w:val="00EC0399"/>
    <w:rsid w:val="00EC0BFB"/>
    <w:rsid w:val="00EC5F6C"/>
    <w:rsid w:val="00EC60A7"/>
    <w:rsid w:val="00ED04CF"/>
    <w:rsid w:val="00ED2197"/>
    <w:rsid w:val="00ED2F4D"/>
    <w:rsid w:val="00ED49A1"/>
    <w:rsid w:val="00ED6211"/>
    <w:rsid w:val="00EE361E"/>
    <w:rsid w:val="00EE50E9"/>
    <w:rsid w:val="00EE676D"/>
    <w:rsid w:val="00EE7411"/>
    <w:rsid w:val="00EF03D6"/>
    <w:rsid w:val="00EF1027"/>
    <w:rsid w:val="00EF2AF8"/>
    <w:rsid w:val="00EF4C2E"/>
    <w:rsid w:val="00EF7816"/>
    <w:rsid w:val="00F0303C"/>
    <w:rsid w:val="00F03F72"/>
    <w:rsid w:val="00F05BC0"/>
    <w:rsid w:val="00F10723"/>
    <w:rsid w:val="00F10A39"/>
    <w:rsid w:val="00F10EEC"/>
    <w:rsid w:val="00F11DE9"/>
    <w:rsid w:val="00F12116"/>
    <w:rsid w:val="00F155D7"/>
    <w:rsid w:val="00F16041"/>
    <w:rsid w:val="00F23E50"/>
    <w:rsid w:val="00F24ABA"/>
    <w:rsid w:val="00F2783F"/>
    <w:rsid w:val="00F27ECE"/>
    <w:rsid w:val="00F31569"/>
    <w:rsid w:val="00F32726"/>
    <w:rsid w:val="00F40400"/>
    <w:rsid w:val="00F40743"/>
    <w:rsid w:val="00F43E62"/>
    <w:rsid w:val="00F4452D"/>
    <w:rsid w:val="00F46574"/>
    <w:rsid w:val="00F5094B"/>
    <w:rsid w:val="00F541F3"/>
    <w:rsid w:val="00F55C3A"/>
    <w:rsid w:val="00F56662"/>
    <w:rsid w:val="00F5666B"/>
    <w:rsid w:val="00F602D5"/>
    <w:rsid w:val="00F62CD7"/>
    <w:rsid w:val="00F70BF7"/>
    <w:rsid w:val="00F71B71"/>
    <w:rsid w:val="00F72408"/>
    <w:rsid w:val="00F72BF7"/>
    <w:rsid w:val="00F72D4E"/>
    <w:rsid w:val="00F76477"/>
    <w:rsid w:val="00F77CE2"/>
    <w:rsid w:val="00F80195"/>
    <w:rsid w:val="00F82A1D"/>
    <w:rsid w:val="00F844D5"/>
    <w:rsid w:val="00F85024"/>
    <w:rsid w:val="00F92605"/>
    <w:rsid w:val="00F92BF6"/>
    <w:rsid w:val="00F95216"/>
    <w:rsid w:val="00F95BD1"/>
    <w:rsid w:val="00F97F94"/>
    <w:rsid w:val="00FA0FFC"/>
    <w:rsid w:val="00FA1D06"/>
    <w:rsid w:val="00FA5016"/>
    <w:rsid w:val="00FA6A87"/>
    <w:rsid w:val="00FB5E55"/>
    <w:rsid w:val="00FB631B"/>
    <w:rsid w:val="00FB7399"/>
    <w:rsid w:val="00FC319B"/>
    <w:rsid w:val="00FC3E5B"/>
    <w:rsid w:val="00FD150F"/>
    <w:rsid w:val="00FD1A5D"/>
    <w:rsid w:val="00FD2E5F"/>
    <w:rsid w:val="00FD34E8"/>
    <w:rsid w:val="00FD64CE"/>
    <w:rsid w:val="00FD725B"/>
    <w:rsid w:val="00FE2515"/>
    <w:rsid w:val="00FE28C0"/>
    <w:rsid w:val="00FE3FF3"/>
    <w:rsid w:val="00FF0591"/>
    <w:rsid w:val="00FF1722"/>
    <w:rsid w:val="00FF2982"/>
    <w:rsid w:val="00FF39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DBF39"/>
  <w15:docId w15:val="{1B136EE0-76CD-2047-A80E-B34BDCC5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27"/>
    <w:pPr>
      <w:jc w:val="both"/>
    </w:pPr>
    <w:rPr>
      <w:color w:val="3B3838" w:themeColor="background2" w:themeShade="40"/>
      <w:sz w:val="22"/>
    </w:rPr>
  </w:style>
  <w:style w:type="paragraph" w:styleId="Heading1">
    <w:name w:val="heading 1"/>
    <w:basedOn w:val="Normal"/>
    <w:next w:val="Normal"/>
    <w:link w:val="Heading1Char"/>
    <w:uiPriority w:val="9"/>
    <w:qFormat/>
    <w:rsid w:val="002F0085"/>
    <w:pPr>
      <w:keepNext/>
      <w:keepLines/>
      <w:numPr>
        <w:numId w:val="1"/>
      </w:numPr>
      <w:spacing w:before="60" w:after="120" w:line="276" w:lineRule="auto"/>
      <w:outlineLvl w:val="0"/>
    </w:pPr>
    <w:rPr>
      <w:rFonts w:asciiTheme="majorHAnsi" w:eastAsiaTheme="majorEastAsia" w:hAnsiTheme="majorHAnsi" w:cs="Times New Roman (Headings CS)"/>
      <w:caps/>
      <w:color w:val="323E4F" w:themeColor="text2" w:themeShade="BF"/>
      <w:sz w:val="28"/>
      <w:szCs w:val="32"/>
    </w:rPr>
  </w:style>
  <w:style w:type="paragraph" w:styleId="Heading2">
    <w:name w:val="heading 2"/>
    <w:basedOn w:val="Normal"/>
    <w:next w:val="Normal"/>
    <w:link w:val="Heading2Char"/>
    <w:uiPriority w:val="9"/>
    <w:unhideWhenUsed/>
    <w:qFormat/>
    <w:rsid w:val="002F0085"/>
    <w:pPr>
      <w:keepNext/>
      <w:keepLines/>
      <w:numPr>
        <w:ilvl w:val="1"/>
        <w:numId w:val="1"/>
      </w:numPr>
      <w:spacing w:before="40" w:after="120"/>
      <w:outlineLvl w:val="1"/>
    </w:pPr>
    <w:rPr>
      <w:rFonts w:asciiTheme="majorHAnsi" w:eastAsiaTheme="majorEastAsia" w:hAnsiTheme="majorHAnsi" w:cstheme="majorBidi"/>
      <w:color w:val="1F3864" w:themeColor="accent1" w:themeShade="80"/>
      <w:sz w:val="26"/>
      <w:szCs w:val="26"/>
    </w:rPr>
  </w:style>
  <w:style w:type="paragraph" w:styleId="Heading3">
    <w:name w:val="heading 3"/>
    <w:aliases w:val="Dritte Ebene"/>
    <w:basedOn w:val="Normal"/>
    <w:next w:val="Normal"/>
    <w:link w:val="Heading3Char"/>
    <w:uiPriority w:val="9"/>
    <w:unhideWhenUsed/>
    <w:qFormat/>
    <w:rsid w:val="002F0085"/>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aliases w:val="Heading 4 Char Char Char,Vierte Ebene"/>
    <w:basedOn w:val="Normal"/>
    <w:next w:val="Normal"/>
    <w:link w:val="Heading4Char"/>
    <w:uiPriority w:val="9"/>
    <w:unhideWhenUsed/>
    <w:qFormat/>
    <w:rsid w:val="002F008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F008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F008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F008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F008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F008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7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7F9"/>
    <w:rPr>
      <w:rFonts w:ascii="Times New Roman" w:hAnsi="Times New Roman" w:cs="Times New Roman"/>
      <w:sz w:val="18"/>
      <w:szCs w:val="18"/>
    </w:rPr>
  </w:style>
  <w:style w:type="paragraph" w:styleId="Header">
    <w:name w:val="header"/>
    <w:basedOn w:val="Normal"/>
    <w:link w:val="HeaderChar"/>
    <w:uiPriority w:val="99"/>
    <w:unhideWhenUsed/>
    <w:rsid w:val="00AB17F9"/>
    <w:pPr>
      <w:tabs>
        <w:tab w:val="center" w:pos="4680"/>
        <w:tab w:val="right" w:pos="9360"/>
      </w:tabs>
    </w:pPr>
  </w:style>
  <w:style w:type="character" w:customStyle="1" w:styleId="HeaderChar">
    <w:name w:val="Header Char"/>
    <w:basedOn w:val="DefaultParagraphFont"/>
    <w:link w:val="Header"/>
    <w:uiPriority w:val="99"/>
    <w:rsid w:val="00AB17F9"/>
  </w:style>
  <w:style w:type="paragraph" w:styleId="Footer">
    <w:name w:val="footer"/>
    <w:basedOn w:val="Normal"/>
    <w:link w:val="FooterChar"/>
    <w:uiPriority w:val="99"/>
    <w:unhideWhenUsed/>
    <w:rsid w:val="00AB17F9"/>
    <w:pPr>
      <w:tabs>
        <w:tab w:val="center" w:pos="4680"/>
        <w:tab w:val="right" w:pos="9360"/>
      </w:tabs>
    </w:pPr>
  </w:style>
  <w:style w:type="character" w:customStyle="1" w:styleId="FooterChar">
    <w:name w:val="Footer Char"/>
    <w:basedOn w:val="DefaultParagraphFont"/>
    <w:link w:val="Footer"/>
    <w:uiPriority w:val="99"/>
    <w:rsid w:val="00AB17F9"/>
  </w:style>
  <w:style w:type="table" w:styleId="TableGrid">
    <w:name w:val="Table Grid"/>
    <w:basedOn w:val="TableNormal"/>
    <w:uiPriority w:val="39"/>
    <w:rsid w:val="00AB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17F9"/>
    <w:pPr>
      <w:contextualSpacing/>
    </w:pPr>
    <w:rPr>
      <w:rFonts w:asciiTheme="majorHAnsi" w:eastAsiaTheme="majorEastAsia" w:hAnsiTheme="majorHAnsi" w:cstheme="majorBidi"/>
      <w:color w:val="323E4F" w:themeColor="text2" w:themeShade="BF"/>
      <w:spacing w:val="-10"/>
      <w:kern w:val="28"/>
      <w:sz w:val="36"/>
      <w:szCs w:val="56"/>
    </w:rPr>
  </w:style>
  <w:style w:type="character" w:customStyle="1" w:styleId="TitleChar">
    <w:name w:val="Title Char"/>
    <w:basedOn w:val="DefaultParagraphFont"/>
    <w:link w:val="Title"/>
    <w:uiPriority w:val="10"/>
    <w:rsid w:val="00AB17F9"/>
    <w:rPr>
      <w:rFonts w:asciiTheme="majorHAnsi" w:eastAsiaTheme="majorEastAsia" w:hAnsiTheme="majorHAnsi" w:cstheme="majorBidi"/>
      <w:color w:val="323E4F" w:themeColor="text2" w:themeShade="BF"/>
      <w:spacing w:val="-10"/>
      <w:kern w:val="28"/>
      <w:sz w:val="36"/>
      <w:szCs w:val="56"/>
    </w:rPr>
  </w:style>
  <w:style w:type="character" w:styleId="PageNumber">
    <w:name w:val="page number"/>
    <w:basedOn w:val="DefaultParagraphFont"/>
    <w:uiPriority w:val="99"/>
    <w:semiHidden/>
    <w:unhideWhenUsed/>
    <w:rsid w:val="00652D2A"/>
  </w:style>
  <w:style w:type="paragraph" w:styleId="Caption">
    <w:name w:val="caption"/>
    <w:basedOn w:val="Normal"/>
    <w:next w:val="Normal"/>
    <w:uiPriority w:val="35"/>
    <w:unhideWhenUsed/>
    <w:qFormat/>
    <w:rsid w:val="00FE2515"/>
    <w:pPr>
      <w:jc w:val="left"/>
    </w:pPr>
    <w:rPr>
      <w:i/>
      <w:iCs/>
      <w:color w:val="44546A" w:themeColor="text2"/>
      <w:sz w:val="20"/>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4F464A"/>
    <w:pPr>
      <w:ind w:left="720"/>
      <w:contextualSpacing/>
    </w:pPr>
  </w:style>
  <w:style w:type="character" w:customStyle="1" w:styleId="Heading1Char">
    <w:name w:val="Heading 1 Char"/>
    <w:basedOn w:val="DefaultParagraphFont"/>
    <w:link w:val="Heading1"/>
    <w:uiPriority w:val="9"/>
    <w:rsid w:val="005E4417"/>
    <w:rPr>
      <w:rFonts w:asciiTheme="majorHAnsi" w:eastAsiaTheme="majorEastAsia" w:hAnsiTheme="majorHAnsi" w:cs="Times New Roman (Headings CS)"/>
      <w:caps/>
      <w:color w:val="323E4F" w:themeColor="text2" w:themeShade="BF"/>
      <w:sz w:val="28"/>
      <w:szCs w:val="32"/>
    </w:rPr>
  </w:style>
  <w:style w:type="character" w:customStyle="1" w:styleId="Heading2Char">
    <w:name w:val="Heading 2 Char"/>
    <w:basedOn w:val="DefaultParagraphFont"/>
    <w:link w:val="Heading2"/>
    <w:uiPriority w:val="9"/>
    <w:rsid w:val="005E4417"/>
    <w:rPr>
      <w:rFonts w:asciiTheme="majorHAnsi" w:eastAsiaTheme="majorEastAsia" w:hAnsiTheme="majorHAnsi" w:cstheme="majorBidi"/>
      <w:color w:val="1F3864" w:themeColor="accent1" w:themeShade="80"/>
      <w:sz w:val="26"/>
      <w:szCs w:val="26"/>
    </w:rPr>
  </w:style>
  <w:style w:type="table" w:customStyle="1" w:styleId="TableGridLight1">
    <w:name w:val="Table Grid Light1"/>
    <w:basedOn w:val="TableNormal"/>
    <w:uiPriority w:val="40"/>
    <w:rsid w:val="000020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aliases w:val="Dritte Ebene Char"/>
    <w:basedOn w:val="DefaultParagraphFont"/>
    <w:link w:val="Heading3"/>
    <w:uiPriority w:val="9"/>
    <w:rsid w:val="004F464A"/>
    <w:rPr>
      <w:rFonts w:asciiTheme="majorHAnsi" w:eastAsiaTheme="majorEastAsia" w:hAnsiTheme="majorHAnsi" w:cstheme="majorBidi"/>
      <w:color w:val="1F3763" w:themeColor="accent1" w:themeShade="7F"/>
    </w:rPr>
  </w:style>
  <w:style w:type="character" w:customStyle="1" w:styleId="Heading4Char">
    <w:name w:val="Heading 4 Char"/>
    <w:aliases w:val="Heading 4 Char Char Char Char,Vierte Ebene Char"/>
    <w:basedOn w:val="DefaultParagraphFont"/>
    <w:link w:val="Heading4"/>
    <w:uiPriority w:val="9"/>
    <w:rsid w:val="004F464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4F464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rsid w:val="004F464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4F464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4F46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464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0020A6"/>
    <w:pPr>
      <w:numPr>
        <w:numId w:val="50"/>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020A6"/>
    <w:rPr>
      <w:rFonts w:eastAsiaTheme="minorEastAsia"/>
      <w:color w:val="5A5A5A" w:themeColor="text1" w:themeTint="A5"/>
      <w:spacing w:val="15"/>
      <w:sz w:val="22"/>
      <w:szCs w:val="22"/>
    </w:rPr>
  </w:style>
  <w:style w:type="paragraph" w:styleId="TOC2">
    <w:name w:val="toc 2"/>
    <w:basedOn w:val="Normal"/>
    <w:next w:val="Normal"/>
    <w:autoRedefine/>
    <w:uiPriority w:val="39"/>
    <w:unhideWhenUsed/>
    <w:rsid w:val="003E27B3"/>
    <w:pPr>
      <w:ind w:left="220"/>
    </w:pPr>
    <w:rPr>
      <w:smallCaps/>
      <w:sz w:val="20"/>
      <w:szCs w:val="20"/>
    </w:rPr>
  </w:style>
  <w:style w:type="paragraph" w:styleId="TOC1">
    <w:name w:val="toc 1"/>
    <w:basedOn w:val="Normal"/>
    <w:next w:val="Normal"/>
    <w:autoRedefine/>
    <w:uiPriority w:val="39"/>
    <w:unhideWhenUsed/>
    <w:rsid w:val="00826F1C"/>
    <w:pPr>
      <w:tabs>
        <w:tab w:val="left" w:pos="440"/>
        <w:tab w:val="right" w:leader="dot" w:pos="9350"/>
      </w:tabs>
      <w:spacing w:before="120" w:after="120"/>
    </w:pPr>
    <w:rPr>
      <w:b/>
      <w:bCs/>
      <w:caps/>
      <w:sz w:val="20"/>
      <w:szCs w:val="20"/>
    </w:rPr>
  </w:style>
  <w:style w:type="paragraph" w:styleId="TOC3">
    <w:name w:val="toc 3"/>
    <w:basedOn w:val="Normal"/>
    <w:next w:val="Normal"/>
    <w:autoRedefine/>
    <w:uiPriority w:val="39"/>
    <w:unhideWhenUsed/>
    <w:rsid w:val="003E27B3"/>
    <w:pPr>
      <w:ind w:left="440"/>
    </w:pPr>
    <w:rPr>
      <w:i/>
      <w:iCs/>
      <w:sz w:val="20"/>
      <w:szCs w:val="20"/>
    </w:rPr>
  </w:style>
  <w:style w:type="character" w:styleId="Hyperlink">
    <w:name w:val="Hyperlink"/>
    <w:basedOn w:val="DefaultParagraphFont"/>
    <w:uiPriority w:val="99"/>
    <w:unhideWhenUsed/>
    <w:rsid w:val="003E27B3"/>
    <w:rPr>
      <w:color w:val="0563C1" w:themeColor="hyperlink"/>
      <w:u w:val="single"/>
    </w:rPr>
  </w:style>
  <w:style w:type="paragraph" w:styleId="TOCHeading">
    <w:name w:val="TOC Heading"/>
    <w:basedOn w:val="Heading1"/>
    <w:next w:val="Normal"/>
    <w:uiPriority w:val="39"/>
    <w:unhideWhenUsed/>
    <w:qFormat/>
    <w:rsid w:val="003E27B3"/>
    <w:pPr>
      <w:numPr>
        <w:numId w:val="0"/>
      </w:numPr>
      <w:spacing w:before="480" w:after="0"/>
      <w:outlineLvl w:val="9"/>
    </w:pPr>
    <w:rPr>
      <w:rFonts w:cstheme="majorBidi"/>
      <w:b/>
      <w:bCs/>
      <w:caps w:val="0"/>
      <w:color w:val="2F5496" w:themeColor="accent1" w:themeShade="BF"/>
      <w:szCs w:val="28"/>
    </w:rPr>
  </w:style>
  <w:style w:type="paragraph" w:styleId="TOC4">
    <w:name w:val="toc 4"/>
    <w:basedOn w:val="Normal"/>
    <w:next w:val="Normal"/>
    <w:autoRedefine/>
    <w:uiPriority w:val="39"/>
    <w:semiHidden/>
    <w:unhideWhenUsed/>
    <w:rsid w:val="003E27B3"/>
    <w:pPr>
      <w:ind w:left="660"/>
    </w:pPr>
    <w:rPr>
      <w:sz w:val="18"/>
      <w:szCs w:val="18"/>
    </w:rPr>
  </w:style>
  <w:style w:type="paragraph" w:styleId="TOC5">
    <w:name w:val="toc 5"/>
    <w:basedOn w:val="Normal"/>
    <w:next w:val="Normal"/>
    <w:autoRedefine/>
    <w:uiPriority w:val="39"/>
    <w:semiHidden/>
    <w:unhideWhenUsed/>
    <w:rsid w:val="003E27B3"/>
    <w:pPr>
      <w:ind w:left="880"/>
    </w:pPr>
    <w:rPr>
      <w:sz w:val="18"/>
      <w:szCs w:val="18"/>
    </w:rPr>
  </w:style>
  <w:style w:type="paragraph" w:styleId="TOC6">
    <w:name w:val="toc 6"/>
    <w:basedOn w:val="Normal"/>
    <w:next w:val="Normal"/>
    <w:autoRedefine/>
    <w:uiPriority w:val="39"/>
    <w:semiHidden/>
    <w:unhideWhenUsed/>
    <w:rsid w:val="003E27B3"/>
    <w:pPr>
      <w:ind w:left="1100"/>
    </w:pPr>
    <w:rPr>
      <w:sz w:val="18"/>
      <w:szCs w:val="18"/>
    </w:rPr>
  </w:style>
  <w:style w:type="paragraph" w:styleId="TOC7">
    <w:name w:val="toc 7"/>
    <w:basedOn w:val="Normal"/>
    <w:next w:val="Normal"/>
    <w:autoRedefine/>
    <w:uiPriority w:val="39"/>
    <w:semiHidden/>
    <w:unhideWhenUsed/>
    <w:rsid w:val="003E27B3"/>
    <w:pPr>
      <w:ind w:left="1320"/>
    </w:pPr>
    <w:rPr>
      <w:sz w:val="18"/>
      <w:szCs w:val="18"/>
    </w:rPr>
  </w:style>
  <w:style w:type="paragraph" w:styleId="TOC8">
    <w:name w:val="toc 8"/>
    <w:basedOn w:val="Normal"/>
    <w:next w:val="Normal"/>
    <w:autoRedefine/>
    <w:uiPriority w:val="39"/>
    <w:semiHidden/>
    <w:unhideWhenUsed/>
    <w:rsid w:val="003E27B3"/>
    <w:pPr>
      <w:ind w:left="1540"/>
    </w:pPr>
    <w:rPr>
      <w:sz w:val="18"/>
      <w:szCs w:val="18"/>
    </w:rPr>
  </w:style>
  <w:style w:type="paragraph" w:styleId="TOC9">
    <w:name w:val="toc 9"/>
    <w:basedOn w:val="Normal"/>
    <w:next w:val="Normal"/>
    <w:autoRedefine/>
    <w:uiPriority w:val="39"/>
    <w:semiHidden/>
    <w:unhideWhenUsed/>
    <w:rsid w:val="003E27B3"/>
    <w:pPr>
      <w:ind w:left="1760"/>
    </w:pPr>
    <w:rPr>
      <w:sz w:val="18"/>
      <w:szCs w:val="18"/>
    </w:r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A"/>
    <w:basedOn w:val="Normal"/>
    <w:link w:val="FootnoteTextChar"/>
    <w:uiPriority w:val="99"/>
    <w:unhideWhenUsed/>
    <w:qFormat/>
    <w:rsid w:val="00CE0A56"/>
    <w:rPr>
      <w:sz w:val="20"/>
      <w:szCs w:val="20"/>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uiPriority w:val="99"/>
    <w:qFormat/>
    <w:rsid w:val="00CE0A56"/>
    <w:rPr>
      <w:color w:val="3B3838" w:themeColor="background2" w:themeShade="40"/>
      <w:sz w:val="20"/>
      <w:szCs w:val="20"/>
    </w:rPr>
  </w:style>
  <w:style w:type="character" w:styleId="FootnoteReference">
    <w:name w:val="footnote reference"/>
    <w:aliases w:val="ftref,fr,16 Point,Superscript 6 Point,BVI fnr,Carattere Char Carattere Carattere Char Carattere Char Carattere Char Char Char Char Char Char,ftref Char,EN Footnote Reference,Error-Fußnotenzeichen5,Error-Fußnotenzeichen6,Ref,SUPERS,R"/>
    <w:basedOn w:val="DefaultParagraphFont"/>
    <w:link w:val="FNRefeCharChar"/>
    <w:uiPriority w:val="99"/>
    <w:unhideWhenUsed/>
    <w:qFormat/>
    <w:rsid w:val="00CE0A56"/>
    <w:rPr>
      <w:vertAlign w:val="superscript"/>
    </w:rPr>
  </w:style>
  <w:style w:type="character" w:customStyle="1" w:styleId="UnresolvedMention1">
    <w:name w:val="Unresolved Mention1"/>
    <w:basedOn w:val="DefaultParagraphFont"/>
    <w:uiPriority w:val="99"/>
    <w:semiHidden/>
    <w:unhideWhenUsed/>
    <w:rsid w:val="00CE0A56"/>
    <w:rPr>
      <w:color w:val="605E5C"/>
      <w:shd w:val="clear" w:color="auto" w:fill="E1DFDD"/>
    </w:rPr>
  </w:style>
  <w:style w:type="paragraph" w:styleId="BodyText">
    <w:name w:val="Body Text"/>
    <w:basedOn w:val="Normal"/>
    <w:link w:val="BodyTextChar"/>
    <w:uiPriority w:val="1"/>
    <w:qFormat/>
    <w:rsid w:val="005E4417"/>
    <w:pPr>
      <w:widowControl w:val="0"/>
      <w:autoSpaceDE w:val="0"/>
      <w:autoSpaceDN w:val="0"/>
      <w:spacing w:before="120"/>
      <w:ind w:left="820"/>
      <w:jc w:val="left"/>
    </w:pPr>
    <w:rPr>
      <w:rFonts w:ascii="Calibri" w:eastAsia="Calibri" w:hAnsi="Calibri" w:cs="Calibri"/>
      <w:color w:val="auto"/>
      <w:szCs w:val="22"/>
    </w:rPr>
  </w:style>
  <w:style w:type="character" w:customStyle="1" w:styleId="BodyTextChar">
    <w:name w:val="Body Text Char"/>
    <w:basedOn w:val="DefaultParagraphFont"/>
    <w:link w:val="BodyText"/>
    <w:uiPriority w:val="1"/>
    <w:rsid w:val="005E4417"/>
    <w:rPr>
      <w:rFonts w:ascii="Calibri" w:eastAsia="Calibri" w:hAnsi="Calibri" w:cs="Calibri"/>
      <w:sz w:val="22"/>
      <w:szCs w:val="22"/>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5E4417"/>
    <w:pPr>
      <w:spacing w:line="240" w:lineRule="exact"/>
      <w:jc w:val="left"/>
    </w:pPr>
    <w:rPr>
      <w:color w:val="auto"/>
      <w:sz w:val="24"/>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rsid w:val="00431351"/>
    <w:rPr>
      <w:color w:val="3B3838" w:themeColor="background2" w:themeShade="40"/>
      <w:sz w:val="22"/>
    </w:rPr>
  </w:style>
  <w:style w:type="character" w:customStyle="1" w:styleId="tlid-translation">
    <w:name w:val="tlid-translation"/>
    <w:basedOn w:val="DefaultParagraphFont"/>
    <w:rsid w:val="006D0690"/>
  </w:style>
  <w:style w:type="character" w:styleId="CommentReference">
    <w:name w:val="annotation reference"/>
    <w:basedOn w:val="DefaultParagraphFont"/>
    <w:uiPriority w:val="99"/>
    <w:semiHidden/>
    <w:unhideWhenUsed/>
    <w:rsid w:val="0006321D"/>
    <w:rPr>
      <w:sz w:val="16"/>
      <w:szCs w:val="16"/>
    </w:rPr>
  </w:style>
  <w:style w:type="paragraph" w:styleId="CommentText">
    <w:name w:val="annotation text"/>
    <w:basedOn w:val="Normal"/>
    <w:link w:val="CommentTextChar"/>
    <w:uiPriority w:val="99"/>
    <w:semiHidden/>
    <w:unhideWhenUsed/>
    <w:rsid w:val="0006321D"/>
    <w:rPr>
      <w:sz w:val="20"/>
      <w:szCs w:val="20"/>
    </w:rPr>
  </w:style>
  <w:style w:type="character" w:customStyle="1" w:styleId="CommentTextChar">
    <w:name w:val="Comment Text Char"/>
    <w:basedOn w:val="DefaultParagraphFont"/>
    <w:link w:val="CommentText"/>
    <w:uiPriority w:val="99"/>
    <w:semiHidden/>
    <w:rsid w:val="0006321D"/>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06321D"/>
    <w:rPr>
      <w:b/>
      <w:bCs/>
    </w:rPr>
  </w:style>
  <w:style w:type="character" w:customStyle="1" w:styleId="CommentSubjectChar">
    <w:name w:val="Comment Subject Char"/>
    <w:basedOn w:val="CommentTextChar"/>
    <w:link w:val="CommentSubject"/>
    <w:uiPriority w:val="99"/>
    <w:semiHidden/>
    <w:rsid w:val="0006321D"/>
    <w:rPr>
      <w:b/>
      <w:bCs/>
      <w:color w:val="3B3838" w:themeColor="background2" w:themeShade="40"/>
      <w:sz w:val="20"/>
      <w:szCs w:val="20"/>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06321D"/>
    <w:pPr>
      <w:spacing w:after="160" w:line="240" w:lineRule="exact"/>
      <w:jc w:val="left"/>
    </w:pPr>
    <w:rPr>
      <w:color w:val="auto"/>
      <w:sz w:val="24"/>
      <w:vertAlign w:val="superscript"/>
      <w:lang w:val="en-GB"/>
    </w:rPr>
  </w:style>
  <w:style w:type="paragraph" w:customStyle="1" w:styleId="Style">
    <w:name w:val="Style"/>
    <w:basedOn w:val="Normal"/>
    <w:uiPriority w:val="99"/>
    <w:rsid w:val="009B5348"/>
    <w:pPr>
      <w:tabs>
        <w:tab w:val="left" w:pos="709"/>
      </w:tabs>
    </w:pPr>
    <w:rPr>
      <w:rFonts w:ascii="Tahoma" w:eastAsia="Times New Roman" w:hAnsi="Tahoma" w:cs="Tahoma"/>
      <w:color w:val="auto"/>
      <w:sz w:val="20"/>
      <w:szCs w:val="20"/>
      <w:lang w:val="pl-PL" w:eastAsia="pl-PL"/>
    </w:rPr>
  </w:style>
  <w:style w:type="character" w:styleId="FollowedHyperlink">
    <w:name w:val="FollowedHyperlink"/>
    <w:basedOn w:val="DefaultParagraphFont"/>
    <w:uiPriority w:val="99"/>
    <w:semiHidden/>
    <w:unhideWhenUsed/>
    <w:rsid w:val="00D325CE"/>
    <w:rPr>
      <w:color w:val="954F72" w:themeColor="followedHyperlink"/>
      <w:u w:val="single"/>
    </w:rPr>
  </w:style>
  <w:style w:type="paragraph" w:styleId="NormalWeb">
    <w:name w:val="Normal (Web)"/>
    <w:basedOn w:val="Normal"/>
    <w:uiPriority w:val="99"/>
    <w:semiHidden/>
    <w:unhideWhenUsed/>
    <w:rsid w:val="00670BB4"/>
    <w:pPr>
      <w:spacing w:before="100" w:beforeAutospacing="1" w:after="100" w:afterAutospacing="1"/>
      <w:jc w:val="left"/>
    </w:pPr>
    <w:rPr>
      <w:rFonts w:ascii="Times New Roman" w:eastAsia="Times New Roman" w:hAnsi="Times New Roman" w:cs="Times New Roman"/>
      <w:color w:val="auto"/>
      <w:sz w:val="24"/>
    </w:rPr>
  </w:style>
  <w:style w:type="character" w:styleId="SubtleEmphasis">
    <w:name w:val="Subtle Emphasis"/>
    <w:basedOn w:val="IntenseEmphasis"/>
    <w:uiPriority w:val="19"/>
    <w:qFormat/>
    <w:rsid w:val="00F2783F"/>
    <w:rPr>
      <w:b w:val="0"/>
      <w:i/>
      <w:iCs w:val="0"/>
      <w:color w:val="404040" w:themeColor="text1" w:themeTint="BF"/>
    </w:rPr>
  </w:style>
  <w:style w:type="character" w:styleId="Emphasis">
    <w:name w:val="Emphasis"/>
    <w:basedOn w:val="DefaultParagraphFont"/>
    <w:uiPriority w:val="20"/>
    <w:qFormat/>
    <w:rsid w:val="00AC069C"/>
    <w:rPr>
      <w:i/>
      <w:iCs/>
    </w:rPr>
  </w:style>
  <w:style w:type="character" w:styleId="IntenseEmphasis">
    <w:name w:val="Intense Emphasis"/>
    <w:basedOn w:val="DefaultParagraphFont"/>
    <w:uiPriority w:val="21"/>
    <w:qFormat/>
    <w:rsid w:val="00AC069C"/>
    <w:rPr>
      <w:i/>
      <w:iCs/>
      <w:color w:val="4472C4" w:themeColor="accent1"/>
    </w:rPr>
  </w:style>
  <w:style w:type="paragraph" w:styleId="Revision">
    <w:name w:val="Revision"/>
    <w:hidden/>
    <w:uiPriority w:val="99"/>
    <w:semiHidden/>
    <w:rsid w:val="0033506B"/>
    <w:rPr>
      <w:color w:val="3B3838" w:themeColor="background2" w:themeShade="40"/>
      <w:sz w:val="22"/>
    </w:rPr>
  </w:style>
  <w:style w:type="character" w:customStyle="1" w:styleId="UnresolvedMention2">
    <w:name w:val="Unresolved Mention2"/>
    <w:basedOn w:val="DefaultParagraphFont"/>
    <w:uiPriority w:val="99"/>
    <w:semiHidden/>
    <w:unhideWhenUsed/>
    <w:rsid w:val="0030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03168">
      <w:bodyDiv w:val="1"/>
      <w:marLeft w:val="0"/>
      <w:marRight w:val="0"/>
      <w:marTop w:val="0"/>
      <w:marBottom w:val="0"/>
      <w:divBdr>
        <w:top w:val="none" w:sz="0" w:space="0" w:color="auto"/>
        <w:left w:val="none" w:sz="0" w:space="0" w:color="auto"/>
        <w:bottom w:val="none" w:sz="0" w:space="0" w:color="auto"/>
        <w:right w:val="none" w:sz="0" w:space="0" w:color="auto"/>
      </w:divBdr>
      <w:divsChild>
        <w:div w:id="1415712263">
          <w:marLeft w:val="0"/>
          <w:marRight w:val="0"/>
          <w:marTop w:val="0"/>
          <w:marBottom w:val="0"/>
          <w:divBdr>
            <w:top w:val="none" w:sz="0" w:space="0" w:color="auto"/>
            <w:left w:val="none" w:sz="0" w:space="0" w:color="auto"/>
            <w:bottom w:val="none" w:sz="0" w:space="0" w:color="auto"/>
            <w:right w:val="none" w:sz="0" w:space="0" w:color="auto"/>
          </w:divBdr>
          <w:divsChild>
            <w:div w:id="624576856">
              <w:marLeft w:val="0"/>
              <w:marRight w:val="0"/>
              <w:marTop w:val="0"/>
              <w:marBottom w:val="0"/>
              <w:divBdr>
                <w:top w:val="none" w:sz="0" w:space="0" w:color="auto"/>
                <w:left w:val="none" w:sz="0" w:space="0" w:color="auto"/>
                <w:bottom w:val="none" w:sz="0" w:space="0" w:color="auto"/>
                <w:right w:val="none" w:sz="0" w:space="0" w:color="auto"/>
              </w:divBdr>
              <w:divsChild>
                <w:div w:id="1428958889">
                  <w:marLeft w:val="0"/>
                  <w:marRight w:val="0"/>
                  <w:marTop w:val="0"/>
                  <w:marBottom w:val="0"/>
                  <w:divBdr>
                    <w:top w:val="none" w:sz="0" w:space="0" w:color="auto"/>
                    <w:left w:val="none" w:sz="0" w:space="0" w:color="auto"/>
                    <w:bottom w:val="none" w:sz="0" w:space="0" w:color="auto"/>
                    <w:right w:val="none" w:sz="0" w:space="0" w:color="auto"/>
                  </w:divBdr>
                  <w:divsChild>
                    <w:div w:id="18056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0470">
      <w:bodyDiv w:val="1"/>
      <w:marLeft w:val="0"/>
      <w:marRight w:val="0"/>
      <w:marTop w:val="0"/>
      <w:marBottom w:val="0"/>
      <w:divBdr>
        <w:top w:val="none" w:sz="0" w:space="0" w:color="auto"/>
        <w:left w:val="none" w:sz="0" w:space="0" w:color="auto"/>
        <w:bottom w:val="none" w:sz="0" w:space="0" w:color="auto"/>
        <w:right w:val="none" w:sz="0" w:space="0" w:color="auto"/>
      </w:divBdr>
    </w:div>
    <w:div w:id="1605843905">
      <w:bodyDiv w:val="1"/>
      <w:marLeft w:val="0"/>
      <w:marRight w:val="0"/>
      <w:marTop w:val="0"/>
      <w:marBottom w:val="0"/>
      <w:divBdr>
        <w:top w:val="none" w:sz="0" w:space="0" w:color="auto"/>
        <w:left w:val="none" w:sz="0" w:space="0" w:color="auto"/>
        <w:bottom w:val="none" w:sz="0" w:space="0" w:color="auto"/>
        <w:right w:val="none" w:sz="0" w:space="0" w:color="auto"/>
      </w:divBdr>
      <w:divsChild>
        <w:div w:id="1426223314">
          <w:marLeft w:val="0"/>
          <w:marRight w:val="0"/>
          <w:marTop w:val="0"/>
          <w:marBottom w:val="0"/>
          <w:divBdr>
            <w:top w:val="none" w:sz="0" w:space="0" w:color="auto"/>
            <w:left w:val="none" w:sz="0" w:space="0" w:color="auto"/>
            <w:bottom w:val="none" w:sz="0" w:space="0" w:color="auto"/>
            <w:right w:val="none" w:sz="0" w:space="0" w:color="auto"/>
          </w:divBdr>
          <w:divsChild>
            <w:div w:id="2080790700">
              <w:marLeft w:val="0"/>
              <w:marRight w:val="0"/>
              <w:marTop w:val="0"/>
              <w:marBottom w:val="0"/>
              <w:divBdr>
                <w:top w:val="none" w:sz="0" w:space="0" w:color="auto"/>
                <w:left w:val="none" w:sz="0" w:space="0" w:color="auto"/>
                <w:bottom w:val="none" w:sz="0" w:space="0" w:color="auto"/>
                <w:right w:val="none" w:sz="0" w:space="0" w:color="auto"/>
              </w:divBdr>
              <w:divsChild>
                <w:div w:id="828860600">
                  <w:marLeft w:val="0"/>
                  <w:marRight w:val="0"/>
                  <w:marTop w:val="0"/>
                  <w:marBottom w:val="0"/>
                  <w:divBdr>
                    <w:top w:val="none" w:sz="0" w:space="0" w:color="auto"/>
                    <w:left w:val="none" w:sz="0" w:space="0" w:color="auto"/>
                    <w:bottom w:val="none" w:sz="0" w:space="0" w:color="auto"/>
                    <w:right w:val="none" w:sz="0" w:space="0" w:color="auto"/>
                  </w:divBdr>
                  <w:divsChild>
                    <w:div w:id="1159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7275">
      <w:bodyDiv w:val="1"/>
      <w:marLeft w:val="0"/>
      <w:marRight w:val="0"/>
      <w:marTop w:val="0"/>
      <w:marBottom w:val="0"/>
      <w:divBdr>
        <w:top w:val="none" w:sz="0" w:space="0" w:color="auto"/>
        <w:left w:val="none" w:sz="0" w:space="0" w:color="auto"/>
        <w:bottom w:val="none" w:sz="0" w:space="0" w:color="auto"/>
        <w:right w:val="none" w:sz="0" w:space="0" w:color="auto"/>
      </w:divBdr>
      <w:divsChild>
        <w:div w:id="459034629">
          <w:marLeft w:val="0"/>
          <w:marRight w:val="0"/>
          <w:marTop w:val="0"/>
          <w:marBottom w:val="0"/>
          <w:divBdr>
            <w:top w:val="none" w:sz="0" w:space="0" w:color="auto"/>
            <w:left w:val="none" w:sz="0" w:space="0" w:color="auto"/>
            <w:bottom w:val="none" w:sz="0" w:space="0" w:color="auto"/>
            <w:right w:val="none" w:sz="0" w:space="0" w:color="auto"/>
          </w:divBdr>
          <w:divsChild>
            <w:div w:id="1650473919">
              <w:marLeft w:val="0"/>
              <w:marRight w:val="0"/>
              <w:marTop w:val="0"/>
              <w:marBottom w:val="0"/>
              <w:divBdr>
                <w:top w:val="none" w:sz="0" w:space="0" w:color="auto"/>
                <w:left w:val="none" w:sz="0" w:space="0" w:color="auto"/>
                <w:bottom w:val="none" w:sz="0" w:space="0" w:color="auto"/>
                <w:right w:val="none" w:sz="0" w:space="0" w:color="auto"/>
              </w:divBdr>
              <w:divsChild>
                <w:div w:id="11598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5969">
      <w:bodyDiv w:val="1"/>
      <w:marLeft w:val="0"/>
      <w:marRight w:val="0"/>
      <w:marTop w:val="0"/>
      <w:marBottom w:val="0"/>
      <w:divBdr>
        <w:top w:val="none" w:sz="0" w:space="0" w:color="auto"/>
        <w:left w:val="none" w:sz="0" w:space="0" w:color="auto"/>
        <w:bottom w:val="none" w:sz="0" w:space="0" w:color="auto"/>
        <w:right w:val="none" w:sz="0" w:space="0" w:color="auto"/>
      </w:divBdr>
      <w:divsChild>
        <w:div w:id="761413673">
          <w:marLeft w:val="0"/>
          <w:marRight w:val="0"/>
          <w:marTop w:val="0"/>
          <w:marBottom w:val="0"/>
          <w:divBdr>
            <w:top w:val="none" w:sz="0" w:space="0" w:color="auto"/>
            <w:left w:val="none" w:sz="0" w:space="0" w:color="auto"/>
            <w:bottom w:val="none" w:sz="0" w:space="0" w:color="auto"/>
            <w:right w:val="none" w:sz="0" w:space="0" w:color="auto"/>
          </w:divBdr>
          <w:divsChild>
            <w:div w:id="636648094">
              <w:marLeft w:val="0"/>
              <w:marRight w:val="0"/>
              <w:marTop w:val="0"/>
              <w:marBottom w:val="0"/>
              <w:divBdr>
                <w:top w:val="none" w:sz="0" w:space="0" w:color="auto"/>
                <w:left w:val="none" w:sz="0" w:space="0" w:color="auto"/>
                <w:bottom w:val="none" w:sz="0" w:space="0" w:color="auto"/>
                <w:right w:val="none" w:sz="0" w:space="0" w:color="auto"/>
              </w:divBdr>
              <w:divsChild>
                <w:div w:id="16236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21" Type="http://schemas.microsoft.com/office/2007/relationships/diagramDrawing" Target="diagrams/drawing1.xml"/><Relationship Id="rId34" Type="http://schemas.openxmlformats.org/officeDocument/2006/relationships/hyperlink" Target="https://www.inspectionpane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s://www.worldbank.org/en/projects-operations/products-and-services/grievance-redress-serv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2.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fc.org/wps/wcm/connect/Topics_Ext_Content/IFC_External_Corporate_Site/Sustainability-At-IFC/Policies-Standards/EHS-Guidelines/" TargetMode="External"/><Relationship Id="rId3" Type="http://schemas.openxmlformats.org/officeDocument/2006/relationships/hyperlink" Target="http://www.fbihvlada.gov.ba/bosanski/aktuelno_v2.php?akt_id=8638" TargetMode="External"/><Relationship Id="rId7" Type="http://schemas.openxmlformats.org/officeDocument/2006/relationships/hyperlink" Target="http://www.worldbank.org/en/projects-operations/environmental-and-social-framework/brief/environmental-and-social-framework-resources" TargetMode="External"/><Relationship Id="rId2" Type="http://schemas.openxmlformats.org/officeDocument/2006/relationships/hyperlink" Target="http://www.mcp.gov.ba/publication/read/sluzbene-informacije-o-koronavirusu-covid-19" TargetMode="External"/><Relationship Id="rId1" Type="http://schemas.openxmlformats.org/officeDocument/2006/relationships/hyperlink" Target="https://www.statista.com/statistics/1087466/covid19-cases-recoveries-deaths-worldwide/" TargetMode="External"/><Relationship Id="rId6" Type="http://schemas.openxmlformats.org/officeDocument/2006/relationships/hyperlink" Target="http://pubdocs.worldbank.org/en/837721522762050108/Environmental-and-Social-Framework.pdf" TargetMode="External"/><Relationship Id="rId11" Type="http://schemas.openxmlformats.org/officeDocument/2006/relationships/hyperlink" Target="https://www.ifc.org/wps/wcm/connect/Topics_Ext_Content/IFC_External_Corporate_Site/Sustainability-At-IFC/Policies-Standards/EHS-Guidelines/" TargetMode="External"/><Relationship Id="rId5" Type="http://schemas.openxmlformats.org/officeDocument/2006/relationships/hyperlink" Target="https://www.zdravstvo-srpske.org/novosti/fond-dok-traje-vanredna-situacija-finansira-zdravstvene-usluge-za-sve-gradane.html" TargetMode="External"/><Relationship Id="rId10" Type="http://schemas.openxmlformats.org/officeDocument/2006/relationships/hyperlink" Target="https://www.ilo.org/dyn/normlex/en/f?p=1000:11200:0::NO:11200:P11200_COUNTRY_ID:102704" TargetMode="External"/><Relationship Id="rId4" Type="http://schemas.openxmlformats.org/officeDocument/2006/relationships/hyperlink" Target="http://www.komorabih.ba/poteskoce-u-poslovanju-zbog-koronavirusa-nove-informacije/" TargetMode="External"/><Relationship Id="rId9" Type="http://schemas.openxmlformats.org/officeDocument/2006/relationships/hyperlink" Target="http://www.mvteo.gov.ba/Content/Read/vodni-resursi-zastita-okoline-konvencije-sporazumi"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DC1CD8-7830-49A8-B2E6-7D768AF22C43}" type="doc">
      <dgm:prSet loTypeId="urn:microsoft.com/office/officeart/2005/8/layout/hierarchy2#1" loCatId="hierarchy" qsTypeId="urn:microsoft.com/office/officeart/2005/8/quickstyle/simple1" qsCatId="simple" csTypeId="urn:microsoft.com/office/officeart/2005/8/colors/accent3_5" csCatId="accent3" phldr="1"/>
      <dgm:spPr/>
      <dgm:t>
        <a:bodyPr/>
        <a:lstStyle/>
        <a:p>
          <a:endParaRPr lang="en-US"/>
        </a:p>
      </dgm:t>
    </dgm:pt>
    <dgm:pt modelId="{58E0A310-0ED9-4423-936C-01E04C91B796}">
      <dgm:prSet phldrT="[Text]" custT="1"/>
      <dgm:spPr/>
      <dgm:t>
        <a:bodyPr/>
        <a:lstStyle/>
        <a:p>
          <a:r>
            <a:rPr lang="en-US" sz="1000">
              <a:solidFill>
                <a:sysClr val="windowText" lastClr="000000"/>
              </a:solidFill>
            </a:rPr>
            <a:t>Smanjen pristup financiranju za banke zbog veće volatilnosti globalnog tržišta kao rezultat COVID-a 19 (C19)</a:t>
          </a:r>
        </a:p>
        <a:p>
          <a:endParaRPr lang="en-US" sz="1000">
            <a:solidFill>
              <a:sysClr val="windowText" lastClr="000000"/>
            </a:solidFill>
          </a:endParaRPr>
        </a:p>
        <a:p>
          <a:r>
            <a:rPr lang="en-US" sz="1000">
              <a:solidFill>
                <a:sysClr val="windowText" lastClr="000000"/>
              </a:solidFill>
            </a:rPr>
            <a:t>Nedostatak izvora dugoročnijeg financiranja za banke</a:t>
          </a:r>
        </a:p>
        <a:p>
          <a:endParaRPr lang="en-US" sz="1000">
            <a:solidFill>
              <a:sysClr val="windowText" lastClr="000000"/>
            </a:solidFill>
          </a:endParaRPr>
        </a:p>
        <a:p>
          <a:r>
            <a:rPr lang="en-US" sz="1000">
              <a:solidFill>
                <a:sysClr val="windowText" lastClr="000000"/>
              </a:solidFill>
            </a:rPr>
            <a:t>Mala sklonost banaka da finansiraju MMSP-ove uslijed povećane neizvjesnosti zbog C19</a:t>
          </a:r>
        </a:p>
        <a:p>
          <a:endParaRPr lang="en-US" sz="1000">
            <a:solidFill>
              <a:sysClr val="windowText" lastClr="000000"/>
            </a:solidFill>
          </a:endParaRPr>
        </a:p>
        <a:p>
          <a:r>
            <a:rPr lang="en-US" sz="1000">
              <a:solidFill>
                <a:sysClr val="windowText" lastClr="000000"/>
              </a:solidFill>
            </a:rPr>
            <a:t>Veća potražnja za likvidnošću budući da su firme negativno pogođene ekonomskim šokom izazvanim C19</a:t>
          </a:r>
        </a:p>
        <a:p>
          <a:endParaRPr lang="en-US" sz="1000">
            <a:solidFill>
              <a:sysClr val="windowText" lastClr="000000"/>
            </a:solidFill>
          </a:endParaRPr>
        </a:p>
        <a:p>
          <a:r>
            <a:rPr lang="en-US" sz="1000">
              <a:solidFill>
                <a:sysClr val="windowText" lastClr="000000"/>
              </a:solidFill>
            </a:rPr>
            <a:t>Institucionalni i programski okvir za podršku firmama koje nisu potpuno spremne za podršku oporavka ekonomije</a:t>
          </a:r>
        </a:p>
      </dgm:t>
    </dgm:pt>
    <dgm:pt modelId="{5145832F-516C-4431-BD00-CADCDFB6A45F}" type="parTrans" cxnId="{100DF034-FB88-46C3-9606-1CCB4C1C720A}">
      <dgm:prSet/>
      <dgm:spPr/>
      <dgm:t>
        <a:bodyPr/>
        <a:lstStyle/>
        <a:p>
          <a:endParaRPr lang="en-US">
            <a:solidFill>
              <a:sysClr val="windowText" lastClr="000000"/>
            </a:solidFill>
          </a:endParaRPr>
        </a:p>
      </dgm:t>
    </dgm:pt>
    <dgm:pt modelId="{D153519E-A48E-49DF-95F3-2FF4BD2BF32C}" type="sibTrans" cxnId="{100DF034-FB88-46C3-9606-1CCB4C1C720A}">
      <dgm:prSet/>
      <dgm:spPr/>
      <dgm:t>
        <a:bodyPr/>
        <a:lstStyle/>
        <a:p>
          <a:endParaRPr lang="en-US">
            <a:solidFill>
              <a:sysClr val="windowText" lastClr="000000"/>
            </a:solidFill>
          </a:endParaRPr>
        </a:p>
      </dgm:t>
    </dgm:pt>
    <dgm:pt modelId="{3ACA1A8F-807F-48DF-B815-E58B6474CB47}">
      <dgm:prSet phldrT="[Text]" custT="1"/>
      <dgm:spPr/>
      <dgm:t>
        <a:bodyPr/>
        <a:lstStyle/>
        <a:p>
          <a:r>
            <a:rPr lang="en-US" sz="1000">
              <a:solidFill>
                <a:sysClr val="windowText" lastClr="000000"/>
              </a:solidFill>
            </a:rPr>
            <a:t>Obezbjeđenje dugoročnog financiranja MMSP-ovima pogođenim C19</a:t>
          </a:r>
        </a:p>
      </dgm:t>
    </dgm:pt>
    <dgm:pt modelId="{27AE10F6-1CEF-4AE7-82B4-81B2FB18F6EC}" type="parTrans" cxnId="{104778F8-2FA1-4E8B-9D9E-AEF60A776E4F}">
      <dgm:prSet/>
      <dgm:spPr/>
      <dgm:t>
        <a:bodyPr/>
        <a:lstStyle/>
        <a:p>
          <a:endParaRPr lang="en-US">
            <a:solidFill>
              <a:sysClr val="windowText" lastClr="000000"/>
            </a:solidFill>
          </a:endParaRPr>
        </a:p>
      </dgm:t>
    </dgm:pt>
    <dgm:pt modelId="{8AAAA501-8D1F-4DE1-A648-07AD56E39C56}" type="sibTrans" cxnId="{104778F8-2FA1-4E8B-9D9E-AEF60A776E4F}">
      <dgm:prSet/>
      <dgm:spPr/>
      <dgm:t>
        <a:bodyPr/>
        <a:lstStyle/>
        <a:p>
          <a:endParaRPr lang="en-US">
            <a:solidFill>
              <a:sysClr val="windowText" lastClr="000000"/>
            </a:solidFill>
          </a:endParaRPr>
        </a:p>
      </dgm:t>
    </dgm:pt>
    <dgm:pt modelId="{1280EB88-DCE6-40E5-8789-8A04D5FEB188}">
      <dgm:prSet phldrT="[Text]" custT="1"/>
      <dgm:spPr/>
      <dgm:t>
        <a:bodyPr/>
        <a:lstStyle/>
        <a:p>
          <a:r>
            <a:rPr lang="en-US" sz="1000">
              <a:solidFill>
                <a:sysClr val="windowText" lastClr="000000"/>
              </a:solidFill>
            </a:rPr>
            <a:t>Financirano cca 240 MMSP-ova (uključujući nedovoljno pokrivene firme i firme koje su inkluzivne prema ženama)</a:t>
          </a:r>
        </a:p>
      </dgm:t>
    </dgm:pt>
    <dgm:pt modelId="{049F6CE1-32B4-416F-9533-4DA0D3914EE1}" type="parTrans" cxnId="{8A7DCAA4-90B2-4721-8787-CEB10C81F3D6}">
      <dgm:prSet/>
      <dgm:spPr/>
      <dgm:t>
        <a:bodyPr/>
        <a:lstStyle/>
        <a:p>
          <a:endParaRPr lang="en-US">
            <a:solidFill>
              <a:sysClr val="windowText" lastClr="000000"/>
            </a:solidFill>
          </a:endParaRPr>
        </a:p>
      </dgm:t>
    </dgm:pt>
    <dgm:pt modelId="{825E1A25-96CB-45A1-90EF-F3D513FD3AD1}" type="sibTrans" cxnId="{8A7DCAA4-90B2-4721-8787-CEB10C81F3D6}">
      <dgm:prSet/>
      <dgm:spPr/>
      <dgm:t>
        <a:bodyPr/>
        <a:lstStyle/>
        <a:p>
          <a:endParaRPr lang="en-US">
            <a:solidFill>
              <a:sysClr val="windowText" lastClr="000000"/>
            </a:solidFill>
          </a:endParaRPr>
        </a:p>
      </dgm:t>
    </dgm:pt>
    <dgm:pt modelId="{2D5DF95C-37F4-4E2E-85B9-4BF17817648B}">
      <dgm:prSet phldrT="[Text]" custT="1"/>
      <dgm:spPr/>
      <dgm:t>
        <a:bodyPr/>
        <a:lstStyle/>
        <a:p>
          <a:r>
            <a:rPr lang="en-US" sz="1000">
              <a:solidFill>
                <a:sysClr val="windowText" lastClr="000000"/>
              </a:solidFill>
            </a:rPr>
            <a:t>Odobren akcioni plan i dodijeljen budžet za usvajanje tehnologije za poticaj rasta i inovativnosti MMSP-ova</a:t>
          </a:r>
        </a:p>
        <a:p>
          <a:r>
            <a:rPr lang="en-US" sz="1000">
              <a:solidFill>
                <a:sysClr val="windowText" lastClr="000000"/>
              </a:solidFill>
            </a:rPr>
            <a:t>Uspostavljen mehanizam MiE za programe podrške firmama</a:t>
          </a:r>
        </a:p>
        <a:p>
          <a:r>
            <a:rPr lang="en-US" sz="1000">
              <a:solidFill>
                <a:sysClr val="windowText" lastClr="000000"/>
              </a:solidFill>
            </a:rPr>
            <a:t>Cca 50 MMSP-ova dobija podršku za usvajanje tehnologije</a:t>
          </a:r>
        </a:p>
        <a:p>
          <a:endParaRPr lang="en-US" sz="1000">
            <a:solidFill>
              <a:sysClr val="windowText" lastClr="000000"/>
            </a:solidFill>
          </a:endParaRPr>
        </a:p>
      </dgm:t>
    </dgm:pt>
    <dgm:pt modelId="{B8ECA5CB-9C93-4893-859B-69EA65E558A9}" type="parTrans" cxnId="{036B796A-3ED0-499F-8615-2389AE5C0D23}">
      <dgm:prSet/>
      <dgm:spPr/>
      <dgm:t>
        <a:bodyPr/>
        <a:lstStyle/>
        <a:p>
          <a:endParaRPr lang="en-US">
            <a:solidFill>
              <a:sysClr val="windowText" lastClr="000000"/>
            </a:solidFill>
          </a:endParaRPr>
        </a:p>
      </dgm:t>
    </dgm:pt>
    <dgm:pt modelId="{7F27B278-0DED-44DB-BA5D-94CD5EDB10C6}" type="sibTrans" cxnId="{036B796A-3ED0-499F-8615-2389AE5C0D23}">
      <dgm:prSet/>
      <dgm:spPr/>
      <dgm:t>
        <a:bodyPr/>
        <a:lstStyle/>
        <a:p>
          <a:endParaRPr lang="en-US">
            <a:solidFill>
              <a:sysClr val="windowText" lastClr="000000"/>
            </a:solidFill>
          </a:endParaRPr>
        </a:p>
      </dgm:t>
    </dgm:pt>
    <dgm:pt modelId="{77BE8915-1EE0-4694-BBF7-9F4CF032E707}">
      <dgm:prSet phldrT="[Text]" custT="1"/>
      <dgm:spPr/>
      <dgm:t>
        <a:bodyPr/>
        <a:lstStyle/>
        <a:p>
          <a:r>
            <a:rPr lang="en-US" sz="1000" b="0">
              <a:solidFill>
                <a:sysClr val="windowText" lastClr="000000"/>
              </a:solidFill>
            </a:rPr>
            <a:t>Jačanje institucionalnog i političkog okvira za podršku oporavka i rasta firmi kroz poboljšane programe podrške vlada. </a:t>
          </a:r>
        </a:p>
      </dgm:t>
    </dgm:pt>
    <dgm:pt modelId="{2A12AFF3-C4D5-43DD-8D13-1650BF5393E0}" type="sibTrans" cxnId="{97F7B0D0-7C4C-448E-B67B-BCB25B202159}">
      <dgm:prSet/>
      <dgm:spPr/>
      <dgm:t>
        <a:bodyPr/>
        <a:lstStyle/>
        <a:p>
          <a:endParaRPr lang="en-US">
            <a:solidFill>
              <a:sysClr val="windowText" lastClr="000000"/>
            </a:solidFill>
          </a:endParaRPr>
        </a:p>
      </dgm:t>
    </dgm:pt>
    <dgm:pt modelId="{F3DC214E-1874-47EA-9C23-1F1499A11798}" type="parTrans" cxnId="{97F7B0D0-7C4C-448E-B67B-BCB25B202159}">
      <dgm:prSet/>
      <dgm:spPr/>
      <dgm:t>
        <a:bodyPr/>
        <a:lstStyle/>
        <a:p>
          <a:endParaRPr lang="en-US">
            <a:solidFill>
              <a:sysClr val="windowText" lastClr="000000"/>
            </a:solidFill>
          </a:endParaRPr>
        </a:p>
      </dgm:t>
    </dgm:pt>
    <dgm:pt modelId="{D4C57769-963B-4EF2-AAB0-137F5FC66D97}">
      <dgm:prSet custT="1"/>
      <dgm:spPr/>
      <dgm:t>
        <a:bodyPr/>
        <a:lstStyle/>
        <a:p>
          <a:r>
            <a:rPr lang="en-US" sz="1000">
              <a:solidFill>
                <a:sysClr val="windowText" lastClr="000000"/>
              </a:solidFill>
            </a:rPr>
            <a:t>Poboljšan pristup financiranju za cca 240 MMSP-ova pogođenih C19 (uključujući nedovoljno pokrivene firme i firme koje su inkluzivne prema ženama)</a:t>
          </a:r>
        </a:p>
      </dgm:t>
    </dgm:pt>
    <dgm:pt modelId="{8F08CB0C-97CB-4E8A-A9EC-6A6202DE38C7}" type="parTrans" cxnId="{E3B4C366-F65F-4D91-BB6B-BC31A33769BC}">
      <dgm:prSet/>
      <dgm:spPr/>
      <dgm:t>
        <a:bodyPr/>
        <a:lstStyle/>
        <a:p>
          <a:endParaRPr lang="en-US">
            <a:solidFill>
              <a:sysClr val="windowText" lastClr="000000"/>
            </a:solidFill>
          </a:endParaRPr>
        </a:p>
      </dgm:t>
    </dgm:pt>
    <dgm:pt modelId="{09735DB1-9E87-4002-90FE-E6AADFE831AA}" type="sibTrans" cxnId="{E3B4C366-F65F-4D91-BB6B-BC31A33769BC}">
      <dgm:prSet/>
      <dgm:spPr/>
      <dgm:t>
        <a:bodyPr/>
        <a:lstStyle/>
        <a:p>
          <a:endParaRPr lang="en-US">
            <a:solidFill>
              <a:sysClr val="windowText" lastClr="000000"/>
            </a:solidFill>
          </a:endParaRPr>
        </a:p>
      </dgm:t>
    </dgm:pt>
    <dgm:pt modelId="{42EB7FAD-CFCB-4DA6-AAE3-519AC7EF2B1A}">
      <dgm:prSet custT="1"/>
      <dgm:spPr/>
      <dgm:t>
        <a:bodyPr/>
        <a:lstStyle/>
        <a:p>
          <a:r>
            <a:rPr lang="en-US" sz="1000" b="0">
              <a:solidFill>
                <a:sysClr val="windowText" lastClr="000000"/>
              </a:solidFill>
            </a:rPr>
            <a:t>Osnažen programski okvir i bolje usmjerena podrška za MMSP-ove </a:t>
          </a:r>
        </a:p>
        <a:p>
          <a:r>
            <a:rPr lang="en-US" sz="1000" b="0">
              <a:solidFill>
                <a:sysClr val="windowText" lastClr="000000"/>
              </a:solidFill>
            </a:rPr>
            <a:t>Cca 50 MMSP-ova implementiralo je mjere za prilagođavanje okruženju C19</a:t>
          </a:r>
          <a:endParaRPr lang="en-US" sz="1000">
            <a:solidFill>
              <a:sysClr val="windowText" lastClr="000000"/>
            </a:solidFill>
          </a:endParaRPr>
        </a:p>
      </dgm:t>
    </dgm:pt>
    <dgm:pt modelId="{705BECA2-7C0A-43CE-8346-6762273E91CB}" type="sibTrans" cxnId="{81A88E5D-9C59-4449-8378-55E9E940FA1B}">
      <dgm:prSet/>
      <dgm:spPr/>
      <dgm:t>
        <a:bodyPr/>
        <a:lstStyle/>
        <a:p>
          <a:endParaRPr lang="en-US"/>
        </a:p>
      </dgm:t>
    </dgm:pt>
    <dgm:pt modelId="{A350281D-6643-47E2-9BAF-6610EF46556F}" type="parTrans" cxnId="{81A88E5D-9C59-4449-8378-55E9E940FA1B}">
      <dgm:prSet/>
      <dgm:spPr/>
      <dgm:t>
        <a:bodyPr/>
        <a:lstStyle/>
        <a:p>
          <a:endParaRPr lang="en-US"/>
        </a:p>
      </dgm:t>
    </dgm:pt>
    <dgm:pt modelId="{C4996276-3738-41AE-AE7E-653FADF9013E}">
      <dgm:prSet custT="1"/>
      <dgm:spPr/>
      <dgm:t>
        <a:bodyPr/>
        <a:lstStyle/>
        <a:p>
          <a:r>
            <a:rPr lang="en-US" sz="1000">
              <a:solidFill>
                <a:sysClr val="windowText" lastClr="000000"/>
              </a:solidFill>
            </a:rPr>
            <a:t>MMSP-ovi pogođeni C19 održavaju svoje poslovanje i izbjegavaju likvidaciju imovine</a:t>
          </a:r>
        </a:p>
        <a:p>
          <a:endParaRPr lang="en-US" sz="1000">
            <a:solidFill>
              <a:sysClr val="windowText" lastClr="000000"/>
            </a:solidFill>
          </a:endParaRPr>
        </a:p>
        <a:p>
          <a:r>
            <a:rPr lang="en-US" sz="1000">
              <a:solidFill>
                <a:sysClr val="windowText" lastClr="000000"/>
              </a:solidFill>
            </a:rPr>
            <a:t>Radna mjesta su zaštićena i izbjegnuti su gubici radnih mjesta/stečajevi</a:t>
          </a:r>
        </a:p>
        <a:p>
          <a:endParaRPr lang="en-US" sz="1000">
            <a:solidFill>
              <a:sysClr val="windowText" lastClr="000000"/>
            </a:solidFill>
          </a:endParaRPr>
        </a:p>
        <a:p>
          <a:r>
            <a:rPr lang="en-US" sz="1000">
              <a:solidFill>
                <a:sysClr val="windowText" lastClr="000000"/>
              </a:solidFill>
            </a:rPr>
            <a:t>MMSP-ovi proširuju svoje poslovanje</a:t>
          </a:r>
          <a:endParaRPr lang="en-US" sz="1000"/>
        </a:p>
      </dgm:t>
    </dgm:pt>
    <dgm:pt modelId="{B32E9EBC-4930-4DCB-B804-A45F92CA6BC1}" type="sibTrans" cxnId="{EDDF0070-683A-49C4-8245-7DA38675645E}">
      <dgm:prSet/>
      <dgm:spPr/>
      <dgm:t>
        <a:bodyPr/>
        <a:lstStyle/>
        <a:p>
          <a:endParaRPr lang="en-US"/>
        </a:p>
      </dgm:t>
    </dgm:pt>
    <dgm:pt modelId="{64B74974-82CA-4C98-A9B0-D805A73AC7EC}" type="parTrans" cxnId="{EDDF0070-683A-49C4-8245-7DA38675645E}">
      <dgm:prSet/>
      <dgm:spPr/>
      <dgm:t>
        <a:bodyPr/>
        <a:lstStyle/>
        <a:p>
          <a:endParaRPr lang="en-US"/>
        </a:p>
      </dgm:t>
    </dgm:pt>
    <dgm:pt modelId="{210DFBC8-6084-4144-91F9-A7FC2D922DF7}" type="pres">
      <dgm:prSet presAssocID="{FCDC1CD8-7830-49A8-B2E6-7D768AF22C43}" presName="diagram" presStyleCnt="0">
        <dgm:presLayoutVars>
          <dgm:chPref val="1"/>
          <dgm:dir/>
          <dgm:animOne val="branch"/>
          <dgm:animLvl val="lvl"/>
          <dgm:resizeHandles val="exact"/>
        </dgm:presLayoutVars>
      </dgm:prSet>
      <dgm:spPr/>
    </dgm:pt>
    <dgm:pt modelId="{5E443A01-DFF9-4C74-9FB2-76D714DFCC37}" type="pres">
      <dgm:prSet presAssocID="{58E0A310-0ED9-4423-936C-01E04C91B796}" presName="root1" presStyleCnt="0"/>
      <dgm:spPr/>
    </dgm:pt>
    <dgm:pt modelId="{AA34712A-9DBE-4A8F-B60E-39850B547246}" type="pres">
      <dgm:prSet presAssocID="{58E0A310-0ED9-4423-936C-01E04C91B796}" presName="LevelOneTextNode" presStyleLbl="node0" presStyleIdx="0" presStyleCnt="1" custScaleX="103223" custScaleY="1122996">
        <dgm:presLayoutVars>
          <dgm:chPref val="3"/>
        </dgm:presLayoutVars>
      </dgm:prSet>
      <dgm:spPr/>
    </dgm:pt>
    <dgm:pt modelId="{A996B389-0B7A-41B4-BB14-C81F8A2CBA05}" type="pres">
      <dgm:prSet presAssocID="{58E0A310-0ED9-4423-936C-01E04C91B796}" presName="level2hierChild" presStyleCnt="0"/>
      <dgm:spPr/>
    </dgm:pt>
    <dgm:pt modelId="{DB73F267-438E-4E6C-BFC5-815758130B09}" type="pres">
      <dgm:prSet presAssocID="{27AE10F6-1CEF-4AE7-82B4-81B2FB18F6EC}" presName="conn2-1" presStyleLbl="parChTrans1D2" presStyleIdx="0" presStyleCnt="2"/>
      <dgm:spPr/>
    </dgm:pt>
    <dgm:pt modelId="{5E0F628A-FE44-45A8-8709-ED9D61177BB5}" type="pres">
      <dgm:prSet presAssocID="{27AE10F6-1CEF-4AE7-82B4-81B2FB18F6EC}" presName="connTx" presStyleLbl="parChTrans1D2" presStyleIdx="0" presStyleCnt="2"/>
      <dgm:spPr/>
    </dgm:pt>
    <dgm:pt modelId="{B9D9AB9E-3BCC-4E7D-9373-E8ED776B94CB}" type="pres">
      <dgm:prSet presAssocID="{3ACA1A8F-807F-48DF-B815-E58B6474CB47}" presName="root2" presStyleCnt="0"/>
      <dgm:spPr/>
    </dgm:pt>
    <dgm:pt modelId="{1AFBA28A-43FB-45A3-B057-08BCC21FA029}" type="pres">
      <dgm:prSet presAssocID="{3ACA1A8F-807F-48DF-B815-E58B6474CB47}" presName="LevelTwoTextNode" presStyleLbl="node2" presStyleIdx="0" presStyleCnt="2" custScaleY="365520">
        <dgm:presLayoutVars>
          <dgm:chPref val="3"/>
        </dgm:presLayoutVars>
      </dgm:prSet>
      <dgm:spPr/>
    </dgm:pt>
    <dgm:pt modelId="{C51C8C8C-8C3D-49AC-8DCD-E0080FC8D829}" type="pres">
      <dgm:prSet presAssocID="{3ACA1A8F-807F-48DF-B815-E58B6474CB47}" presName="level3hierChild" presStyleCnt="0"/>
      <dgm:spPr/>
    </dgm:pt>
    <dgm:pt modelId="{DF63FFFE-FB26-49BB-9F71-5941C1B09880}" type="pres">
      <dgm:prSet presAssocID="{049F6CE1-32B4-416F-9533-4DA0D3914EE1}" presName="conn2-1" presStyleLbl="parChTrans1D3" presStyleIdx="0" presStyleCnt="2"/>
      <dgm:spPr/>
    </dgm:pt>
    <dgm:pt modelId="{64768952-1420-473B-BF23-B1CCADFF1C72}" type="pres">
      <dgm:prSet presAssocID="{049F6CE1-32B4-416F-9533-4DA0D3914EE1}" presName="connTx" presStyleLbl="parChTrans1D3" presStyleIdx="0" presStyleCnt="2"/>
      <dgm:spPr/>
    </dgm:pt>
    <dgm:pt modelId="{9A8D752B-0BCC-49AD-8AA6-BE52D0CB8941}" type="pres">
      <dgm:prSet presAssocID="{1280EB88-DCE6-40E5-8789-8A04D5FEB188}" presName="root2" presStyleCnt="0"/>
      <dgm:spPr/>
    </dgm:pt>
    <dgm:pt modelId="{AF91976C-7BAD-4EDA-AE87-A466D25775CB}" type="pres">
      <dgm:prSet presAssocID="{1280EB88-DCE6-40E5-8789-8A04D5FEB188}" presName="LevelTwoTextNode" presStyleLbl="node3" presStyleIdx="0" presStyleCnt="2" custScaleY="352260">
        <dgm:presLayoutVars>
          <dgm:chPref val="3"/>
        </dgm:presLayoutVars>
      </dgm:prSet>
      <dgm:spPr/>
    </dgm:pt>
    <dgm:pt modelId="{018CA05E-4B59-4DC1-8236-60C1E30E2073}" type="pres">
      <dgm:prSet presAssocID="{1280EB88-DCE6-40E5-8789-8A04D5FEB188}" presName="level3hierChild" presStyleCnt="0"/>
      <dgm:spPr/>
    </dgm:pt>
    <dgm:pt modelId="{D7058B47-AB78-42CE-8A46-11C17EF59BB1}" type="pres">
      <dgm:prSet presAssocID="{8F08CB0C-97CB-4E8A-A9EC-6A6202DE38C7}" presName="conn2-1" presStyleLbl="parChTrans1D4" presStyleIdx="0" presStyleCnt="3"/>
      <dgm:spPr/>
    </dgm:pt>
    <dgm:pt modelId="{583A25D5-B9EC-4B8D-8BFA-B37A089A12BD}" type="pres">
      <dgm:prSet presAssocID="{8F08CB0C-97CB-4E8A-A9EC-6A6202DE38C7}" presName="connTx" presStyleLbl="parChTrans1D4" presStyleIdx="0" presStyleCnt="3"/>
      <dgm:spPr/>
    </dgm:pt>
    <dgm:pt modelId="{8ADC3F6D-8F8D-4041-888F-6802DDBAAF15}" type="pres">
      <dgm:prSet presAssocID="{D4C57769-963B-4EF2-AAB0-137F5FC66D97}" presName="root2" presStyleCnt="0"/>
      <dgm:spPr/>
    </dgm:pt>
    <dgm:pt modelId="{1AE8C7B2-BC21-413B-A2A9-07C649D57691}" type="pres">
      <dgm:prSet presAssocID="{D4C57769-963B-4EF2-AAB0-137F5FC66D97}" presName="LevelTwoTextNode" presStyleLbl="node4" presStyleIdx="0" presStyleCnt="3" custScaleY="411313">
        <dgm:presLayoutVars>
          <dgm:chPref val="3"/>
        </dgm:presLayoutVars>
      </dgm:prSet>
      <dgm:spPr/>
    </dgm:pt>
    <dgm:pt modelId="{76A20EF7-C5C6-4288-BC91-28AD35EB8AFB}" type="pres">
      <dgm:prSet presAssocID="{D4C57769-963B-4EF2-AAB0-137F5FC66D97}" presName="level3hierChild" presStyleCnt="0"/>
      <dgm:spPr/>
    </dgm:pt>
    <dgm:pt modelId="{01426766-48A7-4771-8DA2-9B3419CE5F78}" type="pres">
      <dgm:prSet presAssocID="{64B74974-82CA-4C98-A9B0-D805A73AC7EC}" presName="conn2-1" presStyleLbl="parChTrans1D4" presStyleIdx="1" presStyleCnt="3"/>
      <dgm:spPr/>
    </dgm:pt>
    <dgm:pt modelId="{07BFC2FD-96EF-4F2D-B84A-F6CC9F245E9E}" type="pres">
      <dgm:prSet presAssocID="{64B74974-82CA-4C98-A9B0-D805A73AC7EC}" presName="connTx" presStyleLbl="parChTrans1D4" presStyleIdx="1" presStyleCnt="3"/>
      <dgm:spPr/>
    </dgm:pt>
    <dgm:pt modelId="{7F177637-7733-4E05-BEA1-FCADBB86C825}" type="pres">
      <dgm:prSet presAssocID="{C4996276-3738-41AE-AE7E-653FADF9013E}" presName="root2" presStyleCnt="0"/>
      <dgm:spPr/>
    </dgm:pt>
    <dgm:pt modelId="{FADFCEBB-8ECE-4DA8-A376-9BE552FCC5F6}" type="pres">
      <dgm:prSet presAssocID="{C4996276-3738-41AE-AE7E-653FADF9013E}" presName="LevelTwoTextNode" presStyleLbl="node4" presStyleIdx="1" presStyleCnt="3" custScaleY="514509" custLinFactY="100000" custLinFactNeighborX="679" custLinFactNeighborY="111876">
        <dgm:presLayoutVars>
          <dgm:chPref val="3"/>
        </dgm:presLayoutVars>
      </dgm:prSet>
      <dgm:spPr/>
    </dgm:pt>
    <dgm:pt modelId="{5BFF37A8-0B13-4CC4-A834-CAFCA7AC14C2}" type="pres">
      <dgm:prSet presAssocID="{C4996276-3738-41AE-AE7E-653FADF9013E}" presName="level3hierChild" presStyleCnt="0"/>
      <dgm:spPr/>
    </dgm:pt>
    <dgm:pt modelId="{8ED47CFF-3F68-46E1-99B6-E3D05B7E4063}" type="pres">
      <dgm:prSet presAssocID="{F3DC214E-1874-47EA-9C23-1F1499A11798}" presName="conn2-1" presStyleLbl="parChTrans1D2" presStyleIdx="1" presStyleCnt="2"/>
      <dgm:spPr/>
    </dgm:pt>
    <dgm:pt modelId="{08D025A9-2949-47D2-BB0B-3CE14BEEB500}" type="pres">
      <dgm:prSet presAssocID="{F3DC214E-1874-47EA-9C23-1F1499A11798}" presName="connTx" presStyleLbl="parChTrans1D2" presStyleIdx="1" presStyleCnt="2"/>
      <dgm:spPr/>
    </dgm:pt>
    <dgm:pt modelId="{1CC93CC4-8A6B-41B0-B958-E9ECDE58A759}" type="pres">
      <dgm:prSet presAssocID="{77BE8915-1EE0-4694-BBF7-9F4CF032E707}" presName="root2" presStyleCnt="0"/>
      <dgm:spPr/>
    </dgm:pt>
    <dgm:pt modelId="{8837EB44-87FB-4EAD-AC76-FF0DCE1384B6}" type="pres">
      <dgm:prSet presAssocID="{77BE8915-1EE0-4694-BBF7-9F4CF032E707}" presName="LevelTwoTextNode" presStyleLbl="node2" presStyleIdx="1" presStyleCnt="2" custScaleX="98957" custScaleY="367160">
        <dgm:presLayoutVars>
          <dgm:chPref val="3"/>
        </dgm:presLayoutVars>
      </dgm:prSet>
      <dgm:spPr/>
    </dgm:pt>
    <dgm:pt modelId="{BEE458F6-CB48-4DCA-AA89-3A0187B19478}" type="pres">
      <dgm:prSet presAssocID="{77BE8915-1EE0-4694-BBF7-9F4CF032E707}" presName="level3hierChild" presStyleCnt="0"/>
      <dgm:spPr/>
    </dgm:pt>
    <dgm:pt modelId="{F9C929CD-030C-4648-9E79-DDFDB14804B1}" type="pres">
      <dgm:prSet presAssocID="{B8ECA5CB-9C93-4893-859B-69EA65E558A9}" presName="conn2-1" presStyleLbl="parChTrans1D3" presStyleIdx="1" presStyleCnt="2"/>
      <dgm:spPr/>
    </dgm:pt>
    <dgm:pt modelId="{C0C0FA7E-7CA1-4101-9600-F11BC2FE2DD0}" type="pres">
      <dgm:prSet presAssocID="{B8ECA5CB-9C93-4893-859B-69EA65E558A9}" presName="connTx" presStyleLbl="parChTrans1D3" presStyleIdx="1" presStyleCnt="2"/>
      <dgm:spPr/>
    </dgm:pt>
    <dgm:pt modelId="{1EFC965B-43A6-4B6E-83B1-7CD21EB2CA3D}" type="pres">
      <dgm:prSet presAssocID="{2D5DF95C-37F4-4E2E-85B9-4BF17817648B}" presName="root2" presStyleCnt="0"/>
      <dgm:spPr/>
    </dgm:pt>
    <dgm:pt modelId="{4F6E530E-7636-48D7-8E2B-0C655A5AEC70}" type="pres">
      <dgm:prSet presAssocID="{2D5DF95C-37F4-4E2E-85B9-4BF17817648B}" presName="LevelTwoTextNode" presStyleLbl="node3" presStyleIdx="1" presStyleCnt="2" custScaleY="504781">
        <dgm:presLayoutVars>
          <dgm:chPref val="3"/>
        </dgm:presLayoutVars>
      </dgm:prSet>
      <dgm:spPr/>
    </dgm:pt>
    <dgm:pt modelId="{3F71B780-F5E5-4F4D-932B-4B6F082AB1B2}" type="pres">
      <dgm:prSet presAssocID="{2D5DF95C-37F4-4E2E-85B9-4BF17817648B}" presName="level3hierChild" presStyleCnt="0"/>
      <dgm:spPr/>
    </dgm:pt>
    <dgm:pt modelId="{7A8689B9-1176-441C-9F8F-0F8393D28B38}" type="pres">
      <dgm:prSet presAssocID="{A350281D-6643-47E2-9BAF-6610EF46556F}" presName="conn2-1" presStyleLbl="parChTrans1D4" presStyleIdx="2" presStyleCnt="3"/>
      <dgm:spPr/>
    </dgm:pt>
    <dgm:pt modelId="{0D613719-1019-4F6E-BE80-7DB964AB5E2D}" type="pres">
      <dgm:prSet presAssocID="{A350281D-6643-47E2-9BAF-6610EF46556F}" presName="connTx" presStyleLbl="parChTrans1D4" presStyleIdx="2" presStyleCnt="3"/>
      <dgm:spPr/>
    </dgm:pt>
    <dgm:pt modelId="{889A9112-EB27-495D-AE03-CDD4774CCC0E}" type="pres">
      <dgm:prSet presAssocID="{42EB7FAD-CFCB-4DA6-AAE3-519AC7EF2B1A}" presName="root2" presStyleCnt="0"/>
      <dgm:spPr/>
    </dgm:pt>
    <dgm:pt modelId="{937442D1-4DC4-429A-91BC-FF084DF0BBBA}" type="pres">
      <dgm:prSet presAssocID="{42EB7FAD-CFCB-4DA6-AAE3-519AC7EF2B1A}" presName="LevelTwoTextNode" presStyleLbl="node4" presStyleIdx="2" presStyleCnt="3" custScaleY="360938">
        <dgm:presLayoutVars>
          <dgm:chPref val="3"/>
        </dgm:presLayoutVars>
      </dgm:prSet>
      <dgm:spPr/>
    </dgm:pt>
    <dgm:pt modelId="{B0469DDE-DE48-452A-87A2-328A2EC76E3D}" type="pres">
      <dgm:prSet presAssocID="{42EB7FAD-CFCB-4DA6-AAE3-519AC7EF2B1A}" presName="level3hierChild" presStyleCnt="0"/>
      <dgm:spPr/>
    </dgm:pt>
  </dgm:ptLst>
  <dgm:cxnLst>
    <dgm:cxn modelId="{7A5BEF04-DCF9-41B5-AD12-2DECEE5E2064}" type="presOf" srcId="{2D5DF95C-37F4-4E2E-85B9-4BF17817648B}" destId="{4F6E530E-7636-48D7-8E2B-0C655A5AEC70}" srcOrd="0" destOrd="0" presId="urn:microsoft.com/office/officeart/2005/8/layout/hierarchy2#1"/>
    <dgm:cxn modelId="{A3719D13-3C67-46C4-B495-D1AF53EFE8F8}" type="presOf" srcId="{F3DC214E-1874-47EA-9C23-1F1499A11798}" destId="{8ED47CFF-3F68-46E1-99B6-E3D05B7E4063}" srcOrd="0" destOrd="0" presId="urn:microsoft.com/office/officeart/2005/8/layout/hierarchy2#1"/>
    <dgm:cxn modelId="{9B39A115-FD31-4FE1-84C9-A7D632AA0D15}" type="presOf" srcId="{1280EB88-DCE6-40E5-8789-8A04D5FEB188}" destId="{AF91976C-7BAD-4EDA-AE87-A466D25775CB}" srcOrd="0" destOrd="0" presId="urn:microsoft.com/office/officeart/2005/8/layout/hierarchy2#1"/>
    <dgm:cxn modelId="{6D7A0E17-7411-41D4-8760-4612CA54E14F}" type="presOf" srcId="{64B74974-82CA-4C98-A9B0-D805A73AC7EC}" destId="{01426766-48A7-4771-8DA2-9B3419CE5F78}" srcOrd="0" destOrd="0" presId="urn:microsoft.com/office/officeart/2005/8/layout/hierarchy2#1"/>
    <dgm:cxn modelId="{E64F711B-467B-41B5-B37A-1EFB6A74E435}" type="presOf" srcId="{F3DC214E-1874-47EA-9C23-1F1499A11798}" destId="{08D025A9-2949-47D2-BB0B-3CE14BEEB500}" srcOrd="1" destOrd="0" presId="urn:microsoft.com/office/officeart/2005/8/layout/hierarchy2#1"/>
    <dgm:cxn modelId="{AB77F31F-0DCC-451E-9F08-5A48C2082958}" type="presOf" srcId="{27AE10F6-1CEF-4AE7-82B4-81B2FB18F6EC}" destId="{5E0F628A-FE44-45A8-8709-ED9D61177BB5}" srcOrd="1" destOrd="0" presId="urn:microsoft.com/office/officeart/2005/8/layout/hierarchy2#1"/>
    <dgm:cxn modelId="{4B21C320-733E-4D7A-BE61-51717E43B50C}" type="presOf" srcId="{B8ECA5CB-9C93-4893-859B-69EA65E558A9}" destId="{C0C0FA7E-7CA1-4101-9600-F11BC2FE2DD0}" srcOrd="1" destOrd="0" presId="urn:microsoft.com/office/officeart/2005/8/layout/hierarchy2#1"/>
    <dgm:cxn modelId="{A3074727-2E8B-44FC-A62D-9B6C993549CF}" type="presOf" srcId="{C4996276-3738-41AE-AE7E-653FADF9013E}" destId="{FADFCEBB-8ECE-4DA8-A376-9BE552FCC5F6}" srcOrd="0" destOrd="0" presId="urn:microsoft.com/office/officeart/2005/8/layout/hierarchy2#1"/>
    <dgm:cxn modelId="{2B67F730-A090-4D8E-ABE4-CC212AB7EE40}" type="presOf" srcId="{42EB7FAD-CFCB-4DA6-AAE3-519AC7EF2B1A}" destId="{937442D1-4DC4-429A-91BC-FF084DF0BBBA}" srcOrd="0" destOrd="0" presId="urn:microsoft.com/office/officeart/2005/8/layout/hierarchy2#1"/>
    <dgm:cxn modelId="{100DF034-FB88-46C3-9606-1CCB4C1C720A}" srcId="{FCDC1CD8-7830-49A8-B2E6-7D768AF22C43}" destId="{58E0A310-0ED9-4423-936C-01E04C91B796}" srcOrd="0" destOrd="0" parTransId="{5145832F-516C-4431-BD00-CADCDFB6A45F}" sibTransId="{D153519E-A48E-49DF-95F3-2FF4BD2BF32C}"/>
    <dgm:cxn modelId="{81A88E5D-9C59-4449-8378-55E9E940FA1B}" srcId="{2D5DF95C-37F4-4E2E-85B9-4BF17817648B}" destId="{42EB7FAD-CFCB-4DA6-AAE3-519AC7EF2B1A}" srcOrd="0" destOrd="0" parTransId="{A350281D-6643-47E2-9BAF-6610EF46556F}" sibTransId="{705BECA2-7C0A-43CE-8346-6762273E91CB}"/>
    <dgm:cxn modelId="{9E2B3041-CEF9-4826-936F-BC3CC0ED7E35}" type="presOf" srcId="{3ACA1A8F-807F-48DF-B815-E58B6474CB47}" destId="{1AFBA28A-43FB-45A3-B057-08BCC21FA029}" srcOrd="0" destOrd="0" presId="urn:microsoft.com/office/officeart/2005/8/layout/hierarchy2#1"/>
    <dgm:cxn modelId="{AF46AC64-CD75-4CF5-9373-637014CA6210}" type="presOf" srcId="{FCDC1CD8-7830-49A8-B2E6-7D768AF22C43}" destId="{210DFBC8-6084-4144-91F9-A7FC2D922DF7}" srcOrd="0" destOrd="0" presId="urn:microsoft.com/office/officeart/2005/8/layout/hierarchy2#1"/>
    <dgm:cxn modelId="{81B7C564-2A1C-4D33-9E2A-DD066ADEE65C}" type="presOf" srcId="{27AE10F6-1CEF-4AE7-82B4-81B2FB18F6EC}" destId="{DB73F267-438E-4E6C-BFC5-815758130B09}" srcOrd="0" destOrd="0" presId="urn:microsoft.com/office/officeart/2005/8/layout/hierarchy2#1"/>
    <dgm:cxn modelId="{E3B4C366-F65F-4D91-BB6B-BC31A33769BC}" srcId="{1280EB88-DCE6-40E5-8789-8A04D5FEB188}" destId="{D4C57769-963B-4EF2-AAB0-137F5FC66D97}" srcOrd="0" destOrd="0" parTransId="{8F08CB0C-97CB-4E8A-A9EC-6A6202DE38C7}" sibTransId="{09735DB1-9E87-4002-90FE-E6AADFE831AA}"/>
    <dgm:cxn modelId="{036B796A-3ED0-499F-8615-2389AE5C0D23}" srcId="{77BE8915-1EE0-4694-BBF7-9F4CF032E707}" destId="{2D5DF95C-37F4-4E2E-85B9-4BF17817648B}" srcOrd="0" destOrd="0" parTransId="{B8ECA5CB-9C93-4893-859B-69EA65E558A9}" sibTransId="{7F27B278-0DED-44DB-BA5D-94CD5EDB10C6}"/>
    <dgm:cxn modelId="{EDDF0070-683A-49C4-8245-7DA38675645E}" srcId="{D4C57769-963B-4EF2-AAB0-137F5FC66D97}" destId="{C4996276-3738-41AE-AE7E-653FADF9013E}" srcOrd="0" destOrd="0" parTransId="{64B74974-82CA-4C98-A9B0-D805A73AC7EC}" sibTransId="{B32E9EBC-4930-4DCB-B804-A45F92CA6BC1}"/>
    <dgm:cxn modelId="{565A2355-A8C3-4522-9AF1-AB6E1C71EF37}" type="presOf" srcId="{8F08CB0C-97CB-4E8A-A9EC-6A6202DE38C7}" destId="{D7058B47-AB78-42CE-8A46-11C17EF59BB1}" srcOrd="0" destOrd="0" presId="urn:microsoft.com/office/officeart/2005/8/layout/hierarchy2#1"/>
    <dgm:cxn modelId="{C8BB598E-0A65-42C4-B501-FC406A635BAA}" type="presOf" srcId="{A350281D-6643-47E2-9BAF-6610EF46556F}" destId="{0D613719-1019-4F6E-BE80-7DB964AB5E2D}" srcOrd="1" destOrd="0" presId="urn:microsoft.com/office/officeart/2005/8/layout/hierarchy2#1"/>
    <dgm:cxn modelId="{8A7DCAA4-90B2-4721-8787-CEB10C81F3D6}" srcId="{3ACA1A8F-807F-48DF-B815-E58B6474CB47}" destId="{1280EB88-DCE6-40E5-8789-8A04D5FEB188}" srcOrd="0" destOrd="0" parTransId="{049F6CE1-32B4-416F-9533-4DA0D3914EE1}" sibTransId="{825E1A25-96CB-45A1-90EF-F3D513FD3AD1}"/>
    <dgm:cxn modelId="{F2C0A1AA-4FF2-45EA-94B5-DDEC1BD40AB8}" type="presOf" srcId="{B8ECA5CB-9C93-4893-859B-69EA65E558A9}" destId="{F9C929CD-030C-4648-9E79-DDFDB14804B1}" srcOrd="0" destOrd="0" presId="urn:microsoft.com/office/officeart/2005/8/layout/hierarchy2#1"/>
    <dgm:cxn modelId="{ADF0EEAF-E5B7-46F6-94AE-0E177FF05E0E}" type="presOf" srcId="{049F6CE1-32B4-416F-9533-4DA0D3914EE1}" destId="{64768952-1420-473B-BF23-B1CCADFF1C72}" srcOrd="1" destOrd="0" presId="urn:microsoft.com/office/officeart/2005/8/layout/hierarchy2#1"/>
    <dgm:cxn modelId="{76C19BB1-B81C-485B-84D0-B3587C2B0F30}" type="presOf" srcId="{A350281D-6643-47E2-9BAF-6610EF46556F}" destId="{7A8689B9-1176-441C-9F8F-0F8393D28B38}" srcOrd="0" destOrd="0" presId="urn:microsoft.com/office/officeart/2005/8/layout/hierarchy2#1"/>
    <dgm:cxn modelId="{8BFDC6BC-5F4F-4846-B950-C5C9B9206F92}" type="presOf" srcId="{64B74974-82CA-4C98-A9B0-D805A73AC7EC}" destId="{07BFC2FD-96EF-4F2D-B84A-F6CC9F245E9E}" srcOrd="1" destOrd="0" presId="urn:microsoft.com/office/officeart/2005/8/layout/hierarchy2#1"/>
    <dgm:cxn modelId="{97F7B0D0-7C4C-448E-B67B-BCB25B202159}" srcId="{58E0A310-0ED9-4423-936C-01E04C91B796}" destId="{77BE8915-1EE0-4694-BBF7-9F4CF032E707}" srcOrd="1" destOrd="0" parTransId="{F3DC214E-1874-47EA-9C23-1F1499A11798}" sibTransId="{2A12AFF3-C4D5-43DD-8D13-1650BF5393E0}"/>
    <dgm:cxn modelId="{EB9F27D2-2F08-41D2-BEEF-5A22779D2358}" type="presOf" srcId="{049F6CE1-32B4-416F-9533-4DA0D3914EE1}" destId="{DF63FFFE-FB26-49BB-9F71-5941C1B09880}" srcOrd="0" destOrd="0" presId="urn:microsoft.com/office/officeart/2005/8/layout/hierarchy2#1"/>
    <dgm:cxn modelId="{A4E543D6-4430-46FC-AE09-2F1CD20114F7}" type="presOf" srcId="{8F08CB0C-97CB-4E8A-A9EC-6A6202DE38C7}" destId="{583A25D5-B9EC-4B8D-8BFA-B37A089A12BD}" srcOrd="1" destOrd="0" presId="urn:microsoft.com/office/officeart/2005/8/layout/hierarchy2#1"/>
    <dgm:cxn modelId="{17DDE9DF-4428-449C-B0B1-CA8DAC56FB85}" type="presOf" srcId="{77BE8915-1EE0-4694-BBF7-9F4CF032E707}" destId="{8837EB44-87FB-4EAD-AC76-FF0DCE1384B6}" srcOrd="0" destOrd="0" presId="urn:microsoft.com/office/officeart/2005/8/layout/hierarchy2#1"/>
    <dgm:cxn modelId="{64B5ECE9-074E-4EB4-95E5-3C95230DF86F}" type="presOf" srcId="{58E0A310-0ED9-4423-936C-01E04C91B796}" destId="{AA34712A-9DBE-4A8F-B60E-39850B547246}" srcOrd="0" destOrd="0" presId="urn:microsoft.com/office/officeart/2005/8/layout/hierarchy2#1"/>
    <dgm:cxn modelId="{104778F8-2FA1-4E8B-9D9E-AEF60A776E4F}" srcId="{58E0A310-0ED9-4423-936C-01E04C91B796}" destId="{3ACA1A8F-807F-48DF-B815-E58B6474CB47}" srcOrd="0" destOrd="0" parTransId="{27AE10F6-1CEF-4AE7-82B4-81B2FB18F6EC}" sibTransId="{8AAAA501-8D1F-4DE1-A648-07AD56E39C56}"/>
    <dgm:cxn modelId="{5CB3EAF9-0FC8-464D-A1C0-DE2097BFCE04}" type="presOf" srcId="{D4C57769-963B-4EF2-AAB0-137F5FC66D97}" destId="{1AE8C7B2-BC21-413B-A2A9-07C649D57691}" srcOrd="0" destOrd="0" presId="urn:microsoft.com/office/officeart/2005/8/layout/hierarchy2#1"/>
    <dgm:cxn modelId="{9497E4DE-3458-40C8-B3E7-D508C4AE3C55}" type="presParOf" srcId="{210DFBC8-6084-4144-91F9-A7FC2D922DF7}" destId="{5E443A01-DFF9-4C74-9FB2-76D714DFCC37}" srcOrd="0" destOrd="0" presId="urn:microsoft.com/office/officeart/2005/8/layout/hierarchy2#1"/>
    <dgm:cxn modelId="{A309945A-F597-46C6-B83B-7C22A08F4A09}" type="presParOf" srcId="{5E443A01-DFF9-4C74-9FB2-76D714DFCC37}" destId="{AA34712A-9DBE-4A8F-B60E-39850B547246}" srcOrd="0" destOrd="0" presId="urn:microsoft.com/office/officeart/2005/8/layout/hierarchy2#1"/>
    <dgm:cxn modelId="{9E46B2D3-CE0E-4DB1-8274-C0FC0A1D3F8D}" type="presParOf" srcId="{5E443A01-DFF9-4C74-9FB2-76D714DFCC37}" destId="{A996B389-0B7A-41B4-BB14-C81F8A2CBA05}" srcOrd="1" destOrd="0" presId="urn:microsoft.com/office/officeart/2005/8/layout/hierarchy2#1"/>
    <dgm:cxn modelId="{7581CA3F-BD0F-4FF0-86BA-25F1F0BF1871}" type="presParOf" srcId="{A996B389-0B7A-41B4-BB14-C81F8A2CBA05}" destId="{DB73F267-438E-4E6C-BFC5-815758130B09}" srcOrd="0" destOrd="0" presId="urn:microsoft.com/office/officeart/2005/8/layout/hierarchy2#1"/>
    <dgm:cxn modelId="{A1EFB847-B82C-4F6E-829D-EA7CA13F6A0A}" type="presParOf" srcId="{DB73F267-438E-4E6C-BFC5-815758130B09}" destId="{5E0F628A-FE44-45A8-8709-ED9D61177BB5}" srcOrd="0" destOrd="0" presId="urn:microsoft.com/office/officeart/2005/8/layout/hierarchy2#1"/>
    <dgm:cxn modelId="{18C430DA-E9BC-42DC-B1B8-DAFE2A9B0018}" type="presParOf" srcId="{A996B389-0B7A-41B4-BB14-C81F8A2CBA05}" destId="{B9D9AB9E-3BCC-4E7D-9373-E8ED776B94CB}" srcOrd="1" destOrd="0" presId="urn:microsoft.com/office/officeart/2005/8/layout/hierarchy2#1"/>
    <dgm:cxn modelId="{4597F3E1-AD8C-4AF5-BD51-726A2AEB6369}" type="presParOf" srcId="{B9D9AB9E-3BCC-4E7D-9373-E8ED776B94CB}" destId="{1AFBA28A-43FB-45A3-B057-08BCC21FA029}" srcOrd="0" destOrd="0" presId="urn:microsoft.com/office/officeart/2005/8/layout/hierarchy2#1"/>
    <dgm:cxn modelId="{D06F096B-1F56-4104-B5D6-4414EA67399A}" type="presParOf" srcId="{B9D9AB9E-3BCC-4E7D-9373-E8ED776B94CB}" destId="{C51C8C8C-8C3D-49AC-8DCD-E0080FC8D829}" srcOrd="1" destOrd="0" presId="urn:microsoft.com/office/officeart/2005/8/layout/hierarchy2#1"/>
    <dgm:cxn modelId="{0D306126-23A6-4392-AC46-9A2764F2A064}" type="presParOf" srcId="{C51C8C8C-8C3D-49AC-8DCD-E0080FC8D829}" destId="{DF63FFFE-FB26-49BB-9F71-5941C1B09880}" srcOrd="0" destOrd="0" presId="urn:microsoft.com/office/officeart/2005/8/layout/hierarchy2#1"/>
    <dgm:cxn modelId="{B38FDC43-5FDA-4981-9AFE-24DF97108193}" type="presParOf" srcId="{DF63FFFE-FB26-49BB-9F71-5941C1B09880}" destId="{64768952-1420-473B-BF23-B1CCADFF1C72}" srcOrd="0" destOrd="0" presId="urn:microsoft.com/office/officeart/2005/8/layout/hierarchy2#1"/>
    <dgm:cxn modelId="{33F8777D-DE3B-4B34-9FC6-94D60F216A59}" type="presParOf" srcId="{C51C8C8C-8C3D-49AC-8DCD-E0080FC8D829}" destId="{9A8D752B-0BCC-49AD-8AA6-BE52D0CB8941}" srcOrd="1" destOrd="0" presId="urn:microsoft.com/office/officeart/2005/8/layout/hierarchy2#1"/>
    <dgm:cxn modelId="{95C4DE14-FD2A-47CE-B948-D81D6E311AB2}" type="presParOf" srcId="{9A8D752B-0BCC-49AD-8AA6-BE52D0CB8941}" destId="{AF91976C-7BAD-4EDA-AE87-A466D25775CB}" srcOrd="0" destOrd="0" presId="urn:microsoft.com/office/officeart/2005/8/layout/hierarchy2#1"/>
    <dgm:cxn modelId="{D322040A-E18B-43C3-A313-2F1D288CB34B}" type="presParOf" srcId="{9A8D752B-0BCC-49AD-8AA6-BE52D0CB8941}" destId="{018CA05E-4B59-4DC1-8236-60C1E30E2073}" srcOrd="1" destOrd="0" presId="urn:microsoft.com/office/officeart/2005/8/layout/hierarchy2#1"/>
    <dgm:cxn modelId="{814CC1D4-CF98-45E3-BC5C-4EF7B986D126}" type="presParOf" srcId="{018CA05E-4B59-4DC1-8236-60C1E30E2073}" destId="{D7058B47-AB78-42CE-8A46-11C17EF59BB1}" srcOrd="0" destOrd="0" presId="urn:microsoft.com/office/officeart/2005/8/layout/hierarchy2#1"/>
    <dgm:cxn modelId="{1BE3D229-1086-4888-B441-4B0005E338E0}" type="presParOf" srcId="{D7058B47-AB78-42CE-8A46-11C17EF59BB1}" destId="{583A25D5-B9EC-4B8D-8BFA-B37A089A12BD}" srcOrd="0" destOrd="0" presId="urn:microsoft.com/office/officeart/2005/8/layout/hierarchy2#1"/>
    <dgm:cxn modelId="{A7E880B0-F5E6-421A-BAA4-A33935F5C447}" type="presParOf" srcId="{018CA05E-4B59-4DC1-8236-60C1E30E2073}" destId="{8ADC3F6D-8F8D-4041-888F-6802DDBAAF15}" srcOrd="1" destOrd="0" presId="urn:microsoft.com/office/officeart/2005/8/layout/hierarchy2#1"/>
    <dgm:cxn modelId="{2AC6695B-AE55-4E72-8BB0-5B82FAFBF138}" type="presParOf" srcId="{8ADC3F6D-8F8D-4041-888F-6802DDBAAF15}" destId="{1AE8C7B2-BC21-413B-A2A9-07C649D57691}" srcOrd="0" destOrd="0" presId="urn:microsoft.com/office/officeart/2005/8/layout/hierarchy2#1"/>
    <dgm:cxn modelId="{DC91F071-AF1B-41B8-9070-A81C4F549652}" type="presParOf" srcId="{8ADC3F6D-8F8D-4041-888F-6802DDBAAF15}" destId="{76A20EF7-C5C6-4288-BC91-28AD35EB8AFB}" srcOrd="1" destOrd="0" presId="urn:microsoft.com/office/officeart/2005/8/layout/hierarchy2#1"/>
    <dgm:cxn modelId="{65460DB0-60A3-4E9D-8FEB-D5268912A816}" type="presParOf" srcId="{76A20EF7-C5C6-4288-BC91-28AD35EB8AFB}" destId="{01426766-48A7-4771-8DA2-9B3419CE5F78}" srcOrd="0" destOrd="0" presId="urn:microsoft.com/office/officeart/2005/8/layout/hierarchy2#1"/>
    <dgm:cxn modelId="{B638D0B6-C430-4F4B-9282-B6B5B16D422C}" type="presParOf" srcId="{01426766-48A7-4771-8DA2-9B3419CE5F78}" destId="{07BFC2FD-96EF-4F2D-B84A-F6CC9F245E9E}" srcOrd="0" destOrd="0" presId="urn:microsoft.com/office/officeart/2005/8/layout/hierarchy2#1"/>
    <dgm:cxn modelId="{2F33925E-E2FE-4D1E-AF21-E86503187AAD}" type="presParOf" srcId="{76A20EF7-C5C6-4288-BC91-28AD35EB8AFB}" destId="{7F177637-7733-4E05-BEA1-FCADBB86C825}" srcOrd="1" destOrd="0" presId="urn:microsoft.com/office/officeart/2005/8/layout/hierarchy2#1"/>
    <dgm:cxn modelId="{5BBAC3F9-C10F-4753-A986-EC664E47E8CB}" type="presParOf" srcId="{7F177637-7733-4E05-BEA1-FCADBB86C825}" destId="{FADFCEBB-8ECE-4DA8-A376-9BE552FCC5F6}" srcOrd="0" destOrd="0" presId="urn:microsoft.com/office/officeart/2005/8/layout/hierarchy2#1"/>
    <dgm:cxn modelId="{B67E302D-985C-4ED5-94A3-EA45A2A79A68}" type="presParOf" srcId="{7F177637-7733-4E05-BEA1-FCADBB86C825}" destId="{5BFF37A8-0B13-4CC4-A834-CAFCA7AC14C2}" srcOrd="1" destOrd="0" presId="urn:microsoft.com/office/officeart/2005/8/layout/hierarchy2#1"/>
    <dgm:cxn modelId="{15DA107A-74F7-40A7-8144-E49B3ECF6FE7}" type="presParOf" srcId="{A996B389-0B7A-41B4-BB14-C81F8A2CBA05}" destId="{8ED47CFF-3F68-46E1-99B6-E3D05B7E4063}" srcOrd="2" destOrd="0" presId="urn:microsoft.com/office/officeart/2005/8/layout/hierarchy2#1"/>
    <dgm:cxn modelId="{74B07D09-9F36-40B1-AFE8-4AD310EC98AC}" type="presParOf" srcId="{8ED47CFF-3F68-46E1-99B6-E3D05B7E4063}" destId="{08D025A9-2949-47D2-BB0B-3CE14BEEB500}" srcOrd="0" destOrd="0" presId="urn:microsoft.com/office/officeart/2005/8/layout/hierarchy2#1"/>
    <dgm:cxn modelId="{15BB2225-23F4-4586-9F02-44CF6C2E112C}" type="presParOf" srcId="{A996B389-0B7A-41B4-BB14-C81F8A2CBA05}" destId="{1CC93CC4-8A6B-41B0-B958-E9ECDE58A759}" srcOrd="3" destOrd="0" presId="urn:microsoft.com/office/officeart/2005/8/layout/hierarchy2#1"/>
    <dgm:cxn modelId="{B8BA05B3-EFC5-4DAD-A43D-7163BE41809C}" type="presParOf" srcId="{1CC93CC4-8A6B-41B0-B958-E9ECDE58A759}" destId="{8837EB44-87FB-4EAD-AC76-FF0DCE1384B6}" srcOrd="0" destOrd="0" presId="urn:microsoft.com/office/officeart/2005/8/layout/hierarchy2#1"/>
    <dgm:cxn modelId="{61CE7362-C3B6-443E-9182-4ED919DFB0B6}" type="presParOf" srcId="{1CC93CC4-8A6B-41B0-B958-E9ECDE58A759}" destId="{BEE458F6-CB48-4DCA-AA89-3A0187B19478}" srcOrd="1" destOrd="0" presId="urn:microsoft.com/office/officeart/2005/8/layout/hierarchy2#1"/>
    <dgm:cxn modelId="{ACBC7404-ED7B-4B17-95E8-5C89E56F3649}" type="presParOf" srcId="{BEE458F6-CB48-4DCA-AA89-3A0187B19478}" destId="{F9C929CD-030C-4648-9E79-DDFDB14804B1}" srcOrd="0" destOrd="0" presId="urn:microsoft.com/office/officeart/2005/8/layout/hierarchy2#1"/>
    <dgm:cxn modelId="{9C539D0F-EFFA-44E9-AEB7-8EF856D42D4D}" type="presParOf" srcId="{F9C929CD-030C-4648-9E79-DDFDB14804B1}" destId="{C0C0FA7E-7CA1-4101-9600-F11BC2FE2DD0}" srcOrd="0" destOrd="0" presId="urn:microsoft.com/office/officeart/2005/8/layout/hierarchy2#1"/>
    <dgm:cxn modelId="{DBF444FA-B418-4916-98EA-6FFB66D04978}" type="presParOf" srcId="{BEE458F6-CB48-4DCA-AA89-3A0187B19478}" destId="{1EFC965B-43A6-4B6E-83B1-7CD21EB2CA3D}" srcOrd="1" destOrd="0" presId="urn:microsoft.com/office/officeart/2005/8/layout/hierarchy2#1"/>
    <dgm:cxn modelId="{F238B473-B171-493C-AB97-E38232D9D43E}" type="presParOf" srcId="{1EFC965B-43A6-4B6E-83B1-7CD21EB2CA3D}" destId="{4F6E530E-7636-48D7-8E2B-0C655A5AEC70}" srcOrd="0" destOrd="0" presId="urn:microsoft.com/office/officeart/2005/8/layout/hierarchy2#1"/>
    <dgm:cxn modelId="{44B9833B-A05C-4FCE-B18F-D27A26655BED}" type="presParOf" srcId="{1EFC965B-43A6-4B6E-83B1-7CD21EB2CA3D}" destId="{3F71B780-F5E5-4F4D-932B-4B6F082AB1B2}" srcOrd="1" destOrd="0" presId="urn:microsoft.com/office/officeart/2005/8/layout/hierarchy2#1"/>
    <dgm:cxn modelId="{FD814AA9-F21F-444A-A64F-B3601F51489D}" type="presParOf" srcId="{3F71B780-F5E5-4F4D-932B-4B6F082AB1B2}" destId="{7A8689B9-1176-441C-9F8F-0F8393D28B38}" srcOrd="0" destOrd="0" presId="urn:microsoft.com/office/officeart/2005/8/layout/hierarchy2#1"/>
    <dgm:cxn modelId="{5F15D034-9711-4FDC-B9E2-43EE6637F2AB}" type="presParOf" srcId="{7A8689B9-1176-441C-9F8F-0F8393D28B38}" destId="{0D613719-1019-4F6E-BE80-7DB964AB5E2D}" srcOrd="0" destOrd="0" presId="urn:microsoft.com/office/officeart/2005/8/layout/hierarchy2#1"/>
    <dgm:cxn modelId="{2EBE32DF-080B-4A5E-810D-7AB0DE66CA52}" type="presParOf" srcId="{3F71B780-F5E5-4F4D-932B-4B6F082AB1B2}" destId="{889A9112-EB27-495D-AE03-CDD4774CCC0E}" srcOrd="1" destOrd="0" presId="urn:microsoft.com/office/officeart/2005/8/layout/hierarchy2#1"/>
    <dgm:cxn modelId="{44B9E5CE-DBC1-422D-B4AD-489A9C3D5FF0}" type="presParOf" srcId="{889A9112-EB27-495D-AE03-CDD4774CCC0E}" destId="{937442D1-4DC4-429A-91BC-FF084DF0BBBA}" srcOrd="0" destOrd="0" presId="urn:microsoft.com/office/officeart/2005/8/layout/hierarchy2#1"/>
    <dgm:cxn modelId="{861877FA-BAD5-4762-8EBF-0EDBB10402CB}" type="presParOf" srcId="{889A9112-EB27-495D-AE03-CDD4774CCC0E}" destId="{B0469DDE-DE48-452A-87A2-328A2EC76E3D}" srcOrd="1" destOrd="0" presId="urn:microsoft.com/office/officeart/2005/8/layout/hierarchy2#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2EC03B-FAE2-4281-B621-36BF639D86D3}" type="doc">
      <dgm:prSet loTypeId="urn:microsoft.com/office/officeart/2005/8/layout/venn1" loCatId="relationship" qsTypeId="urn:microsoft.com/office/officeart/2005/8/quickstyle/simple1" qsCatId="simple" csTypeId="urn:microsoft.com/office/officeart/2005/8/colors/accent0_2" csCatId="mainScheme" phldr="1"/>
      <dgm:spPr/>
      <dgm:t>
        <a:bodyPr/>
        <a:lstStyle/>
        <a:p>
          <a:endParaRPr lang="hr-HR"/>
        </a:p>
      </dgm:t>
    </dgm:pt>
    <dgm:pt modelId="{DBE8DF86-34EF-4E1D-B770-9C4222484DCE}">
      <dgm:prSet custT="1"/>
      <dgm:spPr>
        <a:xfrm>
          <a:off x="2022619" y="91754"/>
          <a:ext cx="1898361" cy="1898361"/>
        </a:xfrm>
        <a:solidFill>
          <a:sysClr val="window" lastClr="FFFFFF">
            <a:alpha val="50000"/>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rtl="0">
            <a:buNone/>
          </a:pPr>
          <a:r>
            <a:rPr lang="hr-HR" sz="1000" b="1">
              <a:solidFill>
                <a:sysClr val="windowText" lastClr="000000">
                  <a:hueOff val="0"/>
                  <a:satOff val="0"/>
                  <a:lumOff val="0"/>
                  <a:alphaOff val="0"/>
                </a:sysClr>
              </a:solidFill>
              <a:latin typeface="Calibri" panose="020F0502020204030204"/>
              <a:ea typeface="+mn-ea"/>
              <a:cs typeface="+mn-cs"/>
            </a:rPr>
            <a:t>Vizije za održivi razvoj</a:t>
          </a:r>
          <a:r>
            <a:rPr lang="hr-HR" sz="1000">
              <a:solidFill>
                <a:sysClr val="windowText" lastClr="000000">
                  <a:hueOff val="0"/>
                  <a:satOff val="0"/>
                  <a:lumOff val="0"/>
                  <a:alphaOff val="0"/>
                </a:sysClr>
              </a:solidFill>
              <a:latin typeface="Calibri" panose="020F0502020204030204"/>
              <a:ea typeface="+mn-ea"/>
              <a:cs typeface="+mn-cs"/>
            </a:rPr>
            <a:t>, u kojoj su navedene aspiracije Banke vezane za okolišnu i socijalnu održivost</a:t>
          </a:r>
        </a:p>
      </dgm:t>
    </dgm:pt>
    <dgm:pt modelId="{75D1EFC9-6D64-4DEB-89F4-755DD0B9500F}" type="parTrans" cxnId="{2A03C044-64C0-48BA-BBBC-D5CD068DBA14}">
      <dgm:prSet/>
      <dgm:spPr/>
      <dgm:t>
        <a:bodyPr/>
        <a:lstStyle/>
        <a:p>
          <a:endParaRPr lang="hr-HR" sz="1000"/>
        </a:p>
      </dgm:t>
    </dgm:pt>
    <dgm:pt modelId="{46DA1674-42A2-46B4-9EC1-EC5270D3C7A0}" type="sibTrans" cxnId="{2A03C044-64C0-48BA-BBBC-D5CD068DBA14}">
      <dgm:prSet/>
      <dgm:spPr/>
      <dgm:t>
        <a:bodyPr/>
        <a:lstStyle/>
        <a:p>
          <a:endParaRPr lang="hr-HR" sz="1000"/>
        </a:p>
      </dgm:t>
    </dgm:pt>
    <dgm:pt modelId="{269AD7AD-A4B7-4791-A18C-ECCB1C372166}">
      <dgm:prSet custT="1"/>
      <dgm:spPr>
        <a:xfrm>
          <a:off x="2707611" y="1278229"/>
          <a:ext cx="1898361" cy="1898361"/>
        </a:xfrm>
        <a:solidFill>
          <a:sysClr val="window" lastClr="FFFFFF">
            <a:alpha val="50000"/>
            <a:hueOff val="0"/>
            <a:satOff val="0"/>
            <a:lumOff val="0"/>
            <a:alphaOff val="0"/>
          </a:sysClr>
        </a:solidFill>
        <a:ln w="12700" cap="flat" cmpd="sng" algn="ctr">
          <a:solidFill>
            <a:srgbClr val="4472C4"/>
          </a:solidFill>
          <a:prstDash val="solid"/>
          <a:miter lim="800000"/>
        </a:ln>
        <a:effectLst/>
      </dgm:spPr>
      <dgm:t>
        <a:bodyPr/>
        <a:lstStyle/>
        <a:p>
          <a:pPr rtl="0">
            <a:buNone/>
          </a:pPr>
          <a:r>
            <a:rPr lang="hr-HR" sz="1000" b="1">
              <a:solidFill>
                <a:sysClr val="windowText" lastClr="000000">
                  <a:hueOff val="0"/>
                  <a:satOff val="0"/>
                  <a:lumOff val="0"/>
                  <a:alphaOff val="0"/>
                </a:sysClr>
              </a:solidFill>
              <a:latin typeface="Calibri" panose="020F0502020204030204"/>
              <a:ea typeface="+mn-ea"/>
              <a:cs typeface="+mn-cs"/>
            </a:rPr>
            <a:t>Okolišne i socijalne politike Svjetske banke za financiranje investicijskih projekata,</a:t>
          </a:r>
          <a:r>
            <a:rPr lang="hr-HR" sz="1000">
              <a:solidFill>
                <a:sysClr val="windowText" lastClr="000000">
                  <a:hueOff val="0"/>
                  <a:satOff val="0"/>
                  <a:lumOff val="0"/>
                  <a:alphaOff val="0"/>
                </a:sysClr>
              </a:solidFill>
              <a:latin typeface="Calibri" panose="020F0502020204030204"/>
              <a:ea typeface="+mn-ea"/>
              <a:cs typeface="+mn-cs"/>
            </a:rPr>
            <a:t> u kojima su navedeni obavezni zahtjevi koji se odnose na Banku</a:t>
          </a:r>
        </a:p>
      </dgm:t>
    </dgm:pt>
    <dgm:pt modelId="{DAB871C4-AB8D-44F3-8C2A-6AE3C8B5C4BF}" type="parTrans" cxnId="{A6696E79-47F2-42D8-A74B-5287DE399B5C}">
      <dgm:prSet/>
      <dgm:spPr/>
      <dgm:t>
        <a:bodyPr/>
        <a:lstStyle/>
        <a:p>
          <a:endParaRPr lang="hr-HR" sz="1000"/>
        </a:p>
      </dgm:t>
    </dgm:pt>
    <dgm:pt modelId="{1B7C3B11-44BC-48AF-8F1F-F6CC81E6C563}" type="sibTrans" cxnId="{A6696E79-47F2-42D8-A74B-5287DE399B5C}">
      <dgm:prSet/>
      <dgm:spPr/>
      <dgm:t>
        <a:bodyPr/>
        <a:lstStyle/>
        <a:p>
          <a:endParaRPr lang="hr-HR" sz="1000"/>
        </a:p>
      </dgm:t>
    </dgm:pt>
    <dgm:pt modelId="{16E15D27-074E-464B-9B7A-FE89B1F1D4CA}">
      <dgm:prSet custT="1"/>
      <dgm:spPr>
        <a:xfrm>
          <a:off x="1337627" y="1278229"/>
          <a:ext cx="1898361" cy="1898361"/>
        </a:xfrm>
        <a:solidFill>
          <a:sysClr val="window" lastClr="FFFFFF">
            <a:alpha val="50000"/>
            <a:hueOff val="0"/>
            <a:satOff val="0"/>
            <a:lumOff val="0"/>
            <a:alphaOff val="0"/>
          </a:sysClr>
        </a:solidFill>
        <a:ln w="12700" cap="flat" cmpd="sng" algn="ctr">
          <a:solidFill>
            <a:srgbClr val="008000"/>
          </a:solidFill>
          <a:prstDash val="solid"/>
          <a:miter lim="800000"/>
        </a:ln>
        <a:effectLst/>
      </dgm:spPr>
      <dgm:t>
        <a:bodyPr/>
        <a:lstStyle/>
        <a:p>
          <a:pPr rtl="0">
            <a:buNone/>
          </a:pPr>
          <a:r>
            <a:rPr lang="hr-HR" sz="1000" b="1">
              <a:solidFill>
                <a:sysClr val="windowText" lastClr="000000">
                  <a:hueOff val="0"/>
                  <a:satOff val="0"/>
                  <a:lumOff val="0"/>
                  <a:alphaOff val="0"/>
                </a:sysClr>
              </a:solidFill>
              <a:latin typeface="Calibri" panose="020F0502020204030204"/>
              <a:ea typeface="+mn-ea"/>
              <a:cs typeface="+mn-cs"/>
            </a:rPr>
            <a:t>Okolišnih i socijalnih standarda,</a:t>
          </a:r>
          <a:r>
            <a:rPr lang="hr-HR" sz="1000">
              <a:solidFill>
                <a:sysClr val="windowText" lastClr="000000">
                  <a:hueOff val="0"/>
                  <a:satOff val="0"/>
                  <a:lumOff val="0"/>
                  <a:alphaOff val="0"/>
                </a:sysClr>
              </a:solidFill>
              <a:latin typeface="Calibri" panose="020F0502020204030204"/>
              <a:ea typeface="+mn-ea"/>
              <a:cs typeface="+mn-cs"/>
            </a:rPr>
            <a:t> u kojima su navedeni obavezni zahtjevi koji se odnose na Zajmoprimca i projekte</a:t>
          </a:r>
        </a:p>
      </dgm:t>
    </dgm:pt>
    <dgm:pt modelId="{838CAD5C-E33B-4D94-94C0-232B3B56E5B9}" type="parTrans" cxnId="{80160EBC-AD46-43CC-82A7-60B4ECC71CEE}">
      <dgm:prSet/>
      <dgm:spPr/>
      <dgm:t>
        <a:bodyPr/>
        <a:lstStyle/>
        <a:p>
          <a:endParaRPr lang="hr-HR" sz="1000"/>
        </a:p>
      </dgm:t>
    </dgm:pt>
    <dgm:pt modelId="{71FD161B-4C92-429B-A8FB-079DA8BD3414}" type="sibTrans" cxnId="{80160EBC-AD46-43CC-82A7-60B4ECC71CEE}">
      <dgm:prSet/>
      <dgm:spPr/>
      <dgm:t>
        <a:bodyPr/>
        <a:lstStyle/>
        <a:p>
          <a:endParaRPr lang="hr-HR" sz="1000"/>
        </a:p>
      </dgm:t>
    </dgm:pt>
    <dgm:pt modelId="{F27FAD91-486F-4285-AEB3-FC9354C00F58}" type="pres">
      <dgm:prSet presAssocID="{FF2EC03B-FAE2-4281-B621-36BF639D86D3}" presName="compositeShape" presStyleCnt="0">
        <dgm:presLayoutVars>
          <dgm:chMax val="7"/>
          <dgm:dir/>
          <dgm:resizeHandles val="exact"/>
        </dgm:presLayoutVars>
      </dgm:prSet>
      <dgm:spPr/>
    </dgm:pt>
    <dgm:pt modelId="{37C73198-7CA5-4861-9187-D8242923F164}" type="pres">
      <dgm:prSet presAssocID="{DBE8DF86-34EF-4E1D-B770-9C4222484DCE}" presName="circ1" presStyleLbl="vennNode1" presStyleIdx="0" presStyleCnt="3"/>
      <dgm:spPr>
        <a:prstGeom prst="ellipse">
          <a:avLst/>
        </a:prstGeom>
      </dgm:spPr>
    </dgm:pt>
    <dgm:pt modelId="{24C81F5C-0A88-4206-AB1E-BB6D51C07D55}" type="pres">
      <dgm:prSet presAssocID="{DBE8DF86-34EF-4E1D-B770-9C4222484DCE}" presName="circ1Tx" presStyleLbl="revTx" presStyleIdx="0" presStyleCnt="0">
        <dgm:presLayoutVars>
          <dgm:chMax val="0"/>
          <dgm:chPref val="0"/>
          <dgm:bulletEnabled val="1"/>
        </dgm:presLayoutVars>
      </dgm:prSet>
      <dgm:spPr/>
    </dgm:pt>
    <dgm:pt modelId="{5314F082-1DD6-427E-B574-34927F00AE08}" type="pres">
      <dgm:prSet presAssocID="{269AD7AD-A4B7-4791-A18C-ECCB1C372166}" presName="circ2" presStyleLbl="vennNode1" presStyleIdx="1" presStyleCnt="3"/>
      <dgm:spPr>
        <a:prstGeom prst="ellipse">
          <a:avLst/>
        </a:prstGeom>
      </dgm:spPr>
    </dgm:pt>
    <dgm:pt modelId="{7F214E5E-681B-48AD-8174-44951B500365}" type="pres">
      <dgm:prSet presAssocID="{269AD7AD-A4B7-4791-A18C-ECCB1C372166}" presName="circ2Tx" presStyleLbl="revTx" presStyleIdx="0" presStyleCnt="0">
        <dgm:presLayoutVars>
          <dgm:chMax val="0"/>
          <dgm:chPref val="0"/>
          <dgm:bulletEnabled val="1"/>
        </dgm:presLayoutVars>
      </dgm:prSet>
      <dgm:spPr/>
    </dgm:pt>
    <dgm:pt modelId="{3A05D180-2E4B-4DAF-9896-2CFC9E500AE8}" type="pres">
      <dgm:prSet presAssocID="{16E15D27-074E-464B-9B7A-FE89B1F1D4CA}" presName="circ3" presStyleLbl="vennNode1" presStyleIdx="2" presStyleCnt="3"/>
      <dgm:spPr>
        <a:prstGeom prst="ellipse">
          <a:avLst/>
        </a:prstGeom>
      </dgm:spPr>
    </dgm:pt>
    <dgm:pt modelId="{764CD304-0243-433B-B205-E05E71A0A5D7}" type="pres">
      <dgm:prSet presAssocID="{16E15D27-074E-464B-9B7A-FE89B1F1D4CA}" presName="circ3Tx" presStyleLbl="revTx" presStyleIdx="0" presStyleCnt="0">
        <dgm:presLayoutVars>
          <dgm:chMax val="0"/>
          <dgm:chPref val="0"/>
          <dgm:bulletEnabled val="1"/>
        </dgm:presLayoutVars>
      </dgm:prSet>
      <dgm:spPr/>
    </dgm:pt>
  </dgm:ptLst>
  <dgm:cxnLst>
    <dgm:cxn modelId="{84720D1E-DFEE-43AA-B9E7-C8882E70F246}" type="presOf" srcId="{DBE8DF86-34EF-4E1D-B770-9C4222484DCE}" destId="{37C73198-7CA5-4861-9187-D8242923F164}" srcOrd="0" destOrd="0" presId="urn:microsoft.com/office/officeart/2005/8/layout/venn1"/>
    <dgm:cxn modelId="{78FB542E-917B-4CE2-8A72-2663912E5D89}" type="presOf" srcId="{269AD7AD-A4B7-4791-A18C-ECCB1C372166}" destId="{5314F082-1DD6-427E-B574-34927F00AE08}" srcOrd="0" destOrd="0" presId="urn:microsoft.com/office/officeart/2005/8/layout/venn1"/>
    <dgm:cxn modelId="{1A8EC630-CF73-4029-BAA0-2F2D5228A654}" type="presOf" srcId="{16E15D27-074E-464B-9B7A-FE89B1F1D4CA}" destId="{3A05D180-2E4B-4DAF-9896-2CFC9E500AE8}" srcOrd="0" destOrd="0" presId="urn:microsoft.com/office/officeart/2005/8/layout/venn1"/>
    <dgm:cxn modelId="{2A03C044-64C0-48BA-BBBC-D5CD068DBA14}" srcId="{FF2EC03B-FAE2-4281-B621-36BF639D86D3}" destId="{DBE8DF86-34EF-4E1D-B770-9C4222484DCE}" srcOrd="0" destOrd="0" parTransId="{75D1EFC9-6D64-4DEB-89F4-755DD0B9500F}" sibTransId="{46DA1674-42A2-46B4-9EC1-EC5270D3C7A0}"/>
    <dgm:cxn modelId="{16723E78-E501-4568-A2A8-E2A725140D7C}" type="presOf" srcId="{16E15D27-074E-464B-9B7A-FE89B1F1D4CA}" destId="{764CD304-0243-433B-B205-E05E71A0A5D7}" srcOrd="1" destOrd="0" presId="urn:microsoft.com/office/officeart/2005/8/layout/venn1"/>
    <dgm:cxn modelId="{A6696E79-47F2-42D8-A74B-5287DE399B5C}" srcId="{FF2EC03B-FAE2-4281-B621-36BF639D86D3}" destId="{269AD7AD-A4B7-4791-A18C-ECCB1C372166}" srcOrd="1" destOrd="0" parTransId="{DAB871C4-AB8D-44F3-8C2A-6AE3C8B5C4BF}" sibTransId="{1B7C3B11-44BC-48AF-8F1F-F6CC81E6C563}"/>
    <dgm:cxn modelId="{A1EDD8BA-4F3C-484F-B549-3EA3D427E525}" type="presOf" srcId="{FF2EC03B-FAE2-4281-B621-36BF639D86D3}" destId="{F27FAD91-486F-4285-AEB3-FC9354C00F58}" srcOrd="0" destOrd="0" presId="urn:microsoft.com/office/officeart/2005/8/layout/venn1"/>
    <dgm:cxn modelId="{80160EBC-AD46-43CC-82A7-60B4ECC71CEE}" srcId="{FF2EC03B-FAE2-4281-B621-36BF639D86D3}" destId="{16E15D27-074E-464B-9B7A-FE89B1F1D4CA}" srcOrd="2" destOrd="0" parTransId="{838CAD5C-E33B-4D94-94C0-232B3B56E5B9}" sibTransId="{71FD161B-4C92-429B-A8FB-079DA8BD3414}"/>
    <dgm:cxn modelId="{7A6653D7-77A0-40D6-B3AB-39058999918B}" type="presOf" srcId="{269AD7AD-A4B7-4791-A18C-ECCB1C372166}" destId="{7F214E5E-681B-48AD-8174-44951B500365}" srcOrd="1" destOrd="0" presId="urn:microsoft.com/office/officeart/2005/8/layout/venn1"/>
    <dgm:cxn modelId="{499290D8-9586-4705-A2AE-07256A3891F2}" type="presOf" srcId="{DBE8DF86-34EF-4E1D-B770-9C4222484DCE}" destId="{24C81F5C-0A88-4206-AB1E-BB6D51C07D55}" srcOrd="1" destOrd="0" presId="urn:microsoft.com/office/officeart/2005/8/layout/venn1"/>
    <dgm:cxn modelId="{AAA3337F-9716-4578-9639-1850672CA67B}" type="presParOf" srcId="{F27FAD91-486F-4285-AEB3-FC9354C00F58}" destId="{37C73198-7CA5-4861-9187-D8242923F164}" srcOrd="0" destOrd="0" presId="urn:microsoft.com/office/officeart/2005/8/layout/venn1"/>
    <dgm:cxn modelId="{6E3F95AF-24C0-4690-94AD-DA6502F4E604}" type="presParOf" srcId="{F27FAD91-486F-4285-AEB3-FC9354C00F58}" destId="{24C81F5C-0A88-4206-AB1E-BB6D51C07D55}" srcOrd="1" destOrd="0" presId="urn:microsoft.com/office/officeart/2005/8/layout/venn1"/>
    <dgm:cxn modelId="{C1BCA925-7BA5-4199-B965-438AEF84F318}" type="presParOf" srcId="{F27FAD91-486F-4285-AEB3-FC9354C00F58}" destId="{5314F082-1DD6-427E-B574-34927F00AE08}" srcOrd="2" destOrd="0" presId="urn:microsoft.com/office/officeart/2005/8/layout/venn1"/>
    <dgm:cxn modelId="{EA659377-E0E1-42F8-97EE-F73484C4EDF9}" type="presParOf" srcId="{F27FAD91-486F-4285-AEB3-FC9354C00F58}" destId="{7F214E5E-681B-48AD-8174-44951B500365}" srcOrd="3" destOrd="0" presId="urn:microsoft.com/office/officeart/2005/8/layout/venn1"/>
    <dgm:cxn modelId="{277A2F10-B2E5-493F-BFA8-5746A1D0C2F7}" type="presParOf" srcId="{F27FAD91-486F-4285-AEB3-FC9354C00F58}" destId="{3A05D180-2E4B-4DAF-9896-2CFC9E500AE8}" srcOrd="4" destOrd="0" presId="urn:microsoft.com/office/officeart/2005/8/layout/venn1"/>
    <dgm:cxn modelId="{E541784F-022C-41E3-8765-853A3E2E76B5}" type="presParOf" srcId="{F27FAD91-486F-4285-AEB3-FC9354C00F58}" destId="{764CD304-0243-433B-B205-E05E71A0A5D7}" srcOrd="5"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3FA7F58-34AB-4590-A2C0-4796D49F9A9F}" type="doc">
      <dgm:prSet loTypeId="urn:microsoft.com/office/officeart/2005/8/layout/vList5" loCatId="list" qsTypeId="urn:microsoft.com/office/officeart/2005/8/quickstyle/simple1" qsCatId="simple" csTypeId="urn:microsoft.com/office/officeart/2005/8/colors/accent0_2" csCatId="mainScheme" phldr="1"/>
      <dgm:spPr/>
      <dgm:t>
        <a:bodyPr/>
        <a:lstStyle/>
        <a:p>
          <a:endParaRPr lang="hr-HR"/>
        </a:p>
      </dgm:t>
    </dgm:pt>
    <dgm:pt modelId="{0656469D-8AE0-4431-9B0E-430C8D14F168}">
      <dgm:prSet phldrT="[Text]" custT="1"/>
      <dgm:spPr>
        <a:xfrm>
          <a:off x="67022" y="21254"/>
          <a:ext cx="2010841" cy="379654"/>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1</a:t>
          </a:r>
        </a:p>
      </dgm:t>
    </dgm:pt>
    <dgm:pt modelId="{19EFFC5D-1609-40EA-A43C-8A0C6C0C7D47}" type="parTrans" cxnId="{4BE7A6CF-B728-46DB-BAA8-4DA5D443970B}">
      <dgm:prSet/>
      <dgm:spPr/>
      <dgm:t>
        <a:bodyPr/>
        <a:lstStyle/>
        <a:p>
          <a:endParaRPr lang="hr-HR" sz="1000"/>
        </a:p>
      </dgm:t>
    </dgm:pt>
    <dgm:pt modelId="{791F05C0-3545-4499-8A7E-29ADD284BD14}" type="sibTrans" cxnId="{4BE7A6CF-B728-46DB-BAA8-4DA5D443970B}">
      <dgm:prSet/>
      <dgm:spPr/>
      <dgm:t>
        <a:bodyPr/>
        <a:lstStyle/>
        <a:p>
          <a:endParaRPr lang="hr-HR" sz="1000"/>
        </a:p>
      </dgm:t>
    </dgm:pt>
    <dgm:pt modelId="{01BD2BD4-9422-4134-A809-94E6A035FD95}">
      <dgm:prSet phldrT="[Text]" custT="1"/>
      <dgm:spPr>
        <a:xfrm>
          <a:off x="67022" y="469334"/>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2</a:t>
          </a:r>
        </a:p>
      </dgm:t>
    </dgm:pt>
    <dgm:pt modelId="{CAC401F8-EE46-499D-9878-7A0B623DF1F2}" type="parTrans" cxnId="{DE3136A1-0EC1-42DF-8C4F-0CD0E674179D}">
      <dgm:prSet/>
      <dgm:spPr/>
      <dgm:t>
        <a:bodyPr/>
        <a:lstStyle/>
        <a:p>
          <a:endParaRPr lang="hr-HR" sz="1000"/>
        </a:p>
      </dgm:t>
    </dgm:pt>
    <dgm:pt modelId="{CE9E490B-D02E-4AC6-B371-6C8D5BF020AA}" type="sibTrans" cxnId="{DE3136A1-0EC1-42DF-8C4F-0CD0E674179D}">
      <dgm:prSet/>
      <dgm:spPr/>
      <dgm:t>
        <a:bodyPr/>
        <a:lstStyle/>
        <a:p>
          <a:endParaRPr lang="hr-HR" sz="1000"/>
        </a:p>
      </dgm:t>
    </dgm:pt>
    <dgm:pt modelId="{BFC944DF-419E-447C-A560-E5AA1D547CD7}">
      <dgm:prSet phldrT="[Text]" custT="1"/>
      <dgm:spPr>
        <a:xfrm>
          <a:off x="67022" y="915610"/>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3</a:t>
          </a:r>
        </a:p>
      </dgm:t>
    </dgm:pt>
    <dgm:pt modelId="{A979BE4A-1F46-46DD-87FF-7190A549D49B}" type="parTrans" cxnId="{1E0CF41C-2C3D-422D-B04F-F8E8FC791A6A}">
      <dgm:prSet/>
      <dgm:spPr/>
      <dgm:t>
        <a:bodyPr/>
        <a:lstStyle/>
        <a:p>
          <a:endParaRPr lang="hr-HR" sz="1000"/>
        </a:p>
      </dgm:t>
    </dgm:pt>
    <dgm:pt modelId="{FE8B9DD6-FAA3-4F48-881A-85968827A8F6}" type="sibTrans" cxnId="{1E0CF41C-2C3D-422D-B04F-F8E8FC791A6A}">
      <dgm:prSet/>
      <dgm:spPr/>
      <dgm:t>
        <a:bodyPr/>
        <a:lstStyle/>
        <a:p>
          <a:endParaRPr lang="hr-HR" sz="1000"/>
        </a:p>
      </dgm:t>
    </dgm:pt>
    <dgm:pt modelId="{32280207-1A3A-4871-96F6-FF78CF5F97E5}">
      <dgm:prSet custT="1"/>
      <dgm:spPr>
        <a:xfrm rot="5400000">
          <a:off x="3848907" y="-1700067"/>
          <a:ext cx="420024" cy="3820160"/>
        </a:xfrm>
        <a:solidFill>
          <a:sysClr val="window" lastClr="FFFFFF">
            <a:alpha val="90000"/>
            <a:tint val="40000"/>
            <a:hueOff val="0"/>
            <a:satOff val="0"/>
            <a:lumOff val="0"/>
            <a:alphaOff val="0"/>
          </a:sysClr>
        </a:solidFill>
        <a:ln w="12700" cap="rnd"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Procjena i upravljanje okolišnim i socijalnim rizicima i uticajima</a:t>
          </a:r>
        </a:p>
      </dgm:t>
    </dgm:pt>
    <dgm:pt modelId="{4AA61993-9007-4A7C-B597-DBA60132BD9E}" type="parTrans" cxnId="{D6087920-C5C2-4099-902B-E05C148CEE35}">
      <dgm:prSet/>
      <dgm:spPr/>
      <dgm:t>
        <a:bodyPr/>
        <a:lstStyle/>
        <a:p>
          <a:endParaRPr lang="hr-HR" sz="1000"/>
        </a:p>
      </dgm:t>
    </dgm:pt>
    <dgm:pt modelId="{6F48571D-E078-4760-ACDA-40D5AE682F53}" type="sibTrans" cxnId="{D6087920-C5C2-4099-902B-E05C148CEE35}">
      <dgm:prSet/>
      <dgm:spPr/>
      <dgm:t>
        <a:bodyPr/>
        <a:lstStyle/>
        <a:p>
          <a:endParaRPr lang="hr-HR" sz="1000"/>
        </a:p>
      </dgm:t>
    </dgm:pt>
    <dgm:pt modelId="{935074B3-6E61-434A-A489-BF804EEFB1FF}">
      <dgm:prSet custT="1"/>
      <dgm:spPr>
        <a:xfrm>
          <a:off x="67022" y="1361886"/>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4</a:t>
          </a:r>
        </a:p>
      </dgm:t>
    </dgm:pt>
    <dgm:pt modelId="{905F4983-F9E5-49F0-B1EC-E2C45F8FC7D6}" type="parTrans" cxnId="{8B0AB703-2FDA-4F31-8A1C-ADA50A824094}">
      <dgm:prSet/>
      <dgm:spPr/>
      <dgm:t>
        <a:bodyPr/>
        <a:lstStyle/>
        <a:p>
          <a:endParaRPr lang="hr-HR" sz="1000"/>
        </a:p>
      </dgm:t>
    </dgm:pt>
    <dgm:pt modelId="{BE282C22-5976-4B40-B986-209C30F64BC5}" type="sibTrans" cxnId="{8B0AB703-2FDA-4F31-8A1C-ADA50A824094}">
      <dgm:prSet/>
      <dgm:spPr/>
      <dgm:t>
        <a:bodyPr/>
        <a:lstStyle/>
        <a:p>
          <a:endParaRPr lang="hr-HR" sz="1000"/>
        </a:p>
      </dgm:t>
    </dgm:pt>
    <dgm:pt modelId="{8CFD223A-FDE0-407A-83EC-1027A55709E6}">
      <dgm:prSet custT="1"/>
      <dgm:spPr>
        <a:xfrm>
          <a:off x="67022" y="1808162"/>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5</a:t>
          </a:r>
        </a:p>
      </dgm:t>
    </dgm:pt>
    <dgm:pt modelId="{1486EED0-5FFE-4377-8002-B1857048E2C0}" type="parTrans" cxnId="{35387F40-44A4-4CA7-AF4E-3C739AE6611C}">
      <dgm:prSet/>
      <dgm:spPr/>
      <dgm:t>
        <a:bodyPr/>
        <a:lstStyle/>
        <a:p>
          <a:endParaRPr lang="hr-HR" sz="1000"/>
        </a:p>
      </dgm:t>
    </dgm:pt>
    <dgm:pt modelId="{53B4F4C7-48E7-4F1F-A32D-BE0F2A0189C8}" type="sibTrans" cxnId="{35387F40-44A4-4CA7-AF4E-3C739AE6611C}">
      <dgm:prSet/>
      <dgm:spPr/>
      <dgm:t>
        <a:bodyPr/>
        <a:lstStyle/>
        <a:p>
          <a:endParaRPr lang="hr-HR" sz="1000"/>
        </a:p>
      </dgm:t>
    </dgm:pt>
    <dgm:pt modelId="{F61E939F-4573-43C2-9932-9B25983BEB8E}">
      <dgm:prSet custT="1"/>
      <dgm:spPr>
        <a:xfrm>
          <a:off x="67022" y="2254439"/>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6</a:t>
          </a:r>
        </a:p>
      </dgm:t>
    </dgm:pt>
    <dgm:pt modelId="{26B80455-530E-41F3-9835-5E935CD43691}" type="parTrans" cxnId="{B0955892-8330-42A4-8E9E-3A28988D7F57}">
      <dgm:prSet/>
      <dgm:spPr/>
      <dgm:t>
        <a:bodyPr/>
        <a:lstStyle/>
        <a:p>
          <a:endParaRPr lang="hr-HR" sz="1000"/>
        </a:p>
      </dgm:t>
    </dgm:pt>
    <dgm:pt modelId="{382A94C1-B9B7-4672-849D-27E3EC389991}" type="sibTrans" cxnId="{B0955892-8330-42A4-8E9E-3A28988D7F57}">
      <dgm:prSet/>
      <dgm:spPr/>
      <dgm:t>
        <a:bodyPr/>
        <a:lstStyle/>
        <a:p>
          <a:endParaRPr lang="hr-HR" sz="1000"/>
        </a:p>
      </dgm:t>
    </dgm:pt>
    <dgm:pt modelId="{2922D74D-DE5E-41E7-BFFA-EE7D72C77DA8}">
      <dgm:prSet custT="1"/>
      <dgm:spPr>
        <a:xfrm>
          <a:off x="67022" y="2700715"/>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7</a:t>
          </a:r>
        </a:p>
      </dgm:t>
    </dgm:pt>
    <dgm:pt modelId="{13216F6C-45BD-4940-A41B-6B6ABD0316A2}" type="parTrans" cxnId="{DE4EAF2B-2EB6-444B-8522-8763913FB941}">
      <dgm:prSet/>
      <dgm:spPr/>
      <dgm:t>
        <a:bodyPr/>
        <a:lstStyle/>
        <a:p>
          <a:endParaRPr lang="hr-HR" sz="1000"/>
        </a:p>
      </dgm:t>
    </dgm:pt>
    <dgm:pt modelId="{0AEE0CA5-DAB0-4359-AA4B-9B619530091D}" type="sibTrans" cxnId="{DE4EAF2B-2EB6-444B-8522-8763913FB941}">
      <dgm:prSet/>
      <dgm:spPr/>
      <dgm:t>
        <a:bodyPr/>
        <a:lstStyle/>
        <a:p>
          <a:endParaRPr lang="hr-HR" sz="1000"/>
        </a:p>
      </dgm:t>
    </dgm:pt>
    <dgm:pt modelId="{C01D8580-F64A-428A-A08A-68B2A1D7564D}">
      <dgm:prSet custT="1"/>
      <dgm:spPr>
        <a:xfrm>
          <a:off x="67022" y="3146991"/>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8</a:t>
          </a:r>
        </a:p>
      </dgm:t>
    </dgm:pt>
    <dgm:pt modelId="{7BB46279-E5E9-4EC8-B233-0628C09E6CD8}" type="parTrans" cxnId="{B3B61030-8768-4834-92FC-F7C6D2A8E99E}">
      <dgm:prSet/>
      <dgm:spPr/>
      <dgm:t>
        <a:bodyPr/>
        <a:lstStyle/>
        <a:p>
          <a:endParaRPr lang="hr-HR" sz="1000"/>
        </a:p>
      </dgm:t>
    </dgm:pt>
    <dgm:pt modelId="{57CBBA83-B6C9-4F90-BFBF-46B6C9AC6CF3}" type="sibTrans" cxnId="{B3B61030-8768-4834-92FC-F7C6D2A8E99E}">
      <dgm:prSet/>
      <dgm:spPr/>
      <dgm:t>
        <a:bodyPr/>
        <a:lstStyle/>
        <a:p>
          <a:endParaRPr lang="hr-HR" sz="1000"/>
        </a:p>
      </dgm:t>
    </dgm:pt>
    <dgm:pt modelId="{82238ECA-90BE-4817-8DE8-A732C6C73A47}">
      <dgm:prSet custT="1"/>
      <dgm:spPr>
        <a:xfrm>
          <a:off x="67022" y="3593267"/>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9</a:t>
          </a:r>
        </a:p>
      </dgm:t>
    </dgm:pt>
    <dgm:pt modelId="{E6CCE7D1-5EB7-4A89-98C1-A902EDDC1377}" type="parTrans" cxnId="{565C3950-42F9-41E9-8BB2-3B8923EFED27}">
      <dgm:prSet/>
      <dgm:spPr/>
      <dgm:t>
        <a:bodyPr/>
        <a:lstStyle/>
        <a:p>
          <a:endParaRPr lang="hr-HR" sz="1000"/>
        </a:p>
      </dgm:t>
    </dgm:pt>
    <dgm:pt modelId="{22EA27AA-9A6F-482D-939D-D7E33EBAF62F}" type="sibTrans" cxnId="{565C3950-42F9-41E9-8BB2-3B8923EFED27}">
      <dgm:prSet/>
      <dgm:spPr/>
      <dgm:t>
        <a:bodyPr/>
        <a:lstStyle/>
        <a:p>
          <a:endParaRPr lang="hr-HR" sz="1000"/>
        </a:p>
      </dgm:t>
    </dgm:pt>
    <dgm:pt modelId="{86D8318E-E947-4A6E-9885-B292BF8F82CA}">
      <dgm:prSet custT="1"/>
      <dgm:spPr>
        <a:xfrm>
          <a:off x="67022" y="4039543"/>
          <a:ext cx="2014795" cy="376048"/>
        </a:xfrm>
        <a:solidFill>
          <a:sysClr val="window" lastClr="FFFFFF">
            <a:hueOff val="0"/>
            <a:satOff val="0"/>
            <a:lumOff val="0"/>
            <a:alphaOff val="0"/>
          </a:sysClr>
        </a:solidFill>
        <a:ln w="19050" cap="flat" cmpd="sng" algn="ctr">
          <a:solidFill>
            <a:schemeClr val="accent4">
              <a:lumMod val="50000"/>
            </a:schemeClr>
          </a:solidFill>
          <a:prstDash val="sysDot"/>
          <a:miter lim="800000"/>
        </a:ln>
        <a:effectLst/>
      </dgm:spPr>
      <dgm:t>
        <a:bodyPr/>
        <a:lstStyle/>
        <a:p>
          <a:pPr>
            <a:buNone/>
          </a:pPr>
          <a:r>
            <a:rPr lang="hr-HR" sz="1000">
              <a:solidFill>
                <a:sysClr val="windowText" lastClr="000000"/>
              </a:solidFill>
              <a:latin typeface="Calibri"/>
              <a:ea typeface="+mn-ea"/>
              <a:cs typeface="+mn-cs"/>
            </a:rPr>
            <a:t>Okolišni i socijalni standard 10</a:t>
          </a:r>
        </a:p>
      </dgm:t>
    </dgm:pt>
    <dgm:pt modelId="{52162C59-7538-4B41-B55D-ADFF16707679}" type="parTrans" cxnId="{1E2BF81C-2C6C-4CD6-8C8D-4A4BDD84E802}">
      <dgm:prSet/>
      <dgm:spPr/>
      <dgm:t>
        <a:bodyPr/>
        <a:lstStyle/>
        <a:p>
          <a:endParaRPr lang="hr-HR" sz="1000"/>
        </a:p>
      </dgm:t>
    </dgm:pt>
    <dgm:pt modelId="{BE6156C8-AAF7-44C5-9FF8-CEB249DBE071}" type="sibTrans" cxnId="{1E2BF81C-2C6C-4CD6-8C8D-4A4BDD84E802}">
      <dgm:prSet/>
      <dgm:spPr/>
      <dgm:t>
        <a:bodyPr/>
        <a:lstStyle/>
        <a:p>
          <a:endParaRPr lang="hr-HR" sz="1000"/>
        </a:p>
      </dgm:t>
    </dgm:pt>
    <dgm:pt modelId="{2AFA8FE4-E70C-4A3C-A745-1B19E4F729A9}">
      <dgm:prSet custT="1"/>
      <dgm:spPr>
        <a:xfrm rot="5400000">
          <a:off x="3848907" y="-1252721"/>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Radna snaga i radni uslovi</a:t>
          </a:r>
        </a:p>
      </dgm:t>
    </dgm:pt>
    <dgm:pt modelId="{087170C8-ABAF-4C34-899F-DA573E8C6BED}" type="parTrans" cxnId="{41319779-51EB-44D2-A3B9-80BF726214B1}">
      <dgm:prSet/>
      <dgm:spPr/>
      <dgm:t>
        <a:bodyPr/>
        <a:lstStyle/>
        <a:p>
          <a:endParaRPr lang="hr-HR" sz="1000"/>
        </a:p>
      </dgm:t>
    </dgm:pt>
    <dgm:pt modelId="{3F8C34BA-C471-450C-B87D-BF8EEFBB4624}" type="sibTrans" cxnId="{41319779-51EB-44D2-A3B9-80BF726214B1}">
      <dgm:prSet/>
      <dgm:spPr/>
      <dgm:t>
        <a:bodyPr/>
        <a:lstStyle/>
        <a:p>
          <a:endParaRPr lang="hr-HR" sz="1000"/>
        </a:p>
      </dgm:t>
    </dgm:pt>
    <dgm:pt modelId="{3EFF86FF-D8EC-4623-BD32-7A10F09CBBD5}">
      <dgm:prSet custT="1"/>
      <dgm:spPr>
        <a:xfrm rot="5400000">
          <a:off x="3848907" y="-813442"/>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Efikasnost resursa i sprečavanje i upravljanje zagađenošću</a:t>
          </a:r>
        </a:p>
      </dgm:t>
    </dgm:pt>
    <dgm:pt modelId="{9ABF0EC7-7DE4-4959-8092-B4AAC9BD32F0}" type="parTrans" cxnId="{3BA97E7D-4DB1-483A-ACB1-2AD67CE0733C}">
      <dgm:prSet/>
      <dgm:spPr/>
      <dgm:t>
        <a:bodyPr/>
        <a:lstStyle/>
        <a:p>
          <a:endParaRPr lang="hr-HR" sz="1000"/>
        </a:p>
      </dgm:t>
    </dgm:pt>
    <dgm:pt modelId="{5B2953EE-513E-4956-8613-BF4FAF7D3394}" type="sibTrans" cxnId="{3BA97E7D-4DB1-483A-ACB1-2AD67CE0733C}">
      <dgm:prSet/>
      <dgm:spPr/>
      <dgm:t>
        <a:bodyPr/>
        <a:lstStyle/>
        <a:p>
          <a:endParaRPr lang="hr-HR" sz="1000"/>
        </a:p>
      </dgm:t>
    </dgm:pt>
    <dgm:pt modelId="{28F6A4B1-A92C-45A8-AB9B-81CDEEC4C5B4}">
      <dgm:prSet custT="1"/>
      <dgm:spPr>
        <a:xfrm rot="5400000">
          <a:off x="3848907" y="-360169"/>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Zdravlje i sigurnost zajednice</a:t>
          </a:r>
        </a:p>
      </dgm:t>
    </dgm:pt>
    <dgm:pt modelId="{DBE2751F-7236-4370-91C5-C70E4D82BE45}" type="parTrans" cxnId="{7D0B61FB-BB04-48E8-AEF4-3F0C25F7BED5}">
      <dgm:prSet/>
      <dgm:spPr/>
      <dgm:t>
        <a:bodyPr/>
        <a:lstStyle/>
        <a:p>
          <a:endParaRPr lang="hr-HR" sz="1000"/>
        </a:p>
      </dgm:t>
    </dgm:pt>
    <dgm:pt modelId="{45FD9D58-F78F-4225-ABBC-E18487A22C9F}" type="sibTrans" cxnId="{7D0B61FB-BB04-48E8-AEF4-3F0C25F7BED5}">
      <dgm:prSet/>
      <dgm:spPr/>
      <dgm:t>
        <a:bodyPr/>
        <a:lstStyle/>
        <a:p>
          <a:endParaRPr lang="hr-HR" sz="1000"/>
        </a:p>
      </dgm:t>
    </dgm:pt>
    <dgm:pt modelId="{C62D94CF-D75F-4620-8B14-43B8E22010C6}">
      <dgm:prSet custT="1"/>
      <dgm:spPr>
        <a:xfrm rot="5400000">
          <a:off x="3848907" y="93100"/>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Sticanje zemljišta, ograničenja korištenja zemljišta i prisilno preseljenje</a:t>
          </a:r>
        </a:p>
      </dgm:t>
    </dgm:pt>
    <dgm:pt modelId="{DEDF41CC-35C0-4FAA-AA30-CB68436B534A}" type="parTrans" cxnId="{E1C0BFD3-DC34-4056-B657-E601982718AB}">
      <dgm:prSet/>
      <dgm:spPr/>
      <dgm:t>
        <a:bodyPr/>
        <a:lstStyle/>
        <a:p>
          <a:endParaRPr lang="hr-HR" sz="1000"/>
        </a:p>
      </dgm:t>
    </dgm:pt>
    <dgm:pt modelId="{BA0B16BA-4892-42FD-9DF0-D4E9A2E34A4E}" type="sibTrans" cxnId="{E1C0BFD3-DC34-4056-B657-E601982718AB}">
      <dgm:prSet/>
      <dgm:spPr/>
      <dgm:t>
        <a:bodyPr/>
        <a:lstStyle/>
        <a:p>
          <a:endParaRPr lang="hr-HR" sz="1000"/>
        </a:p>
      </dgm:t>
    </dgm:pt>
    <dgm:pt modelId="{3CEFB140-FE1F-42AC-B1FC-6BE2924CC12F}">
      <dgm:prSet custT="1"/>
      <dgm:spPr>
        <a:xfrm rot="5400000">
          <a:off x="3848907" y="532383"/>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Očuvanje biološke raznolikosti i održivo upravljanje živim prirodnim resursima</a:t>
          </a:r>
        </a:p>
      </dgm:t>
    </dgm:pt>
    <dgm:pt modelId="{22382C99-FCDB-4C1D-8E23-4CED57F99A0D}" type="parTrans" cxnId="{5852D75D-394C-4410-A66F-C7CBC53D9BE4}">
      <dgm:prSet/>
      <dgm:spPr/>
      <dgm:t>
        <a:bodyPr/>
        <a:lstStyle/>
        <a:p>
          <a:endParaRPr lang="hr-HR" sz="1000"/>
        </a:p>
      </dgm:t>
    </dgm:pt>
    <dgm:pt modelId="{74886878-DB97-4EEB-9DED-D6A4D1138B21}" type="sibTrans" cxnId="{5852D75D-394C-4410-A66F-C7CBC53D9BE4}">
      <dgm:prSet/>
      <dgm:spPr/>
      <dgm:t>
        <a:bodyPr/>
        <a:lstStyle/>
        <a:p>
          <a:endParaRPr lang="hr-HR" sz="1000"/>
        </a:p>
      </dgm:t>
    </dgm:pt>
    <dgm:pt modelId="{9A1FCB4C-3AD1-4FD6-8427-1F20CE4F8E8C}">
      <dgm:prSet custT="1"/>
      <dgm:spPr>
        <a:xfrm rot="5400000">
          <a:off x="3848907" y="978659"/>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Autohtoni narodi</a:t>
          </a:r>
        </a:p>
      </dgm:t>
    </dgm:pt>
    <dgm:pt modelId="{705F058D-EE93-4A53-B309-303B97CF3033}" type="parTrans" cxnId="{B893D065-E867-49F4-B523-D04133B97B45}">
      <dgm:prSet/>
      <dgm:spPr/>
      <dgm:t>
        <a:bodyPr/>
        <a:lstStyle/>
        <a:p>
          <a:endParaRPr lang="hr-HR" sz="1000"/>
        </a:p>
      </dgm:t>
    </dgm:pt>
    <dgm:pt modelId="{D0702C91-C85D-4609-94AA-4356D7CFCB9B}" type="sibTrans" cxnId="{B893D065-E867-49F4-B523-D04133B97B45}">
      <dgm:prSet/>
      <dgm:spPr/>
      <dgm:t>
        <a:bodyPr/>
        <a:lstStyle/>
        <a:p>
          <a:endParaRPr lang="hr-HR" sz="1000"/>
        </a:p>
      </dgm:t>
    </dgm:pt>
    <dgm:pt modelId="{F5D76AC7-9F98-48E8-85B6-A9E3CAD78B26}">
      <dgm:prSet custT="1"/>
      <dgm:spPr>
        <a:xfrm rot="5400000">
          <a:off x="3848907" y="1424935"/>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Kulturna baština </a:t>
          </a:r>
        </a:p>
      </dgm:t>
    </dgm:pt>
    <dgm:pt modelId="{252210C4-6DC0-4EA9-AE92-E2C222D1F4B9}" type="parTrans" cxnId="{AA4BC67C-44F4-4E51-9BF5-47328126932E}">
      <dgm:prSet/>
      <dgm:spPr/>
      <dgm:t>
        <a:bodyPr/>
        <a:lstStyle/>
        <a:p>
          <a:endParaRPr lang="hr-HR" sz="1000"/>
        </a:p>
      </dgm:t>
    </dgm:pt>
    <dgm:pt modelId="{3C1EDD42-CF18-4B5F-9B85-BB9FDB4F4595}" type="sibTrans" cxnId="{AA4BC67C-44F4-4E51-9BF5-47328126932E}">
      <dgm:prSet/>
      <dgm:spPr/>
      <dgm:t>
        <a:bodyPr/>
        <a:lstStyle/>
        <a:p>
          <a:endParaRPr lang="hr-HR" sz="1000"/>
        </a:p>
      </dgm:t>
    </dgm:pt>
    <dgm:pt modelId="{ED51563F-9AC4-4AFF-BAAD-5C9C1555D373}">
      <dgm:prSet custT="1"/>
      <dgm:spPr>
        <a:xfrm rot="5400000">
          <a:off x="3848907" y="1871211"/>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Financijski posrednici</a:t>
          </a:r>
        </a:p>
      </dgm:t>
    </dgm:pt>
    <dgm:pt modelId="{5980F193-E337-42B9-95F2-E6CA9BD8E1B9}" type="parTrans" cxnId="{788B2DCC-D0F8-45C1-B950-4C9B392381C0}">
      <dgm:prSet/>
      <dgm:spPr/>
      <dgm:t>
        <a:bodyPr/>
        <a:lstStyle/>
        <a:p>
          <a:endParaRPr lang="hr-HR" sz="1000"/>
        </a:p>
      </dgm:t>
    </dgm:pt>
    <dgm:pt modelId="{04355294-A5C3-41A2-A77D-446516469C59}" type="sibTrans" cxnId="{788B2DCC-D0F8-45C1-B950-4C9B392381C0}">
      <dgm:prSet/>
      <dgm:spPr/>
      <dgm:t>
        <a:bodyPr/>
        <a:lstStyle/>
        <a:p>
          <a:endParaRPr lang="hr-HR" sz="1000"/>
        </a:p>
      </dgm:t>
    </dgm:pt>
    <dgm:pt modelId="{6962E3EC-8801-4C4E-99FA-4372C375BBBF}">
      <dgm:prSet custT="1"/>
      <dgm:spPr>
        <a:xfrm rot="5400000">
          <a:off x="3848907" y="2318557"/>
          <a:ext cx="420024" cy="3820160"/>
        </a:xfr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gm:spPr>
      <dgm:t>
        <a:bodyPr/>
        <a:lstStyle/>
        <a:p>
          <a:pPr>
            <a:buChar char="•"/>
          </a:pPr>
          <a:r>
            <a:rPr lang="hr-HR" sz="1000">
              <a:solidFill>
                <a:sysClr val="windowText" lastClr="000000"/>
              </a:solidFill>
              <a:latin typeface="Calibri"/>
              <a:ea typeface="+mn-ea"/>
              <a:cs typeface="+mn-cs"/>
            </a:rPr>
            <a:t> Uključivanje zainteresiranih strana i objavljivanje informacija </a:t>
          </a:r>
        </a:p>
      </dgm:t>
    </dgm:pt>
    <dgm:pt modelId="{01C8FB1F-5368-43FE-B47E-83142C0886D9}" type="parTrans" cxnId="{D3F7FDD6-3A3A-4689-ADA1-A0AA32185BD4}">
      <dgm:prSet/>
      <dgm:spPr/>
      <dgm:t>
        <a:bodyPr/>
        <a:lstStyle/>
        <a:p>
          <a:endParaRPr lang="hr-HR" sz="1000"/>
        </a:p>
      </dgm:t>
    </dgm:pt>
    <dgm:pt modelId="{07E5ACAA-6AA9-4659-8FF9-3140841BCE2E}" type="sibTrans" cxnId="{D3F7FDD6-3A3A-4689-ADA1-A0AA32185BD4}">
      <dgm:prSet/>
      <dgm:spPr/>
      <dgm:t>
        <a:bodyPr/>
        <a:lstStyle/>
        <a:p>
          <a:endParaRPr lang="hr-HR" sz="1000"/>
        </a:p>
      </dgm:t>
    </dgm:pt>
    <dgm:pt modelId="{27F52123-463E-4E0A-ADA8-9F139BF94459}" type="pres">
      <dgm:prSet presAssocID="{23FA7F58-34AB-4590-A2C0-4796D49F9A9F}" presName="Name0" presStyleCnt="0">
        <dgm:presLayoutVars>
          <dgm:dir/>
          <dgm:animLvl val="lvl"/>
          <dgm:resizeHandles val="exact"/>
        </dgm:presLayoutVars>
      </dgm:prSet>
      <dgm:spPr/>
    </dgm:pt>
    <dgm:pt modelId="{F508F4C1-27DC-4FEF-AE3D-6C10C00AEA2B}" type="pres">
      <dgm:prSet presAssocID="{0656469D-8AE0-4431-9B0E-430C8D14F168}" presName="linNode" presStyleCnt="0"/>
      <dgm:spPr/>
    </dgm:pt>
    <dgm:pt modelId="{53167621-E85F-4654-B26B-6558488A8BFD}" type="pres">
      <dgm:prSet presAssocID="{0656469D-8AE0-4431-9B0E-430C8D14F168}" presName="parentText" presStyleLbl="node1" presStyleIdx="0" presStyleCnt="10" custScaleX="93578" custScaleY="72311">
        <dgm:presLayoutVars>
          <dgm:chMax val="1"/>
          <dgm:bulletEnabled val="1"/>
        </dgm:presLayoutVars>
      </dgm:prSet>
      <dgm:spPr>
        <a:prstGeom prst="roundRect">
          <a:avLst/>
        </a:prstGeom>
      </dgm:spPr>
    </dgm:pt>
    <dgm:pt modelId="{B93051E9-A441-4FA0-A98E-837E720F650B}" type="pres">
      <dgm:prSet presAssocID="{0656469D-8AE0-4431-9B0E-430C8D14F168}" presName="descendantText" presStyleLbl="alignAccFollowNode1" presStyleIdx="0" presStyleCnt="10" custLinFactNeighborX="7371" custLinFactNeighborY="-255">
        <dgm:presLayoutVars>
          <dgm:bulletEnabled val="1"/>
        </dgm:presLayoutVars>
      </dgm:prSet>
      <dgm:spPr>
        <a:prstGeom prst="round2SameRect">
          <a:avLst/>
        </a:prstGeom>
      </dgm:spPr>
    </dgm:pt>
    <dgm:pt modelId="{9F9E7B4E-50AD-4B81-85FB-BF2B5198CE83}" type="pres">
      <dgm:prSet presAssocID="{791F05C0-3545-4499-8A7E-29ADD284BD14}" presName="sp" presStyleCnt="0"/>
      <dgm:spPr/>
    </dgm:pt>
    <dgm:pt modelId="{508CFEDC-9118-44D1-A93E-619A268B40F4}" type="pres">
      <dgm:prSet presAssocID="{01BD2BD4-9422-4134-A809-94E6A035FD95}" presName="linNode" presStyleCnt="0"/>
      <dgm:spPr/>
    </dgm:pt>
    <dgm:pt modelId="{5A9B25F6-BF59-49F3-B144-5BDAA2841289}" type="pres">
      <dgm:prSet presAssocID="{01BD2BD4-9422-4134-A809-94E6A035FD95}" presName="parentText" presStyleLbl="node1" presStyleIdx="1" presStyleCnt="10" custScaleX="93762" custScaleY="71624">
        <dgm:presLayoutVars>
          <dgm:chMax val="1"/>
          <dgm:bulletEnabled val="1"/>
        </dgm:presLayoutVars>
      </dgm:prSet>
      <dgm:spPr>
        <a:prstGeom prst="roundRect">
          <a:avLst/>
        </a:prstGeom>
      </dgm:spPr>
    </dgm:pt>
    <dgm:pt modelId="{24FF8B05-5BC0-4E70-B692-DA0CECBE8407}" type="pres">
      <dgm:prSet presAssocID="{01BD2BD4-9422-4134-A809-94E6A035FD95}" presName="descendantText" presStyleLbl="alignAccFollowNode1" presStyleIdx="1" presStyleCnt="10" custLinFactNeighborX="6316">
        <dgm:presLayoutVars>
          <dgm:bulletEnabled val="1"/>
        </dgm:presLayoutVars>
      </dgm:prSet>
      <dgm:spPr>
        <a:prstGeom prst="round2SameRect">
          <a:avLst/>
        </a:prstGeom>
      </dgm:spPr>
    </dgm:pt>
    <dgm:pt modelId="{C8AD6531-721B-41CE-9602-0E77AEB4969A}" type="pres">
      <dgm:prSet presAssocID="{CE9E490B-D02E-4AC6-B371-6C8D5BF020AA}" presName="sp" presStyleCnt="0"/>
      <dgm:spPr/>
    </dgm:pt>
    <dgm:pt modelId="{AD7C0897-A23D-4A2B-8F13-B82F1CFC6749}" type="pres">
      <dgm:prSet presAssocID="{BFC944DF-419E-447C-A560-E5AA1D547CD7}" presName="linNode" presStyleCnt="0"/>
      <dgm:spPr/>
    </dgm:pt>
    <dgm:pt modelId="{87338CBD-CC42-4D61-AA4C-E0AFB6A74F05}" type="pres">
      <dgm:prSet presAssocID="{BFC944DF-419E-447C-A560-E5AA1D547CD7}" presName="parentText" presStyleLbl="node1" presStyleIdx="2" presStyleCnt="10" custScaleX="93762" custScaleY="71624">
        <dgm:presLayoutVars>
          <dgm:chMax val="1"/>
          <dgm:bulletEnabled val="1"/>
        </dgm:presLayoutVars>
      </dgm:prSet>
      <dgm:spPr>
        <a:prstGeom prst="roundRect">
          <a:avLst/>
        </a:prstGeom>
      </dgm:spPr>
    </dgm:pt>
    <dgm:pt modelId="{675FFD5A-7F27-4622-B76E-5CF32FEFAE56}" type="pres">
      <dgm:prSet presAssocID="{BFC944DF-419E-447C-A560-E5AA1D547CD7}" presName="descendantText" presStyleLbl="alignAccFollowNode1" presStyleIdx="2" presStyleCnt="10" custLinFactNeighborX="6312" custLinFactNeighborY="-1666">
        <dgm:presLayoutVars>
          <dgm:bulletEnabled val="1"/>
        </dgm:presLayoutVars>
      </dgm:prSet>
      <dgm:spPr>
        <a:prstGeom prst="round2SameRect">
          <a:avLst/>
        </a:prstGeom>
      </dgm:spPr>
    </dgm:pt>
    <dgm:pt modelId="{298DA927-68C5-4848-803B-11614E3F023A}" type="pres">
      <dgm:prSet presAssocID="{FE8B9DD6-FAA3-4F48-881A-85968827A8F6}" presName="sp" presStyleCnt="0"/>
      <dgm:spPr/>
    </dgm:pt>
    <dgm:pt modelId="{008FACE8-8ED5-47D6-B107-F4B2DCC63ADA}" type="pres">
      <dgm:prSet presAssocID="{935074B3-6E61-434A-A489-BF804EEFB1FF}" presName="linNode" presStyleCnt="0"/>
      <dgm:spPr/>
    </dgm:pt>
    <dgm:pt modelId="{22F5124C-30D4-4CAC-ADF4-0E7390446005}" type="pres">
      <dgm:prSet presAssocID="{935074B3-6E61-434A-A489-BF804EEFB1FF}" presName="parentText" presStyleLbl="node1" presStyleIdx="3" presStyleCnt="10" custScaleX="93762" custScaleY="71624">
        <dgm:presLayoutVars>
          <dgm:chMax val="1"/>
          <dgm:bulletEnabled val="1"/>
        </dgm:presLayoutVars>
      </dgm:prSet>
      <dgm:spPr>
        <a:prstGeom prst="roundRect">
          <a:avLst/>
        </a:prstGeom>
      </dgm:spPr>
    </dgm:pt>
    <dgm:pt modelId="{9B249701-8EC9-4483-B418-B5A20FFF10EC}" type="pres">
      <dgm:prSet presAssocID="{935074B3-6E61-434A-A489-BF804EEFB1FF}" presName="descendantText" presStyleLbl="alignAccFollowNode1" presStyleIdx="3" presStyleCnt="10" custLinFactNeighborX="3119" custLinFactNeighborY="0">
        <dgm:presLayoutVars>
          <dgm:bulletEnabled val="1"/>
        </dgm:presLayoutVars>
      </dgm:prSet>
      <dgm:spPr>
        <a:prstGeom prst="round2SameRect">
          <a:avLst/>
        </a:prstGeom>
      </dgm:spPr>
    </dgm:pt>
    <dgm:pt modelId="{1AF50178-6024-43E4-BAA2-8BF00DABDE13}" type="pres">
      <dgm:prSet presAssocID="{BE282C22-5976-4B40-B986-209C30F64BC5}" presName="sp" presStyleCnt="0"/>
      <dgm:spPr/>
    </dgm:pt>
    <dgm:pt modelId="{509AF8F5-673B-48E2-BC5C-B68E5F62AD27}" type="pres">
      <dgm:prSet presAssocID="{8CFD223A-FDE0-407A-83EC-1027A55709E6}" presName="linNode" presStyleCnt="0"/>
      <dgm:spPr/>
    </dgm:pt>
    <dgm:pt modelId="{01D1EC8E-A3B3-4771-B609-DDEA8BD00A34}" type="pres">
      <dgm:prSet presAssocID="{8CFD223A-FDE0-407A-83EC-1027A55709E6}" presName="parentText" presStyleLbl="node1" presStyleIdx="4" presStyleCnt="10" custScaleX="93762" custScaleY="71624">
        <dgm:presLayoutVars>
          <dgm:chMax val="1"/>
          <dgm:bulletEnabled val="1"/>
        </dgm:presLayoutVars>
      </dgm:prSet>
      <dgm:spPr>
        <a:prstGeom prst="roundRect">
          <a:avLst/>
        </a:prstGeom>
      </dgm:spPr>
    </dgm:pt>
    <dgm:pt modelId="{1626F154-AA3C-4152-9649-D39AB32AA5FF}" type="pres">
      <dgm:prSet presAssocID="{8CFD223A-FDE0-407A-83EC-1027A55709E6}" presName="descendantText" presStyleLbl="alignAccFollowNode1" presStyleIdx="4" presStyleCnt="10" custLinFactNeighborX="3119" custLinFactNeighborY="1665">
        <dgm:presLayoutVars>
          <dgm:bulletEnabled val="1"/>
        </dgm:presLayoutVars>
      </dgm:prSet>
      <dgm:spPr>
        <a:prstGeom prst="round2SameRect">
          <a:avLst/>
        </a:prstGeom>
      </dgm:spPr>
    </dgm:pt>
    <dgm:pt modelId="{DE10E294-1275-4058-94DE-B840C7F96F4B}" type="pres">
      <dgm:prSet presAssocID="{53B4F4C7-48E7-4F1F-A32D-BE0F2A0189C8}" presName="sp" presStyleCnt="0"/>
      <dgm:spPr/>
    </dgm:pt>
    <dgm:pt modelId="{92D2076F-4EFB-47C0-A8B0-AC9DD632FBFA}" type="pres">
      <dgm:prSet presAssocID="{F61E939F-4573-43C2-9932-9B25983BEB8E}" presName="linNode" presStyleCnt="0"/>
      <dgm:spPr/>
    </dgm:pt>
    <dgm:pt modelId="{270C7F63-709D-4833-8BE4-F2A8CC69B740}" type="pres">
      <dgm:prSet presAssocID="{F61E939F-4573-43C2-9932-9B25983BEB8E}" presName="parentText" presStyleLbl="node1" presStyleIdx="5" presStyleCnt="10" custScaleX="93762" custScaleY="71624">
        <dgm:presLayoutVars>
          <dgm:chMax val="1"/>
          <dgm:bulletEnabled val="1"/>
        </dgm:presLayoutVars>
      </dgm:prSet>
      <dgm:spPr>
        <a:prstGeom prst="roundRect">
          <a:avLst/>
        </a:prstGeom>
      </dgm:spPr>
    </dgm:pt>
    <dgm:pt modelId="{91244DD1-BFA4-4601-B4B1-39BFE919E2E0}" type="pres">
      <dgm:prSet presAssocID="{F61E939F-4573-43C2-9932-9B25983BEB8E}" presName="descendantText" presStyleLbl="alignAccFollowNode1" presStyleIdx="5" presStyleCnt="10" custLinFactNeighborX="3195">
        <dgm:presLayoutVars>
          <dgm:bulletEnabled val="1"/>
        </dgm:presLayoutVars>
      </dgm:prSet>
      <dgm:spPr>
        <a:prstGeom prst="round2SameRect">
          <a:avLst/>
        </a:prstGeom>
      </dgm:spPr>
    </dgm:pt>
    <dgm:pt modelId="{20E47EE4-9199-4490-BF1B-088CA6FB0ABA}" type="pres">
      <dgm:prSet presAssocID="{382A94C1-B9B7-4672-849D-27E3EC389991}" presName="sp" presStyleCnt="0"/>
      <dgm:spPr/>
    </dgm:pt>
    <dgm:pt modelId="{38F8E1BD-F322-4C41-A5AC-0003F20482B5}" type="pres">
      <dgm:prSet presAssocID="{2922D74D-DE5E-41E7-BFFA-EE7D72C77DA8}" presName="linNode" presStyleCnt="0"/>
      <dgm:spPr/>
    </dgm:pt>
    <dgm:pt modelId="{9E365916-36F0-444E-A685-A2B7F5DF5FCD}" type="pres">
      <dgm:prSet presAssocID="{2922D74D-DE5E-41E7-BFFA-EE7D72C77DA8}" presName="parentText" presStyleLbl="node1" presStyleIdx="6" presStyleCnt="10" custScaleX="93762" custScaleY="71624">
        <dgm:presLayoutVars>
          <dgm:chMax val="1"/>
          <dgm:bulletEnabled val="1"/>
        </dgm:presLayoutVars>
      </dgm:prSet>
      <dgm:spPr>
        <a:prstGeom prst="roundRect">
          <a:avLst/>
        </a:prstGeom>
      </dgm:spPr>
    </dgm:pt>
    <dgm:pt modelId="{C9E49E43-FD7C-4F8C-944E-52CEFFAB5DC5}" type="pres">
      <dgm:prSet presAssocID="{2922D74D-DE5E-41E7-BFFA-EE7D72C77DA8}" presName="descendantText" presStyleLbl="alignAccFollowNode1" presStyleIdx="6" presStyleCnt="10" custLinFactNeighborX="3195">
        <dgm:presLayoutVars>
          <dgm:bulletEnabled val="1"/>
        </dgm:presLayoutVars>
      </dgm:prSet>
      <dgm:spPr>
        <a:prstGeom prst="round2SameRect">
          <a:avLst/>
        </a:prstGeom>
      </dgm:spPr>
    </dgm:pt>
    <dgm:pt modelId="{C8A5E9D8-3FFD-49B5-A8D0-CA126AE3DBDE}" type="pres">
      <dgm:prSet presAssocID="{0AEE0CA5-DAB0-4359-AA4B-9B619530091D}" presName="sp" presStyleCnt="0"/>
      <dgm:spPr/>
    </dgm:pt>
    <dgm:pt modelId="{8A08F0D3-F65B-4481-9A50-4A59C668531B}" type="pres">
      <dgm:prSet presAssocID="{C01D8580-F64A-428A-A08A-68B2A1D7564D}" presName="linNode" presStyleCnt="0"/>
      <dgm:spPr/>
    </dgm:pt>
    <dgm:pt modelId="{939B8DEE-EE52-404C-B06D-980688304B10}" type="pres">
      <dgm:prSet presAssocID="{C01D8580-F64A-428A-A08A-68B2A1D7564D}" presName="parentText" presStyleLbl="node1" presStyleIdx="7" presStyleCnt="10" custScaleX="93762" custScaleY="71624">
        <dgm:presLayoutVars>
          <dgm:chMax val="1"/>
          <dgm:bulletEnabled val="1"/>
        </dgm:presLayoutVars>
      </dgm:prSet>
      <dgm:spPr>
        <a:prstGeom prst="roundRect">
          <a:avLst/>
        </a:prstGeom>
      </dgm:spPr>
    </dgm:pt>
    <dgm:pt modelId="{02BBE9E4-A604-4FC2-B33A-FF1BED65EF9E}" type="pres">
      <dgm:prSet presAssocID="{C01D8580-F64A-428A-A08A-68B2A1D7564D}" presName="descendantText" presStyleLbl="alignAccFollowNode1" presStyleIdx="7" presStyleCnt="10" custLinFactNeighborX="3195">
        <dgm:presLayoutVars>
          <dgm:bulletEnabled val="1"/>
        </dgm:presLayoutVars>
      </dgm:prSet>
      <dgm:spPr>
        <a:prstGeom prst="round2SameRect">
          <a:avLst/>
        </a:prstGeom>
      </dgm:spPr>
    </dgm:pt>
    <dgm:pt modelId="{9DE3B024-D27F-4076-A345-C53909D8842B}" type="pres">
      <dgm:prSet presAssocID="{57CBBA83-B6C9-4F90-BFBF-46B6C9AC6CF3}" presName="sp" presStyleCnt="0"/>
      <dgm:spPr/>
    </dgm:pt>
    <dgm:pt modelId="{19245FC1-0F03-4637-B390-644E7DA4CDBE}" type="pres">
      <dgm:prSet presAssocID="{82238ECA-90BE-4817-8DE8-A732C6C73A47}" presName="linNode" presStyleCnt="0"/>
      <dgm:spPr/>
    </dgm:pt>
    <dgm:pt modelId="{B8B332F7-2FE0-4D1B-B9BC-A304435AA5BA}" type="pres">
      <dgm:prSet presAssocID="{82238ECA-90BE-4817-8DE8-A732C6C73A47}" presName="parentText" presStyleLbl="node1" presStyleIdx="8" presStyleCnt="10" custScaleX="93762" custScaleY="71624">
        <dgm:presLayoutVars>
          <dgm:chMax val="1"/>
          <dgm:bulletEnabled val="1"/>
        </dgm:presLayoutVars>
      </dgm:prSet>
      <dgm:spPr>
        <a:prstGeom prst="roundRect">
          <a:avLst/>
        </a:prstGeom>
      </dgm:spPr>
    </dgm:pt>
    <dgm:pt modelId="{9BC1C3AC-835B-44F2-ACD0-CDF5E0480D72}" type="pres">
      <dgm:prSet presAssocID="{82238ECA-90BE-4817-8DE8-A732C6C73A47}" presName="descendantText" presStyleLbl="alignAccFollowNode1" presStyleIdx="8" presStyleCnt="10" custLinFactNeighborX="3195">
        <dgm:presLayoutVars>
          <dgm:bulletEnabled val="1"/>
        </dgm:presLayoutVars>
      </dgm:prSet>
      <dgm:spPr>
        <a:prstGeom prst="round2SameRect">
          <a:avLst/>
        </a:prstGeom>
      </dgm:spPr>
    </dgm:pt>
    <dgm:pt modelId="{CB3C2327-3AC8-4A26-8ED5-922494288D32}" type="pres">
      <dgm:prSet presAssocID="{22EA27AA-9A6F-482D-939D-D7E33EBAF62F}" presName="sp" presStyleCnt="0"/>
      <dgm:spPr/>
    </dgm:pt>
    <dgm:pt modelId="{C8F48807-ED6D-488B-A693-8B7C88524D18}" type="pres">
      <dgm:prSet presAssocID="{86D8318E-E947-4A6E-9885-B292BF8F82CA}" presName="linNode" presStyleCnt="0"/>
      <dgm:spPr/>
    </dgm:pt>
    <dgm:pt modelId="{CBE104D9-F0AF-4861-8AD7-BFA35C772D26}" type="pres">
      <dgm:prSet presAssocID="{86D8318E-E947-4A6E-9885-B292BF8F82CA}" presName="parentText" presStyleLbl="node1" presStyleIdx="9" presStyleCnt="10" custScaleX="93762" custScaleY="71624">
        <dgm:presLayoutVars>
          <dgm:chMax val="1"/>
          <dgm:bulletEnabled val="1"/>
        </dgm:presLayoutVars>
      </dgm:prSet>
      <dgm:spPr>
        <a:prstGeom prst="roundRect">
          <a:avLst/>
        </a:prstGeom>
      </dgm:spPr>
    </dgm:pt>
    <dgm:pt modelId="{4F25C92D-2C7E-452D-9A26-4FEEFF5750E7}" type="pres">
      <dgm:prSet presAssocID="{86D8318E-E947-4A6E-9885-B292BF8F82CA}" presName="descendantText" presStyleLbl="alignAccFollowNode1" presStyleIdx="9" presStyleCnt="10" custLinFactNeighborX="3195" custLinFactNeighborY="255">
        <dgm:presLayoutVars>
          <dgm:bulletEnabled val="1"/>
        </dgm:presLayoutVars>
      </dgm:prSet>
      <dgm:spPr>
        <a:prstGeom prst="round2SameRect">
          <a:avLst/>
        </a:prstGeom>
      </dgm:spPr>
    </dgm:pt>
  </dgm:ptLst>
  <dgm:cxnLst>
    <dgm:cxn modelId="{8B0AB703-2FDA-4F31-8A1C-ADA50A824094}" srcId="{23FA7F58-34AB-4590-A2C0-4796D49F9A9F}" destId="{935074B3-6E61-434A-A489-BF804EEFB1FF}" srcOrd="3" destOrd="0" parTransId="{905F4983-F9E5-49F0-B1EC-E2C45F8FC7D6}" sibTransId="{BE282C22-5976-4B40-B986-209C30F64BC5}"/>
    <dgm:cxn modelId="{76EC2107-6C91-4EEE-9683-EEE5F2E6A63A}" type="presOf" srcId="{F61E939F-4573-43C2-9932-9B25983BEB8E}" destId="{270C7F63-709D-4833-8BE4-F2A8CC69B740}" srcOrd="0" destOrd="0" presId="urn:microsoft.com/office/officeart/2005/8/layout/vList5"/>
    <dgm:cxn modelId="{88C4170B-7401-4DC4-B7A2-47693AA64100}" type="presOf" srcId="{C01D8580-F64A-428A-A08A-68B2A1D7564D}" destId="{939B8DEE-EE52-404C-B06D-980688304B10}" srcOrd="0" destOrd="0" presId="urn:microsoft.com/office/officeart/2005/8/layout/vList5"/>
    <dgm:cxn modelId="{394BB50C-700B-4CD2-B18C-00C4DC75545C}" type="presOf" srcId="{32280207-1A3A-4871-96F6-FF78CF5F97E5}" destId="{B93051E9-A441-4FA0-A98E-837E720F650B}" srcOrd="0" destOrd="0" presId="urn:microsoft.com/office/officeart/2005/8/layout/vList5"/>
    <dgm:cxn modelId="{1E0CF41C-2C3D-422D-B04F-F8E8FC791A6A}" srcId="{23FA7F58-34AB-4590-A2C0-4796D49F9A9F}" destId="{BFC944DF-419E-447C-A560-E5AA1D547CD7}" srcOrd="2" destOrd="0" parTransId="{A979BE4A-1F46-46DD-87FF-7190A549D49B}" sibTransId="{FE8B9DD6-FAA3-4F48-881A-85968827A8F6}"/>
    <dgm:cxn modelId="{1E2BF81C-2C6C-4CD6-8C8D-4A4BDD84E802}" srcId="{23FA7F58-34AB-4590-A2C0-4796D49F9A9F}" destId="{86D8318E-E947-4A6E-9885-B292BF8F82CA}" srcOrd="9" destOrd="0" parTransId="{52162C59-7538-4B41-B55D-ADFF16707679}" sibTransId="{BE6156C8-AAF7-44C5-9FF8-CEB249DBE071}"/>
    <dgm:cxn modelId="{D6087920-C5C2-4099-902B-E05C148CEE35}" srcId="{0656469D-8AE0-4431-9B0E-430C8D14F168}" destId="{32280207-1A3A-4871-96F6-FF78CF5F97E5}" srcOrd="0" destOrd="0" parTransId="{4AA61993-9007-4A7C-B597-DBA60132BD9E}" sibTransId="{6F48571D-E078-4760-ACDA-40D5AE682F53}"/>
    <dgm:cxn modelId="{DE4EAF2B-2EB6-444B-8522-8763913FB941}" srcId="{23FA7F58-34AB-4590-A2C0-4796D49F9A9F}" destId="{2922D74D-DE5E-41E7-BFFA-EE7D72C77DA8}" srcOrd="6" destOrd="0" parTransId="{13216F6C-45BD-4940-A41B-6B6ABD0316A2}" sibTransId="{0AEE0CA5-DAB0-4359-AA4B-9B619530091D}"/>
    <dgm:cxn modelId="{B3B61030-8768-4834-92FC-F7C6D2A8E99E}" srcId="{23FA7F58-34AB-4590-A2C0-4796D49F9A9F}" destId="{C01D8580-F64A-428A-A08A-68B2A1D7564D}" srcOrd="7" destOrd="0" parTransId="{7BB46279-E5E9-4EC8-B233-0628C09E6CD8}" sibTransId="{57CBBA83-B6C9-4F90-BFBF-46B6C9AC6CF3}"/>
    <dgm:cxn modelId="{1160CF36-3738-40BD-8836-92E08E2DCC71}" type="presOf" srcId="{2AFA8FE4-E70C-4A3C-A745-1B19E4F729A9}" destId="{24FF8B05-5BC0-4E70-B692-DA0CECBE8407}" srcOrd="0" destOrd="0" presId="urn:microsoft.com/office/officeart/2005/8/layout/vList5"/>
    <dgm:cxn modelId="{133A9B3C-C4A4-4C90-A68B-A5ED21B43AAA}" type="presOf" srcId="{23FA7F58-34AB-4590-A2C0-4796D49F9A9F}" destId="{27F52123-463E-4E0A-ADA8-9F139BF94459}" srcOrd="0" destOrd="0" presId="urn:microsoft.com/office/officeart/2005/8/layout/vList5"/>
    <dgm:cxn modelId="{35387F40-44A4-4CA7-AF4E-3C739AE6611C}" srcId="{23FA7F58-34AB-4590-A2C0-4796D49F9A9F}" destId="{8CFD223A-FDE0-407A-83EC-1027A55709E6}" srcOrd="4" destOrd="0" parTransId="{1486EED0-5FFE-4377-8002-B1857048E2C0}" sibTransId="{53B4F4C7-48E7-4F1F-A32D-BE0F2A0189C8}"/>
    <dgm:cxn modelId="{5852D75D-394C-4410-A66F-C7CBC53D9BE4}" srcId="{F61E939F-4573-43C2-9932-9B25983BEB8E}" destId="{3CEFB140-FE1F-42AC-B1FC-6BE2924CC12F}" srcOrd="0" destOrd="0" parTransId="{22382C99-FCDB-4C1D-8E23-4CED57F99A0D}" sibTransId="{74886878-DB97-4EEB-9DED-D6A4D1138B21}"/>
    <dgm:cxn modelId="{1D614042-D8F1-49FE-9355-7468E08F2846}" type="presOf" srcId="{ED51563F-9AC4-4AFF-BAAD-5C9C1555D373}" destId="{9BC1C3AC-835B-44F2-ACD0-CDF5E0480D72}" srcOrd="0" destOrd="0" presId="urn:microsoft.com/office/officeart/2005/8/layout/vList5"/>
    <dgm:cxn modelId="{B893D065-E867-49F4-B523-D04133B97B45}" srcId="{2922D74D-DE5E-41E7-BFFA-EE7D72C77DA8}" destId="{9A1FCB4C-3AD1-4FD6-8427-1F20CE4F8E8C}" srcOrd="0" destOrd="0" parTransId="{705F058D-EE93-4A53-B309-303B97CF3033}" sibTransId="{D0702C91-C85D-4609-94AA-4356D7CFCB9B}"/>
    <dgm:cxn modelId="{6FC35949-55D7-4F9B-9B0D-3B9104F60E73}" type="presOf" srcId="{2922D74D-DE5E-41E7-BFFA-EE7D72C77DA8}" destId="{9E365916-36F0-444E-A685-A2B7F5DF5FCD}" srcOrd="0" destOrd="0" presId="urn:microsoft.com/office/officeart/2005/8/layout/vList5"/>
    <dgm:cxn modelId="{A674D249-9C46-4197-B7EF-6A2AB0F9786F}" type="presOf" srcId="{8CFD223A-FDE0-407A-83EC-1027A55709E6}" destId="{01D1EC8E-A3B3-4771-B609-DDEA8BD00A34}" srcOrd="0" destOrd="0" presId="urn:microsoft.com/office/officeart/2005/8/layout/vList5"/>
    <dgm:cxn modelId="{565C3950-42F9-41E9-8BB2-3B8923EFED27}" srcId="{23FA7F58-34AB-4590-A2C0-4796D49F9A9F}" destId="{82238ECA-90BE-4817-8DE8-A732C6C73A47}" srcOrd="8" destOrd="0" parTransId="{E6CCE7D1-5EB7-4A89-98C1-A902EDDC1377}" sibTransId="{22EA27AA-9A6F-482D-939D-D7E33EBAF62F}"/>
    <dgm:cxn modelId="{B75A0072-C3D0-4E2A-BAEA-880565AA8BFF}" type="presOf" srcId="{28F6A4B1-A92C-45A8-AB9B-81CDEEC4C5B4}" destId="{9B249701-8EC9-4483-B418-B5A20FFF10EC}" srcOrd="0" destOrd="0" presId="urn:microsoft.com/office/officeart/2005/8/layout/vList5"/>
    <dgm:cxn modelId="{41319779-51EB-44D2-A3B9-80BF726214B1}" srcId="{01BD2BD4-9422-4134-A809-94E6A035FD95}" destId="{2AFA8FE4-E70C-4A3C-A745-1B19E4F729A9}" srcOrd="0" destOrd="0" parTransId="{087170C8-ABAF-4C34-899F-DA573E8C6BED}" sibTransId="{3F8C34BA-C471-450C-B87D-BF8EEFBB4624}"/>
    <dgm:cxn modelId="{F197C35A-A5A2-455B-BC68-8BA889C3EA02}" type="presOf" srcId="{86D8318E-E947-4A6E-9885-B292BF8F82CA}" destId="{CBE104D9-F0AF-4861-8AD7-BFA35C772D26}" srcOrd="0" destOrd="0" presId="urn:microsoft.com/office/officeart/2005/8/layout/vList5"/>
    <dgm:cxn modelId="{AA4BC67C-44F4-4E51-9BF5-47328126932E}" srcId="{C01D8580-F64A-428A-A08A-68B2A1D7564D}" destId="{F5D76AC7-9F98-48E8-85B6-A9E3CAD78B26}" srcOrd="0" destOrd="0" parTransId="{252210C4-6DC0-4EA9-AE92-E2C222D1F4B9}" sibTransId="{3C1EDD42-CF18-4B5F-9B85-BB9FDB4F4595}"/>
    <dgm:cxn modelId="{3BA97E7D-4DB1-483A-ACB1-2AD67CE0733C}" srcId="{BFC944DF-419E-447C-A560-E5AA1D547CD7}" destId="{3EFF86FF-D8EC-4623-BD32-7A10F09CBBD5}" srcOrd="0" destOrd="0" parTransId="{9ABF0EC7-7DE4-4959-8092-B4AAC9BD32F0}" sibTransId="{5B2953EE-513E-4956-8613-BF4FAF7D3394}"/>
    <dgm:cxn modelId="{635BEA81-3410-4A8C-8B95-BE63F294F5DE}" type="presOf" srcId="{F5D76AC7-9F98-48E8-85B6-A9E3CAD78B26}" destId="{02BBE9E4-A604-4FC2-B33A-FF1BED65EF9E}" srcOrd="0" destOrd="0" presId="urn:microsoft.com/office/officeart/2005/8/layout/vList5"/>
    <dgm:cxn modelId="{8AE1A091-C79B-40E7-A59D-5131F16CB7C6}" type="presOf" srcId="{C62D94CF-D75F-4620-8B14-43B8E22010C6}" destId="{1626F154-AA3C-4152-9649-D39AB32AA5FF}" srcOrd="0" destOrd="0" presId="urn:microsoft.com/office/officeart/2005/8/layout/vList5"/>
    <dgm:cxn modelId="{B0955892-8330-42A4-8E9E-3A28988D7F57}" srcId="{23FA7F58-34AB-4590-A2C0-4796D49F9A9F}" destId="{F61E939F-4573-43C2-9932-9B25983BEB8E}" srcOrd="5" destOrd="0" parTransId="{26B80455-530E-41F3-9835-5E935CD43691}" sibTransId="{382A94C1-B9B7-4672-849D-27E3EC389991}"/>
    <dgm:cxn modelId="{DE3136A1-0EC1-42DF-8C4F-0CD0E674179D}" srcId="{23FA7F58-34AB-4590-A2C0-4796D49F9A9F}" destId="{01BD2BD4-9422-4134-A809-94E6A035FD95}" srcOrd="1" destOrd="0" parTransId="{CAC401F8-EE46-499D-9878-7A0B623DF1F2}" sibTransId="{CE9E490B-D02E-4AC6-B371-6C8D5BF020AA}"/>
    <dgm:cxn modelId="{E398EAA3-EACE-4661-AD26-336AE4B8C2FA}" type="presOf" srcId="{BFC944DF-419E-447C-A560-E5AA1D547CD7}" destId="{87338CBD-CC42-4D61-AA4C-E0AFB6A74F05}" srcOrd="0" destOrd="0" presId="urn:microsoft.com/office/officeart/2005/8/layout/vList5"/>
    <dgm:cxn modelId="{A11E64B2-9F85-4072-BF3E-7E81B9D0F5C0}" type="presOf" srcId="{935074B3-6E61-434A-A489-BF804EEFB1FF}" destId="{22F5124C-30D4-4CAC-ADF4-0E7390446005}" srcOrd="0" destOrd="0" presId="urn:microsoft.com/office/officeart/2005/8/layout/vList5"/>
    <dgm:cxn modelId="{E45C00BD-4C25-43DF-8F86-95C1B6BA5BF8}" type="presOf" srcId="{3EFF86FF-D8EC-4623-BD32-7A10F09CBBD5}" destId="{675FFD5A-7F27-4622-B76E-5CF32FEFAE56}" srcOrd="0" destOrd="0" presId="urn:microsoft.com/office/officeart/2005/8/layout/vList5"/>
    <dgm:cxn modelId="{788B2DCC-D0F8-45C1-B950-4C9B392381C0}" srcId="{82238ECA-90BE-4817-8DE8-A732C6C73A47}" destId="{ED51563F-9AC4-4AFF-BAAD-5C9C1555D373}" srcOrd="0" destOrd="0" parTransId="{5980F193-E337-42B9-95F2-E6CA9BD8E1B9}" sibTransId="{04355294-A5C3-41A2-A77D-446516469C59}"/>
    <dgm:cxn modelId="{8D3388CC-4633-4BF2-94FC-F668D3A10BD2}" type="presOf" srcId="{0656469D-8AE0-4431-9B0E-430C8D14F168}" destId="{53167621-E85F-4654-B26B-6558488A8BFD}" srcOrd="0" destOrd="0" presId="urn:microsoft.com/office/officeart/2005/8/layout/vList5"/>
    <dgm:cxn modelId="{689FACCC-29FF-4937-A259-79E0E5CB5C8C}" type="presOf" srcId="{9A1FCB4C-3AD1-4FD6-8427-1F20CE4F8E8C}" destId="{C9E49E43-FD7C-4F8C-944E-52CEFFAB5DC5}" srcOrd="0" destOrd="0" presId="urn:microsoft.com/office/officeart/2005/8/layout/vList5"/>
    <dgm:cxn modelId="{EE44BBCD-9B14-4E17-B814-E0FE6F9FA097}" type="presOf" srcId="{6962E3EC-8801-4C4E-99FA-4372C375BBBF}" destId="{4F25C92D-2C7E-452D-9A26-4FEEFF5750E7}" srcOrd="0" destOrd="0" presId="urn:microsoft.com/office/officeart/2005/8/layout/vList5"/>
    <dgm:cxn modelId="{4BE7A6CF-B728-46DB-BAA8-4DA5D443970B}" srcId="{23FA7F58-34AB-4590-A2C0-4796D49F9A9F}" destId="{0656469D-8AE0-4431-9B0E-430C8D14F168}" srcOrd="0" destOrd="0" parTransId="{19EFFC5D-1609-40EA-A43C-8A0C6C0C7D47}" sibTransId="{791F05C0-3545-4499-8A7E-29ADD284BD14}"/>
    <dgm:cxn modelId="{E1C0BFD3-DC34-4056-B657-E601982718AB}" srcId="{8CFD223A-FDE0-407A-83EC-1027A55709E6}" destId="{C62D94CF-D75F-4620-8B14-43B8E22010C6}" srcOrd="0" destOrd="0" parTransId="{DEDF41CC-35C0-4FAA-AA30-CB68436B534A}" sibTransId="{BA0B16BA-4892-42FD-9DF0-D4E9A2E34A4E}"/>
    <dgm:cxn modelId="{D3F7FDD6-3A3A-4689-ADA1-A0AA32185BD4}" srcId="{86D8318E-E947-4A6E-9885-B292BF8F82CA}" destId="{6962E3EC-8801-4C4E-99FA-4372C375BBBF}" srcOrd="0" destOrd="0" parTransId="{01C8FB1F-5368-43FE-B47E-83142C0886D9}" sibTransId="{07E5ACAA-6AA9-4659-8FF9-3140841BCE2E}"/>
    <dgm:cxn modelId="{848E98F1-2114-43AB-91FB-FE2EC5B311FA}" type="presOf" srcId="{82238ECA-90BE-4817-8DE8-A732C6C73A47}" destId="{B8B332F7-2FE0-4D1B-B9BC-A304435AA5BA}" srcOrd="0" destOrd="0" presId="urn:microsoft.com/office/officeart/2005/8/layout/vList5"/>
    <dgm:cxn modelId="{7D0B61FB-BB04-48E8-AEF4-3F0C25F7BED5}" srcId="{935074B3-6E61-434A-A489-BF804EEFB1FF}" destId="{28F6A4B1-A92C-45A8-AB9B-81CDEEC4C5B4}" srcOrd="0" destOrd="0" parTransId="{DBE2751F-7236-4370-91C5-C70E4D82BE45}" sibTransId="{45FD9D58-F78F-4225-ABBC-E18487A22C9F}"/>
    <dgm:cxn modelId="{D293BAFC-5E94-449B-975F-76F64BCF3A71}" type="presOf" srcId="{3CEFB140-FE1F-42AC-B1FC-6BE2924CC12F}" destId="{91244DD1-BFA4-4601-B4B1-39BFE919E2E0}" srcOrd="0" destOrd="0" presId="urn:microsoft.com/office/officeart/2005/8/layout/vList5"/>
    <dgm:cxn modelId="{A4248CFF-3C12-4155-B873-9530EEDC3040}" type="presOf" srcId="{01BD2BD4-9422-4134-A809-94E6A035FD95}" destId="{5A9B25F6-BF59-49F3-B144-5BDAA2841289}" srcOrd="0" destOrd="0" presId="urn:microsoft.com/office/officeart/2005/8/layout/vList5"/>
    <dgm:cxn modelId="{308E620B-BDA1-4142-AE09-BE2F1D05C4A8}" type="presParOf" srcId="{27F52123-463E-4E0A-ADA8-9F139BF94459}" destId="{F508F4C1-27DC-4FEF-AE3D-6C10C00AEA2B}" srcOrd="0" destOrd="0" presId="urn:microsoft.com/office/officeart/2005/8/layout/vList5"/>
    <dgm:cxn modelId="{3AAA46B0-85CD-4006-9AB7-9C9238A4C67B}" type="presParOf" srcId="{F508F4C1-27DC-4FEF-AE3D-6C10C00AEA2B}" destId="{53167621-E85F-4654-B26B-6558488A8BFD}" srcOrd="0" destOrd="0" presId="urn:microsoft.com/office/officeart/2005/8/layout/vList5"/>
    <dgm:cxn modelId="{ABFB5963-DF24-4D39-9BDD-8DD1056334F5}" type="presParOf" srcId="{F508F4C1-27DC-4FEF-AE3D-6C10C00AEA2B}" destId="{B93051E9-A441-4FA0-A98E-837E720F650B}" srcOrd="1" destOrd="0" presId="urn:microsoft.com/office/officeart/2005/8/layout/vList5"/>
    <dgm:cxn modelId="{825BCCE1-E12B-4113-9FF3-2E8D432C8DED}" type="presParOf" srcId="{27F52123-463E-4E0A-ADA8-9F139BF94459}" destId="{9F9E7B4E-50AD-4B81-85FB-BF2B5198CE83}" srcOrd="1" destOrd="0" presId="urn:microsoft.com/office/officeart/2005/8/layout/vList5"/>
    <dgm:cxn modelId="{E29389F8-95CA-409B-848F-64352C7A06C4}" type="presParOf" srcId="{27F52123-463E-4E0A-ADA8-9F139BF94459}" destId="{508CFEDC-9118-44D1-A93E-619A268B40F4}" srcOrd="2" destOrd="0" presId="urn:microsoft.com/office/officeart/2005/8/layout/vList5"/>
    <dgm:cxn modelId="{75909194-2624-4A1F-9B8E-52AF698393D0}" type="presParOf" srcId="{508CFEDC-9118-44D1-A93E-619A268B40F4}" destId="{5A9B25F6-BF59-49F3-B144-5BDAA2841289}" srcOrd="0" destOrd="0" presId="urn:microsoft.com/office/officeart/2005/8/layout/vList5"/>
    <dgm:cxn modelId="{D4C2DB38-BE96-4F62-96D6-470CAF72E260}" type="presParOf" srcId="{508CFEDC-9118-44D1-A93E-619A268B40F4}" destId="{24FF8B05-5BC0-4E70-B692-DA0CECBE8407}" srcOrd="1" destOrd="0" presId="urn:microsoft.com/office/officeart/2005/8/layout/vList5"/>
    <dgm:cxn modelId="{D934F919-F1BF-49F4-BD50-6A165A58024D}" type="presParOf" srcId="{27F52123-463E-4E0A-ADA8-9F139BF94459}" destId="{C8AD6531-721B-41CE-9602-0E77AEB4969A}" srcOrd="3" destOrd="0" presId="urn:microsoft.com/office/officeart/2005/8/layout/vList5"/>
    <dgm:cxn modelId="{C4835AC2-D86E-4F4D-A2BB-75D7A9BF1835}" type="presParOf" srcId="{27F52123-463E-4E0A-ADA8-9F139BF94459}" destId="{AD7C0897-A23D-4A2B-8F13-B82F1CFC6749}" srcOrd="4" destOrd="0" presId="urn:microsoft.com/office/officeart/2005/8/layout/vList5"/>
    <dgm:cxn modelId="{9A8899E2-7573-40B0-844E-4556C05B83CF}" type="presParOf" srcId="{AD7C0897-A23D-4A2B-8F13-B82F1CFC6749}" destId="{87338CBD-CC42-4D61-AA4C-E0AFB6A74F05}" srcOrd="0" destOrd="0" presId="urn:microsoft.com/office/officeart/2005/8/layout/vList5"/>
    <dgm:cxn modelId="{9211EF10-C4D4-40EA-941D-28446062D24A}" type="presParOf" srcId="{AD7C0897-A23D-4A2B-8F13-B82F1CFC6749}" destId="{675FFD5A-7F27-4622-B76E-5CF32FEFAE56}" srcOrd="1" destOrd="0" presId="urn:microsoft.com/office/officeart/2005/8/layout/vList5"/>
    <dgm:cxn modelId="{CB06D1E2-F33C-4E58-8B82-EA5813396FA7}" type="presParOf" srcId="{27F52123-463E-4E0A-ADA8-9F139BF94459}" destId="{298DA927-68C5-4848-803B-11614E3F023A}" srcOrd="5" destOrd="0" presId="urn:microsoft.com/office/officeart/2005/8/layout/vList5"/>
    <dgm:cxn modelId="{45412427-7446-471C-A467-ACB4C30877D4}" type="presParOf" srcId="{27F52123-463E-4E0A-ADA8-9F139BF94459}" destId="{008FACE8-8ED5-47D6-B107-F4B2DCC63ADA}" srcOrd="6" destOrd="0" presId="urn:microsoft.com/office/officeart/2005/8/layout/vList5"/>
    <dgm:cxn modelId="{0127B63A-7AF4-4C75-AA61-55414ABF33C0}" type="presParOf" srcId="{008FACE8-8ED5-47D6-B107-F4B2DCC63ADA}" destId="{22F5124C-30D4-4CAC-ADF4-0E7390446005}" srcOrd="0" destOrd="0" presId="urn:microsoft.com/office/officeart/2005/8/layout/vList5"/>
    <dgm:cxn modelId="{107A77FD-9C79-4246-ADCB-35BE96AB1283}" type="presParOf" srcId="{008FACE8-8ED5-47D6-B107-F4B2DCC63ADA}" destId="{9B249701-8EC9-4483-B418-B5A20FFF10EC}" srcOrd="1" destOrd="0" presId="urn:microsoft.com/office/officeart/2005/8/layout/vList5"/>
    <dgm:cxn modelId="{240FB765-302C-4DD1-A23E-20A9024C0BD6}" type="presParOf" srcId="{27F52123-463E-4E0A-ADA8-9F139BF94459}" destId="{1AF50178-6024-43E4-BAA2-8BF00DABDE13}" srcOrd="7" destOrd="0" presId="urn:microsoft.com/office/officeart/2005/8/layout/vList5"/>
    <dgm:cxn modelId="{CC6BB117-AAA5-4997-B449-1EB86881046B}" type="presParOf" srcId="{27F52123-463E-4E0A-ADA8-9F139BF94459}" destId="{509AF8F5-673B-48E2-BC5C-B68E5F62AD27}" srcOrd="8" destOrd="0" presId="urn:microsoft.com/office/officeart/2005/8/layout/vList5"/>
    <dgm:cxn modelId="{51B3B86B-9C0B-44BA-B42D-0FD7B232D831}" type="presParOf" srcId="{509AF8F5-673B-48E2-BC5C-B68E5F62AD27}" destId="{01D1EC8E-A3B3-4771-B609-DDEA8BD00A34}" srcOrd="0" destOrd="0" presId="urn:microsoft.com/office/officeart/2005/8/layout/vList5"/>
    <dgm:cxn modelId="{46ED990F-70E8-4C47-BE66-7915E23D06C9}" type="presParOf" srcId="{509AF8F5-673B-48E2-BC5C-B68E5F62AD27}" destId="{1626F154-AA3C-4152-9649-D39AB32AA5FF}" srcOrd="1" destOrd="0" presId="urn:microsoft.com/office/officeart/2005/8/layout/vList5"/>
    <dgm:cxn modelId="{2EB8C28A-840E-4997-884F-90FC959977FF}" type="presParOf" srcId="{27F52123-463E-4E0A-ADA8-9F139BF94459}" destId="{DE10E294-1275-4058-94DE-B840C7F96F4B}" srcOrd="9" destOrd="0" presId="urn:microsoft.com/office/officeart/2005/8/layout/vList5"/>
    <dgm:cxn modelId="{EEC9CFE4-14B3-41BB-8E42-A42DA15932E4}" type="presParOf" srcId="{27F52123-463E-4E0A-ADA8-9F139BF94459}" destId="{92D2076F-4EFB-47C0-A8B0-AC9DD632FBFA}" srcOrd="10" destOrd="0" presId="urn:microsoft.com/office/officeart/2005/8/layout/vList5"/>
    <dgm:cxn modelId="{494D0645-6396-469E-B31B-0C52B792A615}" type="presParOf" srcId="{92D2076F-4EFB-47C0-A8B0-AC9DD632FBFA}" destId="{270C7F63-709D-4833-8BE4-F2A8CC69B740}" srcOrd="0" destOrd="0" presId="urn:microsoft.com/office/officeart/2005/8/layout/vList5"/>
    <dgm:cxn modelId="{D6B567A0-2C95-4B06-91AB-09CBDB6C3F0D}" type="presParOf" srcId="{92D2076F-4EFB-47C0-A8B0-AC9DD632FBFA}" destId="{91244DD1-BFA4-4601-B4B1-39BFE919E2E0}" srcOrd="1" destOrd="0" presId="urn:microsoft.com/office/officeart/2005/8/layout/vList5"/>
    <dgm:cxn modelId="{95D79D42-220F-46C9-A914-E24D9F19B1F7}" type="presParOf" srcId="{27F52123-463E-4E0A-ADA8-9F139BF94459}" destId="{20E47EE4-9199-4490-BF1B-088CA6FB0ABA}" srcOrd="11" destOrd="0" presId="urn:microsoft.com/office/officeart/2005/8/layout/vList5"/>
    <dgm:cxn modelId="{A43A28F3-BD59-459F-83D5-F2905F33F4A7}" type="presParOf" srcId="{27F52123-463E-4E0A-ADA8-9F139BF94459}" destId="{38F8E1BD-F322-4C41-A5AC-0003F20482B5}" srcOrd="12" destOrd="0" presId="urn:microsoft.com/office/officeart/2005/8/layout/vList5"/>
    <dgm:cxn modelId="{0733F73E-5C37-43D2-861C-DC2678AB90B7}" type="presParOf" srcId="{38F8E1BD-F322-4C41-A5AC-0003F20482B5}" destId="{9E365916-36F0-444E-A685-A2B7F5DF5FCD}" srcOrd="0" destOrd="0" presId="urn:microsoft.com/office/officeart/2005/8/layout/vList5"/>
    <dgm:cxn modelId="{99589DB2-7596-40F9-ACD1-F48A9A4FEFC6}" type="presParOf" srcId="{38F8E1BD-F322-4C41-A5AC-0003F20482B5}" destId="{C9E49E43-FD7C-4F8C-944E-52CEFFAB5DC5}" srcOrd="1" destOrd="0" presId="urn:microsoft.com/office/officeart/2005/8/layout/vList5"/>
    <dgm:cxn modelId="{B4C9B9B8-F4AB-40EC-81D6-D5448D46F52B}" type="presParOf" srcId="{27F52123-463E-4E0A-ADA8-9F139BF94459}" destId="{C8A5E9D8-3FFD-49B5-A8D0-CA126AE3DBDE}" srcOrd="13" destOrd="0" presId="urn:microsoft.com/office/officeart/2005/8/layout/vList5"/>
    <dgm:cxn modelId="{8F44C906-505E-4E91-8289-F2CFF29F4B18}" type="presParOf" srcId="{27F52123-463E-4E0A-ADA8-9F139BF94459}" destId="{8A08F0D3-F65B-4481-9A50-4A59C668531B}" srcOrd="14" destOrd="0" presId="urn:microsoft.com/office/officeart/2005/8/layout/vList5"/>
    <dgm:cxn modelId="{9A88999E-498B-4553-9024-E3E3236E81E5}" type="presParOf" srcId="{8A08F0D3-F65B-4481-9A50-4A59C668531B}" destId="{939B8DEE-EE52-404C-B06D-980688304B10}" srcOrd="0" destOrd="0" presId="urn:microsoft.com/office/officeart/2005/8/layout/vList5"/>
    <dgm:cxn modelId="{905ED691-DC02-4CF4-A73C-2848371BE154}" type="presParOf" srcId="{8A08F0D3-F65B-4481-9A50-4A59C668531B}" destId="{02BBE9E4-A604-4FC2-B33A-FF1BED65EF9E}" srcOrd="1" destOrd="0" presId="urn:microsoft.com/office/officeart/2005/8/layout/vList5"/>
    <dgm:cxn modelId="{1C4FB618-1D42-41DB-948E-9C12F21F4AD6}" type="presParOf" srcId="{27F52123-463E-4E0A-ADA8-9F139BF94459}" destId="{9DE3B024-D27F-4076-A345-C53909D8842B}" srcOrd="15" destOrd="0" presId="urn:microsoft.com/office/officeart/2005/8/layout/vList5"/>
    <dgm:cxn modelId="{2927A021-740C-4504-B3A1-CB08F049FB8E}" type="presParOf" srcId="{27F52123-463E-4E0A-ADA8-9F139BF94459}" destId="{19245FC1-0F03-4637-B390-644E7DA4CDBE}" srcOrd="16" destOrd="0" presId="urn:microsoft.com/office/officeart/2005/8/layout/vList5"/>
    <dgm:cxn modelId="{7920CADD-408A-4271-8837-CCE5D081A41C}" type="presParOf" srcId="{19245FC1-0F03-4637-B390-644E7DA4CDBE}" destId="{B8B332F7-2FE0-4D1B-B9BC-A304435AA5BA}" srcOrd="0" destOrd="0" presId="urn:microsoft.com/office/officeart/2005/8/layout/vList5"/>
    <dgm:cxn modelId="{C4123E46-4BFB-4F32-A0DB-A2121633BADA}" type="presParOf" srcId="{19245FC1-0F03-4637-B390-644E7DA4CDBE}" destId="{9BC1C3AC-835B-44F2-ACD0-CDF5E0480D72}" srcOrd="1" destOrd="0" presId="urn:microsoft.com/office/officeart/2005/8/layout/vList5"/>
    <dgm:cxn modelId="{78EEAC59-003C-47DF-825B-CFDFE5010C9B}" type="presParOf" srcId="{27F52123-463E-4E0A-ADA8-9F139BF94459}" destId="{CB3C2327-3AC8-4A26-8ED5-922494288D32}" srcOrd="17" destOrd="0" presId="urn:microsoft.com/office/officeart/2005/8/layout/vList5"/>
    <dgm:cxn modelId="{63904722-BCAA-4D19-BAD3-173FF7B421FF}" type="presParOf" srcId="{27F52123-463E-4E0A-ADA8-9F139BF94459}" destId="{C8F48807-ED6D-488B-A693-8B7C88524D18}" srcOrd="18" destOrd="0" presId="urn:microsoft.com/office/officeart/2005/8/layout/vList5"/>
    <dgm:cxn modelId="{464FD9C0-BF89-4A07-8034-36F058488CDE}" type="presParOf" srcId="{C8F48807-ED6D-488B-A693-8B7C88524D18}" destId="{CBE104D9-F0AF-4861-8AD7-BFA35C772D26}" srcOrd="0" destOrd="0" presId="urn:microsoft.com/office/officeart/2005/8/layout/vList5"/>
    <dgm:cxn modelId="{3DF86586-BC21-415A-BD7C-4B1AD359E140}" type="presParOf" srcId="{C8F48807-ED6D-488B-A693-8B7C88524D18}" destId="{4F25C92D-2C7E-452D-9A26-4FEEFF5750E7}"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4712A-9DBE-4A8F-B60E-39850B547246}">
      <dsp:nvSpPr>
        <dsp:cNvPr id="0" name=""/>
        <dsp:cNvSpPr/>
      </dsp:nvSpPr>
      <dsp:spPr>
        <a:xfrm>
          <a:off x="8120" y="53339"/>
          <a:ext cx="1066026" cy="5798821"/>
        </a:xfrm>
        <a:prstGeom prst="roundRect">
          <a:avLst>
            <a:gd name="adj" fmla="val 10000"/>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Smanjen pristup financiranju za banke zbog veće volatilnosti globalnog tržišta kao rezultat COVID-a 19 (C19)</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Nedostatak izvora dugoročnijeg financiranja za banke</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Mala sklonost banaka da finansiraju MMSP-ove uslijed povećane neizvjesnosti zbog C19</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Veća potražnja za likvidnošću budući da su firme negativno pogođene ekonomskim šokom izazvanim C19</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Institucionalni i programski okvir za podršku firmama koje nisu potpuno spremne za podršku oporavka ekonomije</a:t>
          </a:r>
        </a:p>
      </dsp:txBody>
      <dsp:txXfrm>
        <a:off x="39343" y="84562"/>
        <a:ext cx="1003580" cy="5736375"/>
      </dsp:txXfrm>
    </dsp:sp>
    <dsp:sp modelId="{DB73F267-438E-4E6C-BFC5-815758130B09}">
      <dsp:nvSpPr>
        <dsp:cNvPr id="0" name=""/>
        <dsp:cNvSpPr/>
      </dsp:nvSpPr>
      <dsp:spPr>
        <a:xfrm rot="17388189">
          <a:off x="671030" y="2371269"/>
          <a:ext cx="1219330" cy="15739"/>
        </a:xfrm>
        <a:custGeom>
          <a:avLst/>
          <a:gdLst/>
          <a:ahLst/>
          <a:cxnLst/>
          <a:rect l="0" t="0" r="0" b="0"/>
          <a:pathLst>
            <a:path>
              <a:moveTo>
                <a:pt x="0" y="7869"/>
              </a:moveTo>
              <a:lnTo>
                <a:pt x="1219330" y="7869"/>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1250212" y="2348655"/>
        <a:ext cx="60966" cy="60966"/>
      </dsp:txXfrm>
    </dsp:sp>
    <dsp:sp modelId="{1AFBA28A-43FB-45A3-B057-08BCC21FA029}">
      <dsp:nvSpPr>
        <dsp:cNvPr id="0" name=""/>
        <dsp:cNvSpPr/>
      </dsp:nvSpPr>
      <dsp:spPr>
        <a:xfrm>
          <a:off x="1487244" y="861808"/>
          <a:ext cx="1032741" cy="1887438"/>
        </a:xfrm>
        <a:prstGeom prst="roundRect">
          <a:avLst>
            <a:gd name="adj" fmla="val 10000"/>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Obezbjeđenje dugoročnog financiranja MMSP-ovima pogođenim C19</a:t>
          </a:r>
        </a:p>
      </dsp:txBody>
      <dsp:txXfrm>
        <a:off x="1517492" y="892056"/>
        <a:ext cx="972245" cy="1826942"/>
      </dsp:txXfrm>
    </dsp:sp>
    <dsp:sp modelId="{DF63FFFE-FB26-49BB-9F71-5941C1B09880}">
      <dsp:nvSpPr>
        <dsp:cNvPr id="0" name=""/>
        <dsp:cNvSpPr/>
      </dsp:nvSpPr>
      <dsp:spPr>
        <a:xfrm>
          <a:off x="2519985" y="1797658"/>
          <a:ext cx="413096" cy="15739"/>
        </a:xfrm>
        <a:custGeom>
          <a:avLst/>
          <a:gdLst/>
          <a:ahLst/>
          <a:cxnLst/>
          <a:rect l="0" t="0" r="0" b="0"/>
          <a:pathLst>
            <a:path>
              <a:moveTo>
                <a:pt x="0" y="7869"/>
              </a:moveTo>
              <a:lnTo>
                <a:pt x="413096" y="7869"/>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2716206" y="1795200"/>
        <a:ext cx="20654" cy="20654"/>
      </dsp:txXfrm>
    </dsp:sp>
    <dsp:sp modelId="{AF91976C-7BAD-4EDA-AE87-A466D25775CB}">
      <dsp:nvSpPr>
        <dsp:cNvPr id="0" name=""/>
        <dsp:cNvSpPr/>
      </dsp:nvSpPr>
      <dsp:spPr>
        <a:xfrm>
          <a:off x="2933081" y="896044"/>
          <a:ext cx="1032741" cy="1818967"/>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Financirano cca 240 MMSP-ova (uključujući nedovoljno pokrivene firme i firme koje su inkluzivne prema ženama)</a:t>
          </a:r>
        </a:p>
      </dsp:txBody>
      <dsp:txXfrm>
        <a:off x="2963329" y="926292"/>
        <a:ext cx="972245" cy="1758471"/>
      </dsp:txXfrm>
    </dsp:sp>
    <dsp:sp modelId="{D7058B47-AB78-42CE-8A46-11C17EF59BB1}">
      <dsp:nvSpPr>
        <dsp:cNvPr id="0" name=""/>
        <dsp:cNvSpPr/>
      </dsp:nvSpPr>
      <dsp:spPr>
        <a:xfrm>
          <a:off x="3965823" y="1797658"/>
          <a:ext cx="413096" cy="15739"/>
        </a:xfrm>
        <a:custGeom>
          <a:avLst/>
          <a:gdLst/>
          <a:ahLst/>
          <a:cxnLst/>
          <a:rect l="0" t="0" r="0" b="0"/>
          <a:pathLst>
            <a:path>
              <a:moveTo>
                <a:pt x="0" y="7869"/>
              </a:moveTo>
              <a:lnTo>
                <a:pt x="413096" y="7869"/>
              </a:lnTo>
            </a:path>
          </a:pathLst>
        </a:custGeom>
        <a:no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4162044" y="1795200"/>
        <a:ext cx="20654" cy="20654"/>
      </dsp:txXfrm>
    </dsp:sp>
    <dsp:sp modelId="{1AE8C7B2-BC21-413B-A2A9-07C649D57691}">
      <dsp:nvSpPr>
        <dsp:cNvPr id="0" name=""/>
        <dsp:cNvSpPr/>
      </dsp:nvSpPr>
      <dsp:spPr>
        <a:xfrm>
          <a:off x="4378919" y="743578"/>
          <a:ext cx="1032741" cy="2123899"/>
        </a:xfrm>
        <a:prstGeom prst="roundRect">
          <a:avLst>
            <a:gd name="adj" fmla="val 10000"/>
          </a:avLst>
        </a:prstGeom>
        <a:solidFill>
          <a:schemeClr val="accent3">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Poboljšan pristup financiranju za cca 240 MMSP-ova pogođenih C19 (uključujući nedovoljno pokrivene firme i firme koje su inkluzivne prema ženama)</a:t>
          </a:r>
        </a:p>
      </dsp:txBody>
      <dsp:txXfrm>
        <a:off x="4409167" y="773826"/>
        <a:ext cx="972245" cy="2063403"/>
      </dsp:txXfrm>
    </dsp:sp>
    <dsp:sp modelId="{01426766-48A7-4771-8DA2-9B3419CE5F78}">
      <dsp:nvSpPr>
        <dsp:cNvPr id="0" name=""/>
        <dsp:cNvSpPr/>
      </dsp:nvSpPr>
      <dsp:spPr>
        <a:xfrm rot="4139626">
          <a:off x="5035739" y="2344691"/>
          <a:ext cx="1171951" cy="15739"/>
        </a:xfrm>
        <a:custGeom>
          <a:avLst/>
          <a:gdLst/>
          <a:ahLst/>
          <a:cxnLst/>
          <a:rect l="0" t="0" r="0" b="0"/>
          <a:pathLst>
            <a:path>
              <a:moveTo>
                <a:pt x="0" y="7869"/>
              </a:moveTo>
              <a:lnTo>
                <a:pt x="1171951" y="7869"/>
              </a:lnTo>
            </a:path>
          </a:pathLst>
        </a:custGeom>
        <a:no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92416" y="2323261"/>
        <a:ext cx="58597" cy="58597"/>
      </dsp:txXfrm>
    </dsp:sp>
    <dsp:sp modelId="{FADFCEBB-8ECE-4DA8-A376-9BE552FCC5F6}">
      <dsp:nvSpPr>
        <dsp:cNvPr id="0" name=""/>
        <dsp:cNvSpPr/>
      </dsp:nvSpPr>
      <dsp:spPr>
        <a:xfrm>
          <a:off x="5831770" y="1571206"/>
          <a:ext cx="1032741" cy="2656773"/>
        </a:xfrm>
        <a:prstGeom prst="roundRect">
          <a:avLst>
            <a:gd name="adj" fmla="val 10000"/>
          </a:avLst>
        </a:prstGeom>
        <a:solidFill>
          <a:schemeClr val="accent3">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MMSP-ovi pogođeni C19 održavaju svoje poslovanje i izbjegavaju likvidaciju imovine</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Radna mjesta su zaštićena i izbjegnuti su gubici radnih mjesta/stečajevi</a:t>
          </a:r>
        </a:p>
        <a:p>
          <a:pPr marL="0" lvl="0" indent="0" algn="ctr" defTabSz="444500">
            <a:lnSpc>
              <a:spcPct val="90000"/>
            </a:lnSpc>
            <a:spcBef>
              <a:spcPct val="0"/>
            </a:spcBef>
            <a:spcAft>
              <a:spcPct val="35000"/>
            </a:spcAft>
            <a:buNone/>
          </a:pPr>
          <a:endParaRPr lang="en-US" sz="1000" kern="1200">
            <a:solidFill>
              <a:sysClr val="windowText" lastClr="000000"/>
            </a:solidFill>
          </a:endParaRPr>
        </a:p>
        <a:p>
          <a:pPr marL="0" lvl="0" indent="0" algn="ctr" defTabSz="444500">
            <a:lnSpc>
              <a:spcPct val="90000"/>
            </a:lnSpc>
            <a:spcBef>
              <a:spcPct val="0"/>
            </a:spcBef>
            <a:spcAft>
              <a:spcPct val="35000"/>
            </a:spcAft>
            <a:buNone/>
          </a:pPr>
          <a:r>
            <a:rPr lang="en-US" sz="1000" kern="1200">
              <a:solidFill>
                <a:sysClr val="windowText" lastClr="000000"/>
              </a:solidFill>
            </a:rPr>
            <a:t>MMSP-ovi proširuju svoje poslovanje</a:t>
          </a:r>
          <a:endParaRPr lang="en-US" sz="1000" kern="1200"/>
        </a:p>
      </dsp:txBody>
      <dsp:txXfrm>
        <a:off x="5862018" y="1601454"/>
        <a:ext cx="972245" cy="2596277"/>
      </dsp:txXfrm>
    </dsp:sp>
    <dsp:sp modelId="{8ED47CFF-3F68-46E1-99B6-E3D05B7E4063}">
      <dsp:nvSpPr>
        <dsp:cNvPr id="0" name=""/>
        <dsp:cNvSpPr/>
      </dsp:nvSpPr>
      <dsp:spPr>
        <a:xfrm rot="4207753">
          <a:off x="673022" y="3516374"/>
          <a:ext cx="1215347" cy="15739"/>
        </a:xfrm>
        <a:custGeom>
          <a:avLst/>
          <a:gdLst/>
          <a:ahLst/>
          <a:cxnLst/>
          <a:rect l="0" t="0" r="0" b="0"/>
          <a:pathLst>
            <a:path>
              <a:moveTo>
                <a:pt x="0" y="7869"/>
              </a:moveTo>
              <a:lnTo>
                <a:pt x="1215347" y="7869"/>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1250312" y="3493860"/>
        <a:ext cx="60767" cy="60767"/>
      </dsp:txXfrm>
    </dsp:sp>
    <dsp:sp modelId="{8837EB44-87FB-4EAD-AC76-FF0DCE1384B6}">
      <dsp:nvSpPr>
        <dsp:cNvPr id="0" name=""/>
        <dsp:cNvSpPr/>
      </dsp:nvSpPr>
      <dsp:spPr>
        <a:xfrm>
          <a:off x="1487244" y="3147784"/>
          <a:ext cx="1021969" cy="1895906"/>
        </a:xfrm>
        <a:prstGeom prst="roundRect">
          <a:avLst>
            <a:gd name="adj" fmla="val 10000"/>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solidFill>
                <a:sysClr val="windowText" lastClr="000000"/>
              </a:solidFill>
            </a:rPr>
            <a:t>Jačanje institucionalnog i političkog okvira za podršku oporavka i rasta firmi kroz poboljšane programe podrške vlada. </a:t>
          </a:r>
        </a:p>
      </dsp:txBody>
      <dsp:txXfrm>
        <a:off x="1517176" y="3177716"/>
        <a:ext cx="962105" cy="1836042"/>
      </dsp:txXfrm>
    </dsp:sp>
    <dsp:sp modelId="{F9C929CD-030C-4648-9E79-DDFDB14804B1}">
      <dsp:nvSpPr>
        <dsp:cNvPr id="0" name=""/>
        <dsp:cNvSpPr/>
      </dsp:nvSpPr>
      <dsp:spPr>
        <a:xfrm>
          <a:off x="2509213" y="4087868"/>
          <a:ext cx="413096" cy="15739"/>
        </a:xfrm>
        <a:custGeom>
          <a:avLst/>
          <a:gdLst/>
          <a:ahLst/>
          <a:cxnLst/>
          <a:rect l="0" t="0" r="0" b="0"/>
          <a:pathLst>
            <a:path>
              <a:moveTo>
                <a:pt x="0" y="7869"/>
              </a:moveTo>
              <a:lnTo>
                <a:pt x="413096" y="7869"/>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2705434" y="4085410"/>
        <a:ext cx="20654" cy="20654"/>
      </dsp:txXfrm>
    </dsp:sp>
    <dsp:sp modelId="{4F6E530E-7636-48D7-8E2B-0C655A5AEC70}">
      <dsp:nvSpPr>
        <dsp:cNvPr id="0" name=""/>
        <dsp:cNvSpPr/>
      </dsp:nvSpPr>
      <dsp:spPr>
        <a:xfrm>
          <a:off x="2922310" y="2792467"/>
          <a:ext cx="1032741" cy="2606541"/>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Odobren akcioni plan i dodijeljen budžet za usvajanje tehnologije za poticaj rasta i inovativnosti MMSP-ova</a:t>
          </a:r>
        </a:p>
        <a:p>
          <a:pPr marL="0" lvl="0" indent="0" algn="ctr" defTabSz="444500">
            <a:lnSpc>
              <a:spcPct val="90000"/>
            </a:lnSpc>
            <a:spcBef>
              <a:spcPct val="0"/>
            </a:spcBef>
            <a:spcAft>
              <a:spcPct val="35000"/>
            </a:spcAft>
            <a:buNone/>
          </a:pPr>
          <a:r>
            <a:rPr lang="en-US" sz="1000" kern="1200">
              <a:solidFill>
                <a:sysClr val="windowText" lastClr="000000"/>
              </a:solidFill>
            </a:rPr>
            <a:t>Uspostavljen mehanizam MiE za programe podrške firmama</a:t>
          </a:r>
        </a:p>
        <a:p>
          <a:pPr marL="0" lvl="0" indent="0" algn="ctr" defTabSz="444500">
            <a:lnSpc>
              <a:spcPct val="90000"/>
            </a:lnSpc>
            <a:spcBef>
              <a:spcPct val="0"/>
            </a:spcBef>
            <a:spcAft>
              <a:spcPct val="35000"/>
            </a:spcAft>
            <a:buNone/>
          </a:pPr>
          <a:r>
            <a:rPr lang="en-US" sz="1000" kern="1200">
              <a:solidFill>
                <a:sysClr val="windowText" lastClr="000000"/>
              </a:solidFill>
            </a:rPr>
            <a:t>Cca 50 MMSP-ova dobija podršku za usvajanje tehnologije</a:t>
          </a:r>
        </a:p>
        <a:p>
          <a:pPr marL="0" lvl="0" indent="0" algn="ctr" defTabSz="444500">
            <a:lnSpc>
              <a:spcPct val="90000"/>
            </a:lnSpc>
            <a:spcBef>
              <a:spcPct val="0"/>
            </a:spcBef>
            <a:spcAft>
              <a:spcPct val="35000"/>
            </a:spcAft>
            <a:buNone/>
          </a:pPr>
          <a:endParaRPr lang="en-US" sz="1000" kern="1200">
            <a:solidFill>
              <a:sysClr val="windowText" lastClr="000000"/>
            </a:solidFill>
          </a:endParaRPr>
        </a:p>
      </dsp:txBody>
      <dsp:txXfrm>
        <a:off x="2952558" y="2822715"/>
        <a:ext cx="972245" cy="2546045"/>
      </dsp:txXfrm>
    </dsp:sp>
    <dsp:sp modelId="{7A8689B9-1176-441C-9F8F-0F8393D28B38}">
      <dsp:nvSpPr>
        <dsp:cNvPr id="0" name=""/>
        <dsp:cNvSpPr/>
      </dsp:nvSpPr>
      <dsp:spPr>
        <a:xfrm>
          <a:off x="3955051" y="4087868"/>
          <a:ext cx="413096" cy="15739"/>
        </a:xfrm>
        <a:custGeom>
          <a:avLst/>
          <a:gdLst/>
          <a:ahLst/>
          <a:cxnLst/>
          <a:rect l="0" t="0" r="0" b="0"/>
          <a:pathLst>
            <a:path>
              <a:moveTo>
                <a:pt x="0" y="7869"/>
              </a:moveTo>
              <a:lnTo>
                <a:pt x="413096" y="7869"/>
              </a:lnTo>
            </a:path>
          </a:pathLst>
        </a:custGeom>
        <a:no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272" y="4085410"/>
        <a:ext cx="20654" cy="20654"/>
      </dsp:txXfrm>
    </dsp:sp>
    <dsp:sp modelId="{937442D1-4DC4-429A-91BC-FF084DF0BBBA}">
      <dsp:nvSpPr>
        <dsp:cNvPr id="0" name=""/>
        <dsp:cNvSpPr/>
      </dsp:nvSpPr>
      <dsp:spPr>
        <a:xfrm>
          <a:off x="4368148" y="3163848"/>
          <a:ext cx="1032741" cy="1863777"/>
        </a:xfrm>
        <a:prstGeom prst="roundRect">
          <a:avLst>
            <a:gd name="adj" fmla="val 10000"/>
          </a:avLst>
        </a:prstGeom>
        <a:solidFill>
          <a:schemeClr val="accent3">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solidFill>
                <a:sysClr val="windowText" lastClr="000000"/>
              </a:solidFill>
            </a:rPr>
            <a:t>Osnažen programski okvir i bolje usmjerena podrška za MMSP-ove </a:t>
          </a:r>
        </a:p>
        <a:p>
          <a:pPr marL="0" lvl="0" indent="0" algn="ctr" defTabSz="444500">
            <a:lnSpc>
              <a:spcPct val="90000"/>
            </a:lnSpc>
            <a:spcBef>
              <a:spcPct val="0"/>
            </a:spcBef>
            <a:spcAft>
              <a:spcPct val="35000"/>
            </a:spcAft>
            <a:buNone/>
          </a:pPr>
          <a:r>
            <a:rPr lang="en-US" sz="1000" b="0" kern="1200">
              <a:solidFill>
                <a:sysClr val="windowText" lastClr="000000"/>
              </a:solidFill>
            </a:rPr>
            <a:t>Cca 50 MMSP-ova implementiralo je mjere za prilagođavanje okruženju C19</a:t>
          </a:r>
          <a:endParaRPr lang="en-US" sz="1000" kern="1200">
            <a:solidFill>
              <a:sysClr val="windowText" lastClr="000000"/>
            </a:solidFill>
          </a:endParaRPr>
        </a:p>
      </dsp:txBody>
      <dsp:txXfrm>
        <a:off x="4398396" y="3194096"/>
        <a:ext cx="972245" cy="18032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73198-7CA5-4861-9187-D8242923F164}">
      <dsp:nvSpPr>
        <dsp:cNvPr id="0" name=""/>
        <dsp:cNvSpPr/>
      </dsp:nvSpPr>
      <dsp:spPr>
        <a:xfrm>
          <a:off x="2022619" y="91754"/>
          <a:ext cx="1898361" cy="1898361"/>
        </a:xfrm>
        <a:prstGeom prst="ellipse">
          <a:avLst/>
        </a:prstGeom>
        <a:solidFill>
          <a:sysClr val="window" lastClr="FFFFFF">
            <a:alpha val="50000"/>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rtl="0">
            <a:lnSpc>
              <a:spcPct val="90000"/>
            </a:lnSpc>
            <a:spcBef>
              <a:spcPct val="0"/>
            </a:spcBef>
            <a:spcAft>
              <a:spcPct val="35000"/>
            </a:spcAft>
            <a:buNone/>
          </a:pPr>
          <a:r>
            <a:rPr lang="hr-HR" sz="1000" b="1" kern="1200">
              <a:solidFill>
                <a:sysClr val="windowText" lastClr="000000">
                  <a:hueOff val="0"/>
                  <a:satOff val="0"/>
                  <a:lumOff val="0"/>
                  <a:alphaOff val="0"/>
                </a:sysClr>
              </a:solidFill>
              <a:latin typeface="Calibri" panose="020F0502020204030204"/>
              <a:ea typeface="+mn-ea"/>
              <a:cs typeface="+mn-cs"/>
            </a:rPr>
            <a:t>Vizije za održivi razvoj</a:t>
          </a:r>
          <a:r>
            <a:rPr lang="hr-HR" sz="1000" kern="1200">
              <a:solidFill>
                <a:sysClr val="windowText" lastClr="000000">
                  <a:hueOff val="0"/>
                  <a:satOff val="0"/>
                  <a:lumOff val="0"/>
                  <a:alphaOff val="0"/>
                </a:sysClr>
              </a:solidFill>
              <a:latin typeface="Calibri" panose="020F0502020204030204"/>
              <a:ea typeface="+mn-ea"/>
              <a:cs typeface="+mn-cs"/>
            </a:rPr>
            <a:t>, u kojoj su navedene aspiracije Banke vezane za okolišnu i socijalnu održivost</a:t>
          </a:r>
        </a:p>
      </dsp:txBody>
      <dsp:txXfrm>
        <a:off x="2275734" y="423967"/>
        <a:ext cx="1392131" cy="854262"/>
      </dsp:txXfrm>
    </dsp:sp>
    <dsp:sp modelId="{5314F082-1DD6-427E-B574-34927F00AE08}">
      <dsp:nvSpPr>
        <dsp:cNvPr id="0" name=""/>
        <dsp:cNvSpPr/>
      </dsp:nvSpPr>
      <dsp:spPr>
        <a:xfrm>
          <a:off x="2707611" y="1278229"/>
          <a:ext cx="1898361" cy="1898361"/>
        </a:xfrm>
        <a:prstGeom prst="ellipse">
          <a:avLst/>
        </a:prstGeom>
        <a:solidFill>
          <a:sysClr val="window" lastClr="FFFFFF">
            <a:alpha val="50000"/>
            <a:hueOff val="0"/>
            <a:satOff val="0"/>
            <a:lumOff val="0"/>
            <a:alphaOff val="0"/>
          </a:sys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rtl="0">
            <a:lnSpc>
              <a:spcPct val="90000"/>
            </a:lnSpc>
            <a:spcBef>
              <a:spcPct val="0"/>
            </a:spcBef>
            <a:spcAft>
              <a:spcPct val="35000"/>
            </a:spcAft>
            <a:buNone/>
          </a:pPr>
          <a:r>
            <a:rPr lang="hr-HR" sz="1000" b="1" kern="1200">
              <a:solidFill>
                <a:sysClr val="windowText" lastClr="000000">
                  <a:hueOff val="0"/>
                  <a:satOff val="0"/>
                  <a:lumOff val="0"/>
                  <a:alphaOff val="0"/>
                </a:sysClr>
              </a:solidFill>
              <a:latin typeface="Calibri" panose="020F0502020204030204"/>
              <a:ea typeface="+mn-ea"/>
              <a:cs typeface="+mn-cs"/>
            </a:rPr>
            <a:t>Okolišne i socijalne politike Svjetske banke za financiranje investicijskih projekata,</a:t>
          </a:r>
          <a:r>
            <a:rPr lang="hr-HR" sz="1000" kern="1200">
              <a:solidFill>
                <a:sysClr val="windowText" lastClr="000000">
                  <a:hueOff val="0"/>
                  <a:satOff val="0"/>
                  <a:lumOff val="0"/>
                  <a:alphaOff val="0"/>
                </a:sysClr>
              </a:solidFill>
              <a:latin typeface="Calibri" panose="020F0502020204030204"/>
              <a:ea typeface="+mn-ea"/>
              <a:cs typeface="+mn-cs"/>
            </a:rPr>
            <a:t> u kojima su navedeni obavezni zahtjevi koji se odnose na Banku</a:t>
          </a:r>
        </a:p>
      </dsp:txBody>
      <dsp:txXfrm>
        <a:off x="3288193" y="1768639"/>
        <a:ext cx="1139016" cy="1044098"/>
      </dsp:txXfrm>
    </dsp:sp>
    <dsp:sp modelId="{3A05D180-2E4B-4DAF-9896-2CFC9E500AE8}">
      <dsp:nvSpPr>
        <dsp:cNvPr id="0" name=""/>
        <dsp:cNvSpPr/>
      </dsp:nvSpPr>
      <dsp:spPr>
        <a:xfrm>
          <a:off x="1337627" y="1278229"/>
          <a:ext cx="1898361" cy="1898361"/>
        </a:xfrm>
        <a:prstGeom prst="ellipse">
          <a:avLst/>
        </a:prstGeom>
        <a:solidFill>
          <a:sysClr val="window" lastClr="FFFFFF">
            <a:alpha val="50000"/>
            <a:hueOff val="0"/>
            <a:satOff val="0"/>
            <a:lumOff val="0"/>
            <a:alphaOff val="0"/>
          </a:sys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rtl="0">
            <a:lnSpc>
              <a:spcPct val="90000"/>
            </a:lnSpc>
            <a:spcBef>
              <a:spcPct val="0"/>
            </a:spcBef>
            <a:spcAft>
              <a:spcPct val="35000"/>
            </a:spcAft>
            <a:buNone/>
          </a:pPr>
          <a:r>
            <a:rPr lang="hr-HR" sz="1000" b="1" kern="1200">
              <a:solidFill>
                <a:sysClr val="windowText" lastClr="000000">
                  <a:hueOff val="0"/>
                  <a:satOff val="0"/>
                  <a:lumOff val="0"/>
                  <a:alphaOff val="0"/>
                </a:sysClr>
              </a:solidFill>
              <a:latin typeface="Calibri" panose="020F0502020204030204"/>
              <a:ea typeface="+mn-ea"/>
              <a:cs typeface="+mn-cs"/>
            </a:rPr>
            <a:t>Okolišnih i socijalnih standarda,</a:t>
          </a:r>
          <a:r>
            <a:rPr lang="hr-HR" sz="1000" kern="1200">
              <a:solidFill>
                <a:sysClr val="windowText" lastClr="000000">
                  <a:hueOff val="0"/>
                  <a:satOff val="0"/>
                  <a:lumOff val="0"/>
                  <a:alphaOff val="0"/>
                </a:sysClr>
              </a:solidFill>
              <a:latin typeface="Calibri" panose="020F0502020204030204"/>
              <a:ea typeface="+mn-ea"/>
              <a:cs typeface="+mn-cs"/>
            </a:rPr>
            <a:t> u kojima su navedeni obavezni zahtjevi koji se odnose na Zajmoprimca i projekte</a:t>
          </a:r>
        </a:p>
      </dsp:txBody>
      <dsp:txXfrm>
        <a:off x="1516389" y="1768639"/>
        <a:ext cx="1139016" cy="10440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051E9-A441-4FA0-A98E-837E720F650B}">
      <dsp:nvSpPr>
        <dsp:cNvPr id="0" name=""/>
        <dsp:cNvSpPr/>
      </dsp:nvSpPr>
      <dsp:spPr>
        <a:xfrm rot="5400000">
          <a:off x="3828030" y="-1688334"/>
          <a:ext cx="427235" cy="3803904"/>
        </a:xfrm>
        <a:prstGeom prst="round2SameRect">
          <a:avLst/>
        </a:prstGeom>
        <a:solidFill>
          <a:sysClr val="window" lastClr="FFFFFF">
            <a:alpha val="90000"/>
            <a:tint val="40000"/>
            <a:hueOff val="0"/>
            <a:satOff val="0"/>
            <a:lumOff val="0"/>
            <a:alphaOff val="0"/>
          </a:sysClr>
        </a:solidFill>
        <a:ln w="12700" cap="rnd"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Procjena i upravljanje okolišnim i socijalnim rizicima i uticajima</a:t>
          </a:r>
        </a:p>
      </dsp:txBody>
      <dsp:txXfrm rot="-5400000">
        <a:off x="2139696" y="20856"/>
        <a:ext cx="3783048" cy="385523"/>
      </dsp:txXfrm>
    </dsp:sp>
    <dsp:sp modelId="{53167621-E85F-4654-B26B-6558488A8BFD}">
      <dsp:nvSpPr>
        <dsp:cNvPr id="0" name=""/>
        <dsp:cNvSpPr/>
      </dsp:nvSpPr>
      <dsp:spPr>
        <a:xfrm>
          <a:off x="66737" y="21619"/>
          <a:ext cx="2002284" cy="386172"/>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1</a:t>
          </a:r>
        </a:p>
      </dsp:txBody>
      <dsp:txXfrm>
        <a:off x="85588" y="40470"/>
        <a:ext cx="1964582" cy="348470"/>
      </dsp:txXfrm>
    </dsp:sp>
    <dsp:sp modelId="{24FF8B05-5BC0-4E70-B692-DA0CECBE8407}">
      <dsp:nvSpPr>
        <dsp:cNvPr id="0" name=""/>
        <dsp:cNvSpPr/>
      </dsp:nvSpPr>
      <dsp:spPr>
        <a:xfrm rot="5400000">
          <a:off x="3828030" y="-1233308"/>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Radna snaga i radni uslovi</a:t>
          </a:r>
        </a:p>
      </dsp:txBody>
      <dsp:txXfrm rot="-5400000">
        <a:off x="2139696" y="475882"/>
        <a:ext cx="3783048" cy="385523"/>
      </dsp:txXfrm>
    </dsp:sp>
    <dsp:sp modelId="{5A9B25F6-BF59-49F3-B144-5BDAA2841289}">
      <dsp:nvSpPr>
        <dsp:cNvPr id="0" name=""/>
        <dsp:cNvSpPr/>
      </dsp:nvSpPr>
      <dsp:spPr>
        <a:xfrm>
          <a:off x="66737" y="477391"/>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2</a:t>
          </a:r>
        </a:p>
      </dsp:txBody>
      <dsp:txXfrm>
        <a:off x="85409" y="496063"/>
        <a:ext cx="1968877" cy="345159"/>
      </dsp:txXfrm>
    </dsp:sp>
    <dsp:sp modelId="{675FFD5A-7F27-4622-B76E-5CF32FEFAE56}">
      <dsp:nvSpPr>
        <dsp:cNvPr id="0" name=""/>
        <dsp:cNvSpPr/>
      </dsp:nvSpPr>
      <dsp:spPr>
        <a:xfrm rot="5400000">
          <a:off x="3828030" y="-786488"/>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Efikasnost resursa i sprečavanje i upravljanje zagađenošću</a:t>
          </a:r>
        </a:p>
      </dsp:txBody>
      <dsp:txXfrm rot="-5400000">
        <a:off x="2139696" y="922702"/>
        <a:ext cx="3783048" cy="385523"/>
      </dsp:txXfrm>
    </dsp:sp>
    <dsp:sp modelId="{87338CBD-CC42-4D61-AA4C-E0AFB6A74F05}">
      <dsp:nvSpPr>
        <dsp:cNvPr id="0" name=""/>
        <dsp:cNvSpPr/>
      </dsp:nvSpPr>
      <dsp:spPr>
        <a:xfrm>
          <a:off x="66737" y="931329"/>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3</a:t>
          </a:r>
        </a:p>
      </dsp:txBody>
      <dsp:txXfrm>
        <a:off x="85409" y="950001"/>
        <a:ext cx="1968877" cy="345159"/>
      </dsp:txXfrm>
    </dsp:sp>
    <dsp:sp modelId="{9B249701-8EC9-4483-B418-B5A20FFF10EC}">
      <dsp:nvSpPr>
        <dsp:cNvPr id="0" name=""/>
        <dsp:cNvSpPr/>
      </dsp:nvSpPr>
      <dsp:spPr>
        <a:xfrm rot="5400000">
          <a:off x="3828030" y="-325433"/>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Zdravlje i sigurnost zajednice</a:t>
          </a:r>
        </a:p>
      </dsp:txBody>
      <dsp:txXfrm rot="-5400000">
        <a:off x="2139696" y="1383757"/>
        <a:ext cx="3783048" cy="385523"/>
      </dsp:txXfrm>
    </dsp:sp>
    <dsp:sp modelId="{22F5124C-30D4-4CAC-ADF4-0E7390446005}">
      <dsp:nvSpPr>
        <dsp:cNvPr id="0" name=""/>
        <dsp:cNvSpPr/>
      </dsp:nvSpPr>
      <dsp:spPr>
        <a:xfrm>
          <a:off x="66737" y="1385266"/>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4</a:t>
          </a:r>
        </a:p>
      </dsp:txBody>
      <dsp:txXfrm>
        <a:off x="85409" y="1403938"/>
        <a:ext cx="1968877" cy="345159"/>
      </dsp:txXfrm>
    </dsp:sp>
    <dsp:sp modelId="{1626F154-AA3C-4152-9649-D39AB32AA5FF}">
      <dsp:nvSpPr>
        <dsp:cNvPr id="0" name=""/>
        <dsp:cNvSpPr/>
      </dsp:nvSpPr>
      <dsp:spPr>
        <a:xfrm rot="5400000">
          <a:off x="3828030" y="135617"/>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Sticanje zemljišta, ograničenja korištenja zemljišta i prisilno preseljenje</a:t>
          </a:r>
        </a:p>
      </dsp:txBody>
      <dsp:txXfrm rot="-5400000">
        <a:off x="2139696" y="1844807"/>
        <a:ext cx="3783048" cy="385523"/>
      </dsp:txXfrm>
    </dsp:sp>
    <dsp:sp modelId="{01D1EC8E-A3B3-4771-B609-DDEA8BD00A34}">
      <dsp:nvSpPr>
        <dsp:cNvPr id="0" name=""/>
        <dsp:cNvSpPr/>
      </dsp:nvSpPr>
      <dsp:spPr>
        <a:xfrm>
          <a:off x="66737" y="1839204"/>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5</a:t>
          </a:r>
        </a:p>
      </dsp:txBody>
      <dsp:txXfrm>
        <a:off x="85409" y="1857876"/>
        <a:ext cx="1968877" cy="345159"/>
      </dsp:txXfrm>
    </dsp:sp>
    <dsp:sp modelId="{91244DD1-BFA4-4601-B4B1-39BFE919E2E0}">
      <dsp:nvSpPr>
        <dsp:cNvPr id="0" name=""/>
        <dsp:cNvSpPr/>
      </dsp:nvSpPr>
      <dsp:spPr>
        <a:xfrm rot="5400000">
          <a:off x="3828030" y="582441"/>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Očuvanje biološke raznolikosti i održivo upravljanje živim prirodnim resursima</a:t>
          </a:r>
        </a:p>
      </dsp:txBody>
      <dsp:txXfrm rot="-5400000">
        <a:off x="2139696" y="2291631"/>
        <a:ext cx="3783048" cy="385523"/>
      </dsp:txXfrm>
    </dsp:sp>
    <dsp:sp modelId="{270C7F63-709D-4833-8BE4-F2A8CC69B740}">
      <dsp:nvSpPr>
        <dsp:cNvPr id="0" name=""/>
        <dsp:cNvSpPr/>
      </dsp:nvSpPr>
      <dsp:spPr>
        <a:xfrm>
          <a:off x="66737" y="2293141"/>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6</a:t>
          </a:r>
        </a:p>
      </dsp:txBody>
      <dsp:txXfrm>
        <a:off x="85409" y="2311813"/>
        <a:ext cx="1968877" cy="345159"/>
      </dsp:txXfrm>
    </dsp:sp>
    <dsp:sp modelId="{C9E49E43-FD7C-4F8C-944E-52CEFFAB5DC5}">
      <dsp:nvSpPr>
        <dsp:cNvPr id="0" name=""/>
        <dsp:cNvSpPr/>
      </dsp:nvSpPr>
      <dsp:spPr>
        <a:xfrm rot="5400000">
          <a:off x="3828030" y="1036379"/>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Autohtoni narodi</a:t>
          </a:r>
        </a:p>
      </dsp:txBody>
      <dsp:txXfrm rot="-5400000">
        <a:off x="2139696" y="2745569"/>
        <a:ext cx="3783048" cy="385523"/>
      </dsp:txXfrm>
    </dsp:sp>
    <dsp:sp modelId="{9E365916-36F0-444E-A685-A2B7F5DF5FCD}">
      <dsp:nvSpPr>
        <dsp:cNvPr id="0" name=""/>
        <dsp:cNvSpPr/>
      </dsp:nvSpPr>
      <dsp:spPr>
        <a:xfrm>
          <a:off x="66737" y="2747079"/>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7</a:t>
          </a:r>
        </a:p>
      </dsp:txBody>
      <dsp:txXfrm>
        <a:off x="85409" y="2765751"/>
        <a:ext cx="1968877" cy="345159"/>
      </dsp:txXfrm>
    </dsp:sp>
    <dsp:sp modelId="{02BBE9E4-A604-4FC2-B33A-FF1BED65EF9E}">
      <dsp:nvSpPr>
        <dsp:cNvPr id="0" name=""/>
        <dsp:cNvSpPr/>
      </dsp:nvSpPr>
      <dsp:spPr>
        <a:xfrm rot="5400000">
          <a:off x="3828030" y="1490316"/>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Kulturna baština </a:t>
          </a:r>
        </a:p>
      </dsp:txBody>
      <dsp:txXfrm rot="-5400000">
        <a:off x="2139696" y="3199506"/>
        <a:ext cx="3783048" cy="385523"/>
      </dsp:txXfrm>
    </dsp:sp>
    <dsp:sp modelId="{939B8DEE-EE52-404C-B06D-980688304B10}">
      <dsp:nvSpPr>
        <dsp:cNvPr id="0" name=""/>
        <dsp:cNvSpPr/>
      </dsp:nvSpPr>
      <dsp:spPr>
        <a:xfrm>
          <a:off x="66737" y="3201016"/>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8</a:t>
          </a:r>
        </a:p>
      </dsp:txBody>
      <dsp:txXfrm>
        <a:off x="85409" y="3219688"/>
        <a:ext cx="1968877" cy="345159"/>
      </dsp:txXfrm>
    </dsp:sp>
    <dsp:sp modelId="{9BC1C3AC-835B-44F2-ACD0-CDF5E0480D72}">
      <dsp:nvSpPr>
        <dsp:cNvPr id="0" name=""/>
        <dsp:cNvSpPr/>
      </dsp:nvSpPr>
      <dsp:spPr>
        <a:xfrm rot="5400000">
          <a:off x="3828030" y="1944254"/>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Financijski posrednici</a:t>
          </a:r>
        </a:p>
      </dsp:txBody>
      <dsp:txXfrm rot="-5400000">
        <a:off x="2139696" y="3653444"/>
        <a:ext cx="3783048" cy="385523"/>
      </dsp:txXfrm>
    </dsp:sp>
    <dsp:sp modelId="{B8B332F7-2FE0-4D1B-B9BC-A304435AA5BA}">
      <dsp:nvSpPr>
        <dsp:cNvPr id="0" name=""/>
        <dsp:cNvSpPr/>
      </dsp:nvSpPr>
      <dsp:spPr>
        <a:xfrm>
          <a:off x="66737" y="3654954"/>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9</a:t>
          </a:r>
        </a:p>
      </dsp:txBody>
      <dsp:txXfrm>
        <a:off x="85409" y="3673626"/>
        <a:ext cx="1968877" cy="345159"/>
      </dsp:txXfrm>
    </dsp:sp>
    <dsp:sp modelId="{4F25C92D-2C7E-452D-9A26-4FEEFF5750E7}">
      <dsp:nvSpPr>
        <dsp:cNvPr id="0" name=""/>
        <dsp:cNvSpPr/>
      </dsp:nvSpPr>
      <dsp:spPr>
        <a:xfrm rot="5400000">
          <a:off x="3828030" y="2399280"/>
          <a:ext cx="427235" cy="3803904"/>
        </a:xfrm>
        <a:prstGeom prst="round2SameRect">
          <a:avLst/>
        </a:prstGeom>
        <a:solidFill>
          <a:sysClr val="window" lastClr="FFFFFF">
            <a:alpha val="90000"/>
            <a:tint val="40000"/>
            <a:hueOff val="0"/>
            <a:satOff val="0"/>
            <a:lumOff val="0"/>
            <a:alphaOff val="0"/>
          </a:sys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hr-HR" sz="1000" kern="1200">
              <a:solidFill>
                <a:sysClr val="windowText" lastClr="000000"/>
              </a:solidFill>
              <a:latin typeface="Calibri"/>
              <a:ea typeface="+mn-ea"/>
              <a:cs typeface="+mn-cs"/>
            </a:rPr>
            <a:t> Uključivanje zainteresiranih strana i objavljivanje informacija </a:t>
          </a:r>
        </a:p>
      </dsp:txBody>
      <dsp:txXfrm rot="-5400000">
        <a:off x="2139696" y="4108470"/>
        <a:ext cx="3783048" cy="385523"/>
      </dsp:txXfrm>
    </dsp:sp>
    <dsp:sp modelId="{CBE104D9-F0AF-4861-8AD7-BFA35C772D26}">
      <dsp:nvSpPr>
        <dsp:cNvPr id="0" name=""/>
        <dsp:cNvSpPr/>
      </dsp:nvSpPr>
      <dsp:spPr>
        <a:xfrm>
          <a:off x="66737" y="4108891"/>
          <a:ext cx="2006221" cy="382503"/>
        </a:xfrm>
        <a:prstGeom prst="roundRect">
          <a:avLst/>
        </a:prstGeom>
        <a:solidFill>
          <a:sysClr val="window" lastClr="FFFFFF">
            <a:hueOff val="0"/>
            <a:satOff val="0"/>
            <a:lumOff val="0"/>
            <a:alphaOff val="0"/>
          </a:sysClr>
        </a:solidFill>
        <a:ln w="19050" cap="flat" cmpd="sng" algn="ctr">
          <a:solidFill>
            <a:schemeClr val="accent4">
              <a:lumMod val="50000"/>
            </a:schemeClr>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hr-HR" sz="1000" kern="1200">
              <a:solidFill>
                <a:sysClr val="windowText" lastClr="000000"/>
              </a:solidFill>
              <a:latin typeface="Calibri"/>
              <a:ea typeface="+mn-ea"/>
              <a:cs typeface="+mn-cs"/>
            </a:rPr>
            <a:t>Okolišni i socijalni standard 10</a:t>
          </a:r>
        </a:p>
      </dsp:txBody>
      <dsp:txXfrm>
        <a:off x="85409" y="4127563"/>
        <a:ext cx="1968877" cy="345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DD46-BF17-4063-B638-BA95D4BA8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1C02F-B8E1-43CB-9B52-CECDD3BC3DC5}">
  <ds:schemaRefs>
    <ds:schemaRef ds:uri="http://schemas.microsoft.com/sharepoint/v3/contenttype/forms"/>
  </ds:schemaRefs>
</ds:datastoreItem>
</file>

<file path=customXml/itemProps3.xml><?xml version="1.0" encoding="utf-8"?>
<ds:datastoreItem xmlns:ds="http://schemas.openxmlformats.org/officeDocument/2006/customXml" ds:itemID="{7688FD2E-F8CF-47F6-A76E-EDBD338E19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28E30-DE4B-4034-BEB2-4126EAA2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26833</Words>
  <Characters>152950</Characters>
  <Application>Microsoft Office Word</Application>
  <DocSecurity>4</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belma jahovic</dc:creator>
  <cp:lastModifiedBy>Ruvejda Aliefendic</cp:lastModifiedBy>
  <cp:revision>2</cp:revision>
  <dcterms:created xsi:type="dcterms:W3CDTF">2020-09-29T15:00:00Z</dcterms:created>
  <dcterms:modified xsi:type="dcterms:W3CDTF">2020-09-29T15:00:00Z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