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5C" w:rsidRDefault="00AA1A5C" w:rsidP="00AA1A5C">
      <w:pPr>
        <w:jc w:val="center"/>
        <w:rPr>
          <w:rFonts w:ascii="HelveticaNeueLT Pro 45 Lt" w:hAnsi="HelveticaNeueLT Pro 45 Lt" w:cs="Arial"/>
          <w:b/>
        </w:rPr>
      </w:pPr>
      <w:bookmarkStart w:id="0" w:name="_GoBack"/>
      <w:bookmarkEnd w:id="0"/>
    </w:p>
    <w:p w:rsidR="00AA1A5C" w:rsidRDefault="00AA1A5C" w:rsidP="00AA1A5C">
      <w:pPr>
        <w:jc w:val="center"/>
        <w:rPr>
          <w:rFonts w:ascii="HelveticaNeueLT Pro 45 Lt" w:hAnsi="HelveticaNeueLT Pro 45 Lt" w:cs="Arial"/>
          <w:b/>
        </w:rPr>
      </w:pPr>
    </w:p>
    <w:p w:rsidR="002D7E1C" w:rsidRDefault="002D7E1C" w:rsidP="00AA1A5C">
      <w:pPr>
        <w:jc w:val="center"/>
        <w:rPr>
          <w:rFonts w:ascii="HelveticaNeueLT Pro 45 Lt" w:hAnsi="HelveticaNeueLT Pro 45 Lt" w:cs="Arial"/>
          <w:b/>
        </w:rPr>
      </w:pPr>
    </w:p>
    <w:p w:rsidR="002D7E1C" w:rsidRPr="00AE3AC2" w:rsidRDefault="002D7E1C" w:rsidP="002D7E1C">
      <w:pPr>
        <w:jc w:val="center"/>
      </w:pPr>
    </w:p>
    <w:tbl>
      <w:tblPr>
        <w:tblStyle w:val="Tablaconcuadrcula"/>
        <w:tblW w:w="0" w:type="auto"/>
        <w:tblBorders>
          <w:top w:val="single" w:sz="18" w:space="0" w:color="000066"/>
          <w:left w:val="single" w:sz="18" w:space="0" w:color="000066"/>
          <w:bottom w:val="single" w:sz="18" w:space="0" w:color="000066"/>
          <w:right w:val="single" w:sz="18" w:space="0" w:color="000066"/>
          <w:insideH w:val="single" w:sz="18" w:space="0" w:color="000066"/>
          <w:insideV w:val="single" w:sz="18" w:space="0" w:color="000066"/>
        </w:tblBorders>
        <w:tblLook w:val="04A0" w:firstRow="1" w:lastRow="0" w:firstColumn="1" w:lastColumn="0" w:noHBand="0" w:noVBand="1"/>
      </w:tblPr>
      <w:tblGrid>
        <w:gridCol w:w="8644"/>
      </w:tblGrid>
      <w:tr w:rsidR="002D7E1C" w:rsidTr="006B7D39">
        <w:trPr>
          <w:trHeight w:val="850"/>
        </w:trPr>
        <w:tc>
          <w:tcPr>
            <w:tcW w:w="8644" w:type="dxa"/>
            <w:vAlign w:val="center"/>
          </w:tcPr>
          <w:p w:rsidR="002D7E1C" w:rsidRPr="00AE3AC2" w:rsidRDefault="002D7E1C" w:rsidP="002D7E1C">
            <w:pPr>
              <w:jc w:val="center"/>
            </w:pPr>
            <w:r>
              <w:rPr>
                <w:rFonts w:ascii="HelveticaNeueLT Pro 45 Lt" w:hAnsi="HelveticaNeueLT Pro 45 Lt" w:cs="Arial"/>
                <w:b/>
              </w:rPr>
              <w:t>POZIVNICA ZA UČEŠĆE NA</w:t>
            </w:r>
          </w:p>
          <w:p w:rsidR="002D7E1C" w:rsidRDefault="002D7E1C" w:rsidP="002D7E1C">
            <w:pPr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66"/>
                <w:sz w:val="28"/>
                <w:szCs w:val="28"/>
              </w:rPr>
              <w:t>VINSKOJ RADIONICI ŠPANSKIH VINA</w:t>
            </w:r>
          </w:p>
        </w:tc>
      </w:tr>
    </w:tbl>
    <w:p w:rsidR="002D7E1C" w:rsidRPr="00AE3AC2" w:rsidRDefault="002D7E1C" w:rsidP="002D7E1C">
      <w:pPr>
        <w:jc w:val="center"/>
      </w:pPr>
    </w:p>
    <w:p w:rsidR="00AA1A5C" w:rsidRDefault="00AA1A5C" w:rsidP="00AA1A5C">
      <w:pPr>
        <w:jc w:val="both"/>
        <w:rPr>
          <w:rFonts w:ascii="Calibri" w:hAnsi="Calibri"/>
        </w:rPr>
      </w:pPr>
    </w:p>
    <w:p w:rsidR="00AA1A5C" w:rsidRDefault="00AA1A5C" w:rsidP="00AA1A5C">
      <w:pPr>
        <w:jc w:val="both"/>
        <w:rPr>
          <w:rFonts w:ascii="Calibri" w:hAnsi="Calibri"/>
        </w:rPr>
      </w:pPr>
      <w:r>
        <w:rPr>
          <w:rFonts w:ascii="Calibri" w:hAnsi="Calibri"/>
        </w:rPr>
        <w:t>Poštovani,</w:t>
      </w:r>
    </w:p>
    <w:p w:rsidR="00AA1A5C" w:rsidRDefault="00AA1A5C" w:rsidP="00AA1A5C">
      <w:pPr>
        <w:jc w:val="both"/>
        <w:rPr>
          <w:rFonts w:ascii="Calibri" w:hAnsi="Calibri"/>
        </w:rPr>
      </w:pPr>
    </w:p>
    <w:p w:rsidR="00AA1A5C" w:rsidRDefault="00AA1A5C" w:rsidP="00AA1A5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Ambasada Španije u Bosni i Hercegovini u saradnji sa Uredom za ekonomiju i trgovinu Španije Zagreb i </w:t>
      </w:r>
      <w:r w:rsidRPr="0052301D">
        <w:rPr>
          <w:rFonts w:asciiTheme="minorHAnsi" w:hAnsiTheme="minorHAnsi" w:cstheme="minorHAnsi"/>
          <w:color w:val="000000"/>
          <w:sz w:val="22"/>
          <w:szCs w:val="22"/>
        </w:rPr>
        <w:t>ICEX – España Exportación e Inversiones</w:t>
      </w:r>
      <w:r>
        <w:rPr>
          <w:rFonts w:ascii="Calibri" w:hAnsi="Calibri"/>
        </w:rPr>
        <w:t xml:space="preserve"> sa zadovoljstvom Vas pozivaju na </w:t>
      </w:r>
      <w:r w:rsidRPr="00EC4808">
        <w:rPr>
          <w:rFonts w:ascii="Calibri" w:hAnsi="Calibri"/>
          <w:b/>
        </w:rPr>
        <w:t>prvu vinsku radionicu španskih vina</w:t>
      </w:r>
      <w:r>
        <w:rPr>
          <w:rFonts w:ascii="Calibri" w:hAnsi="Calibri"/>
        </w:rPr>
        <w:t xml:space="preserve">, i to </w:t>
      </w:r>
      <w:r w:rsidRPr="00EC4808">
        <w:rPr>
          <w:rFonts w:ascii="Calibri" w:hAnsi="Calibri"/>
          <w:b/>
        </w:rPr>
        <w:t xml:space="preserve">27 septembra </w:t>
      </w:r>
      <w:r>
        <w:rPr>
          <w:rFonts w:ascii="Calibri" w:hAnsi="Calibri"/>
          <w:b/>
        </w:rPr>
        <w:t xml:space="preserve">(rujna) </w:t>
      </w:r>
      <w:r w:rsidRPr="00EC4808">
        <w:rPr>
          <w:rFonts w:ascii="Calibri" w:hAnsi="Calibri"/>
          <w:b/>
        </w:rPr>
        <w:t>2017</w:t>
      </w:r>
      <w:r>
        <w:rPr>
          <w:rFonts w:ascii="Calibri" w:hAnsi="Calibri"/>
        </w:rPr>
        <w:t xml:space="preserve"> u hotelu Holiday u Sarajevu (sala Hercegovina), sa početkom u 16,30 h.</w:t>
      </w:r>
    </w:p>
    <w:p w:rsidR="00AA1A5C" w:rsidRDefault="00AA1A5C" w:rsidP="00AA1A5C">
      <w:pPr>
        <w:jc w:val="both"/>
        <w:rPr>
          <w:rFonts w:ascii="Calibri" w:hAnsi="Calibri"/>
        </w:rPr>
      </w:pPr>
    </w:p>
    <w:p w:rsidR="00AA1A5C" w:rsidRDefault="00AA1A5C" w:rsidP="00AA1A5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Vinsku radionicu će voditi g. Vjekoslav Lukić, </w:t>
      </w:r>
      <w:r w:rsidRPr="0052301D">
        <w:rPr>
          <w:rFonts w:asciiTheme="minorHAnsi" w:hAnsiTheme="minorHAnsi" w:cstheme="minorHAnsi"/>
          <w:sz w:val="22"/>
          <w:szCs w:val="22"/>
        </w:rPr>
        <w:t xml:space="preserve">predsjednik </w:t>
      </w:r>
      <w:r>
        <w:rPr>
          <w:rFonts w:asciiTheme="minorHAnsi" w:hAnsiTheme="minorHAnsi" w:cstheme="minorHAnsi"/>
          <w:sz w:val="22"/>
          <w:szCs w:val="22"/>
        </w:rPr>
        <w:t>Bosanskog</w:t>
      </w:r>
      <w:r w:rsidRPr="0052301D">
        <w:rPr>
          <w:rFonts w:asciiTheme="minorHAnsi" w:hAnsiTheme="minorHAnsi" w:cstheme="minorHAnsi"/>
          <w:sz w:val="22"/>
          <w:szCs w:val="22"/>
        </w:rPr>
        <w:t xml:space="preserve"> sommelier kluba</w:t>
      </w:r>
      <w:r>
        <w:rPr>
          <w:rFonts w:ascii="Calibri" w:hAnsi="Calibri"/>
        </w:rPr>
        <w:t>. Ambasador Španije u Bosni i Hercegovini obratit će se kratkim pozdravnim govorom.</w:t>
      </w:r>
    </w:p>
    <w:p w:rsidR="00AA1A5C" w:rsidRDefault="00AA1A5C" w:rsidP="00AA1A5C">
      <w:pPr>
        <w:jc w:val="both"/>
        <w:rPr>
          <w:rFonts w:ascii="Calibri" w:hAnsi="Calibri"/>
        </w:rPr>
      </w:pPr>
    </w:p>
    <w:p w:rsidR="00AA1A5C" w:rsidRDefault="00AA1A5C" w:rsidP="00AA1A5C">
      <w:pPr>
        <w:jc w:val="both"/>
        <w:rPr>
          <w:rFonts w:ascii="Calibri" w:hAnsi="Calibri"/>
        </w:rPr>
      </w:pPr>
      <w:r>
        <w:rPr>
          <w:rFonts w:ascii="Calibri" w:hAnsi="Calibri"/>
        </w:rPr>
        <w:t>S obzirom na veliki broj prijavljenih španskih vinarija, vinska radionica bit će podijeljena na dva dijela, u skladu sa slijedećim programom:</w:t>
      </w:r>
    </w:p>
    <w:p w:rsidR="00AA1A5C" w:rsidRDefault="00AA1A5C" w:rsidP="00AA1A5C">
      <w:pPr>
        <w:jc w:val="both"/>
        <w:rPr>
          <w:rFonts w:ascii="Calibri" w:hAnsi="Calibri"/>
        </w:rPr>
      </w:pPr>
    </w:p>
    <w:p w:rsidR="00AA1A5C" w:rsidRPr="001E7FE9" w:rsidRDefault="00AA1A5C" w:rsidP="00AA1A5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1ª vinska radionica- početak u 16.30 h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YLLERA SAUVIGNON</w:t>
      </w:r>
      <w:r>
        <w:rPr>
          <w:rFonts w:asciiTheme="minorHAnsi" w:hAnsiTheme="minorHAnsi"/>
        </w:rPr>
        <w:t xml:space="preserve"> BLANC / D.O. RUEDA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EPILOGO-roble / D.O. LA MANCHA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MONASTERIO DE L</w:t>
      </w:r>
      <w:r>
        <w:rPr>
          <w:rFonts w:asciiTheme="minorHAnsi" w:hAnsiTheme="minorHAnsi"/>
        </w:rPr>
        <w:t>AS VINAS RESERVA / D.O. CARINENA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VIZANA CR</w:t>
      </w:r>
      <w:r>
        <w:rPr>
          <w:rFonts w:asciiTheme="minorHAnsi" w:hAnsiTheme="minorHAnsi"/>
        </w:rPr>
        <w:t>IANZA / D.O. RIBERA DEL GUADIANA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JUA</w:t>
      </w:r>
      <w:r>
        <w:rPr>
          <w:rFonts w:asciiTheme="minorHAnsi" w:hAnsiTheme="minorHAnsi"/>
        </w:rPr>
        <w:t>N GIL SIVER LABEL / D.O. JUMILLA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DIVUS / D.O. JUMILLA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SYRAH 50 BARRICAS / D.O. JUMILLA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OTAZU  /D.O. NAVARRA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 xml:space="preserve">MANUEL D´AMARO PEDRAL / </w:t>
      </w:r>
      <w:r>
        <w:rPr>
          <w:rFonts w:asciiTheme="minorHAnsi" w:hAnsiTheme="minorHAnsi"/>
        </w:rPr>
        <w:t>D.O. RIAS BAIXAS</w:t>
      </w:r>
    </w:p>
    <w:p w:rsidR="00AA1A5C" w:rsidRPr="001E7FE9" w:rsidRDefault="00AA1A5C" w:rsidP="00AA1A5C">
      <w:pPr>
        <w:pStyle w:val="Prrafodelista"/>
        <w:rPr>
          <w:rFonts w:asciiTheme="minorHAnsi" w:hAnsiTheme="minorHAnsi"/>
        </w:rPr>
      </w:pPr>
    </w:p>
    <w:p w:rsidR="00AA1A5C" w:rsidRPr="001E7FE9" w:rsidRDefault="00AA1A5C" w:rsidP="00AA1A5C">
      <w:pPr>
        <w:pStyle w:val="Prrafodelista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Pauza 17.45-18.1</w:t>
      </w:r>
      <w:r w:rsidRPr="001E7FE9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>h</w:t>
      </w:r>
    </w:p>
    <w:p w:rsidR="00AA1A5C" w:rsidRDefault="00AA1A5C" w:rsidP="00AA1A5C">
      <w:pPr>
        <w:pStyle w:val="Prrafodelista"/>
        <w:rPr>
          <w:b/>
        </w:rPr>
      </w:pPr>
    </w:p>
    <w:p w:rsidR="00AA1A5C" w:rsidRPr="001E7FE9" w:rsidRDefault="00AA1A5C" w:rsidP="00AA1A5C">
      <w:pPr>
        <w:pStyle w:val="Prrafodelista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2ª vinska radionica – početak u 18.1</w:t>
      </w:r>
      <w:r w:rsidRPr="001E7FE9">
        <w:rPr>
          <w:rFonts w:asciiTheme="minorHAnsi" w:hAnsiTheme="minorHAnsi"/>
          <w:b/>
        </w:rPr>
        <w:t xml:space="preserve">5 h 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SOLAR VI</w:t>
      </w:r>
      <w:r>
        <w:rPr>
          <w:rFonts w:asciiTheme="minorHAnsi" w:hAnsiTheme="minorHAnsi"/>
        </w:rPr>
        <w:t>EJO CRIANZA 2014 / D.O.CA. RIOJA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RIOJA VEGA EDICI</w:t>
      </w:r>
      <w:r>
        <w:rPr>
          <w:rFonts w:asciiTheme="minorHAnsi" w:hAnsiTheme="minorHAnsi"/>
        </w:rPr>
        <w:t>ON LIMITADA 2014 / D.O.CA. RIOJA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FLORENTINO DE</w:t>
      </w:r>
      <w:r>
        <w:rPr>
          <w:rFonts w:asciiTheme="minorHAnsi" w:hAnsiTheme="minorHAnsi"/>
        </w:rPr>
        <w:t xml:space="preserve"> LECANDA CRIANZA / D.O.CA. RIOJA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PER</w:t>
      </w:r>
      <w:r>
        <w:rPr>
          <w:rFonts w:asciiTheme="minorHAnsi" w:hAnsiTheme="minorHAnsi"/>
        </w:rPr>
        <w:t>FUME DE SONSIERA / D.O.CA. RIOJA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FAUSTIN</w:t>
      </w:r>
      <w:r>
        <w:rPr>
          <w:rFonts w:asciiTheme="minorHAnsi" w:hAnsiTheme="minorHAnsi"/>
        </w:rPr>
        <w:t>O I GRAN RESERVA / D.O.CA. RIOJA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ARZUAGA CRI</w:t>
      </w:r>
      <w:r>
        <w:rPr>
          <w:rFonts w:asciiTheme="minorHAnsi" w:hAnsiTheme="minorHAnsi"/>
        </w:rPr>
        <w:t>ANZA 2014 / D.O. RIBERA DE DUERO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FUENTESPINA SELEC</w:t>
      </w:r>
      <w:r>
        <w:rPr>
          <w:rFonts w:asciiTheme="minorHAnsi" w:hAnsiTheme="minorHAnsi"/>
        </w:rPr>
        <w:t>CION 2014 / D.O. RIBERA DE DUERO</w:t>
      </w:r>
    </w:p>
    <w:p w:rsidR="00AA1A5C" w:rsidRPr="001E7FE9" w:rsidRDefault="00AA1A5C" w:rsidP="00AA1A5C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1E7FE9">
        <w:rPr>
          <w:rFonts w:asciiTheme="minorHAnsi" w:hAnsiTheme="minorHAnsi"/>
        </w:rPr>
        <w:t>MAJUELOS D</w:t>
      </w:r>
      <w:r>
        <w:rPr>
          <w:rFonts w:asciiTheme="minorHAnsi" w:hAnsiTheme="minorHAnsi"/>
        </w:rPr>
        <w:t>E CALLEJO / D.O. RIBERA DE DUERO</w:t>
      </w:r>
    </w:p>
    <w:p w:rsidR="00AA1A5C" w:rsidRDefault="00AA1A5C" w:rsidP="00AA1A5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A1A5C" w:rsidRDefault="00AA1A5C" w:rsidP="00AA1A5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A1A5C" w:rsidRDefault="00AA1A5C" w:rsidP="00AA1A5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A1A5C" w:rsidRDefault="00AA1A5C" w:rsidP="00AA1A5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A1A5C" w:rsidRDefault="00AA1A5C" w:rsidP="00AA1A5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A1A5C" w:rsidRDefault="00AA1A5C" w:rsidP="002D7E1C">
      <w:pPr>
        <w:jc w:val="both"/>
        <w:rPr>
          <w:rFonts w:asciiTheme="minorHAnsi" w:hAnsiTheme="minorHAnsi" w:cstheme="minorHAnsi"/>
          <w:sz w:val="22"/>
          <w:szCs w:val="22"/>
        </w:rPr>
      </w:pPr>
      <w:r w:rsidRPr="00AA1A5C">
        <w:rPr>
          <w:rFonts w:asciiTheme="minorHAnsi" w:hAnsiTheme="minorHAnsi" w:cstheme="minorHAnsi"/>
          <w:sz w:val="22"/>
          <w:szCs w:val="22"/>
        </w:rPr>
        <w:t xml:space="preserve">Nakon vinske radionice bit će organizovan prijem na kojem će biti poslužena vina predstavljena na radionici. </w:t>
      </w:r>
    </w:p>
    <w:p w:rsidR="002D7E1C" w:rsidRPr="00AA1A5C" w:rsidRDefault="002D7E1C" w:rsidP="002D7E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1A5C" w:rsidRPr="00AA1A5C" w:rsidRDefault="00AA1A5C" w:rsidP="00AA1A5C">
      <w:pPr>
        <w:jc w:val="both"/>
        <w:rPr>
          <w:rFonts w:asciiTheme="minorHAnsi" w:hAnsiTheme="minorHAnsi" w:cstheme="minorHAnsi"/>
          <w:sz w:val="22"/>
          <w:szCs w:val="22"/>
        </w:rPr>
      </w:pPr>
      <w:r w:rsidRPr="00AA1A5C">
        <w:rPr>
          <w:rFonts w:asciiTheme="minorHAnsi" w:hAnsiTheme="minorHAnsi" w:cstheme="minorHAnsi"/>
          <w:sz w:val="22"/>
          <w:szCs w:val="22"/>
        </w:rPr>
        <w:t xml:space="preserve">Ukoliko ste zainteresovani za učešće na navedenoj vinskoj radionici, koja će se održati na bosanskom jeziku, ljubazno Vas molim da nam pošaljete ispunjenu prijavnicu na sljedeću e-mail adresu: </w:t>
      </w:r>
      <w:hyperlink r:id="rId9" w:history="1">
        <w:r w:rsidRPr="00AA1A5C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zagreb@comercio.mineco.es</w:t>
        </w:r>
      </w:hyperlink>
      <w:r w:rsidRPr="00AA1A5C">
        <w:rPr>
          <w:rFonts w:asciiTheme="minorHAnsi" w:hAnsiTheme="minorHAnsi" w:cstheme="minorHAnsi"/>
          <w:sz w:val="22"/>
          <w:szCs w:val="22"/>
        </w:rPr>
        <w:t xml:space="preserve"> uz naznaku na koju od dvije radionice želite da se  prijavite (možete se prijaviti na obje). Učešće je besplatno. </w:t>
      </w:r>
    </w:p>
    <w:p w:rsidR="00AA1A5C" w:rsidRPr="00AA1A5C" w:rsidRDefault="00AA1A5C" w:rsidP="00AA1A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1A5C" w:rsidRPr="00AA1A5C" w:rsidRDefault="00AA1A5C" w:rsidP="00AA1A5C">
      <w:pPr>
        <w:jc w:val="both"/>
        <w:rPr>
          <w:rFonts w:asciiTheme="minorHAnsi" w:hAnsiTheme="minorHAnsi" w:cstheme="minorHAnsi"/>
          <w:sz w:val="22"/>
          <w:szCs w:val="22"/>
        </w:rPr>
      </w:pPr>
      <w:r w:rsidRPr="00AA1A5C">
        <w:rPr>
          <w:rFonts w:asciiTheme="minorHAnsi" w:hAnsiTheme="minorHAnsi" w:cstheme="minorHAnsi"/>
          <w:sz w:val="22"/>
          <w:szCs w:val="22"/>
        </w:rPr>
        <w:t xml:space="preserve">Rok za prijavu je </w:t>
      </w:r>
      <w:r w:rsidRPr="00AA1A5C">
        <w:rPr>
          <w:rFonts w:asciiTheme="minorHAnsi" w:hAnsiTheme="minorHAnsi" w:cstheme="minorHAnsi"/>
          <w:sz w:val="22"/>
          <w:szCs w:val="22"/>
          <w:u w:val="single"/>
        </w:rPr>
        <w:t>20 septembar</w:t>
      </w:r>
      <w:r w:rsidRPr="00AA1A5C">
        <w:rPr>
          <w:rFonts w:asciiTheme="minorHAnsi" w:hAnsiTheme="minorHAnsi" w:cstheme="minorHAnsi"/>
          <w:sz w:val="22"/>
          <w:szCs w:val="22"/>
        </w:rPr>
        <w:t xml:space="preserve"> (rujan), s tim što će potvrdu o prijavi svaki učesnik dobiti slijedećeg dana.</w:t>
      </w:r>
    </w:p>
    <w:p w:rsidR="00AA1A5C" w:rsidRPr="00AA1A5C" w:rsidRDefault="00AA1A5C" w:rsidP="00AA1A5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A1A5C" w:rsidRPr="00AA1A5C" w:rsidRDefault="00AA1A5C" w:rsidP="00AA1A5C">
      <w:pPr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AA1A5C">
        <w:rPr>
          <w:rFonts w:asciiTheme="minorHAnsi" w:hAnsiTheme="minorHAnsi" w:cstheme="minorHAnsi"/>
          <w:sz w:val="22"/>
          <w:szCs w:val="22"/>
        </w:rPr>
        <w:t>Ukoliko ste spriječeni i ne možete doći ljubazno Vas molim da nam to javite, budući da raspolažemo sa ograničenim kapacitetima.</w:t>
      </w:r>
    </w:p>
    <w:p w:rsidR="00AA1A5C" w:rsidRPr="00AA1A5C" w:rsidRDefault="00AA1A5C" w:rsidP="00AA1A5C">
      <w:pPr>
        <w:ind w:left="360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:rsidR="00AA1A5C" w:rsidRPr="00AA1A5C" w:rsidRDefault="00AA1A5C" w:rsidP="00AA1A5C">
      <w:pPr>
        <w:pStyle w:val="Prrafodelista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:rsidR="00AA1A5C" w:rsidRPr="00AA1A5C" w:rsidRDefault="00AA1A5C" w:rsidP="00AA1A5C">
      <w:pPr>
        <w:ind w:left="360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:rsidR="00AA1A5C" w:rsidRPr="00AA1A5C" w:rsidRDefault="00AA1A5C" w:rsidP="00AA1A5C">
      <w:pPr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AA1A5C">
        <w:rPr>
          <w:rFonts w:asciiTheme="minorHAnsi" w:hAnsiTheme="minorHAnsi" w:cstheme="minorHAnsi"/>
          <w:sz w:val="22"/>
          <w:szCs w:val="22"/>
        </w:rPr>
        <w:t>S poštovanjem,</w:t>
      </w:r>
    </w:p>
    <w:p w:rsidR="008C446A" w:rsidRDefault="00AA1A5C">
      <w:r w:rsidRPr="0052301D">
        <w:rPr>
          <w:rFonts w:ascii="Cambria" w:hAnsi="Cambria" w:cs="Arial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076B9" wp14:editId="43B75D7E">
                <wp:simplePos x="0" y="0"/>
                <wp:positionH relativeFrom="column">
                  <wp:posOffset>-118110</wp:posOffset>
                </wp:positionH>
                <wp:positionV relativeFrom="paragraph">
                  <wp:posOffset>202565</wp:posOffset>
                </wp:positionV>
                <wp:extent cx="6010275" cy="809625"/>
                <wp:effectExtent l="0" t="0" r="952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A5C" w:rsidRPr="008A1D3D" w:rsidRDefault="00AA1A5C" w:rsidP="00AA1A5C">
                            <w:pPr>
                              <w:pStyle w:val="NormalWeb"/>
                              <w:spacing w:before="0" w:beforeAutospacing="0" w:after="0" w:afterAutospacing="0"/>
                              <w:ind w:left="-1418" w:firstLine="1418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l-PL" w:eastAsia="hr-H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l-PL" w:eastAsia="hr-HR"/>
                              </w:rPr>
                              <w:t>Joaquín Márquez</w:t>
                            </w:r>
                          </w:p>
                          <w:p w:rsidR="00AA1A5C" w:rsidRPr="008A1D3D" w:rsidRDefault="00AA1A5C" w:rsidP="00AA1A5C">
                            <w:pPr>
                              <w:pStyle w:val="NormalWeb"/>
                              <w:spacing w:before="0" w:beforeAutospacing="0" w:after="0" w:afterAutospacing="0"/>
                              <w:ind w:left="-1418" w:firstLine="1418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l-PL" w:eastAsia="hr-H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l-PL" w:eastAsia="hr-HR"/>
                              </w:rPr>
                              <w:t>Voditelj U</w:t>
                            </w:r>
                            <w:r w:rsidRPr="008A1D3D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l-PL" w:eastAsia="hr-HR"/>
                              </w:rPr>
                              <w:t xml:space="preserve">reda za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l-PL" w:eastAsia="hr-HR"/>
                              </w:rPr>
                              <w:t xml:space="preserve">ekonomiju </w:t>
                            </w:r>
                            <w:r w:rsidRPr="008A1D3D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l-PL" w:eastAsia="hr-HR"/>
                              </w:rPr>
                              <w:t xml:space="preserve"> i trgovinu</w:t>
                            </w:r>
                          </w:p>
                          <w:p w:rsidR="00AA1A5C" w:rsidRPr="008A1D3D" w:rsidRDefault="00AA1A5C" w:rsidP="00AA1A5C">
                            <w:pPr>
                              <w:pStyle w:val="NormalWeb"/>
                              <w:spacing w:before="0" w:beforeAutospacing="0" w:after="0" w:afterAutospacing="0"/>
                              <w:ind w:left="-1418" w:firstLine="1418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l-PL" w:eastAsia="hr-H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l-PL" w:eastAsia="hr-HR"/>
                              </w:rPr>
                              <w:t>Ambasada Španije u Zagrebu</w:t>
                            </w:r>
                          </w:p>
                          <w:p w:rsidR="00AA1A5C" w:rsidRPr="008A1D3D" w:rsidRDefault="00AA1A5C" w:rsidP="00AA1A5C">
                            <w:pPr>
                              <w:ind w:firstLine="1418"/>
                              <w:rPr>
                                <w:rFonts w:ascii="HelveticaNeueLT Pro 45 Lt" w:hAnsi="HelveticaNeueLT Pro 45 L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3pt;margin-top:15.95pt;width:473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" stroked="f">
                <v:textbox>
                  <w:txbxContent>
                    <w:p w:rsidR="00AA1A5C" w:rsidRPr="008A1D3D" w:rsidRDefault="00AA1A5C" w:rsidP="00AA1A5C">
                      <w:pPr>
                        <w:pStyle w:val="NormalWeb"/>
                        <w:spacing w:before="0" w:beforeAutospacing="0" w:after="0" w:afterAutospacing="0"/>
                        <w:ind w:left="-1418" w:firstLine="1418"/>
                        <w:rPr>
                          <w:rFonts w:asciiTheme="minorHAnsi" w:hAnsiTheme="minorHAnsi"/>
                          <w:sz w:val="22"/>
                          <w:szCs w:val="22"/>
                          <w:lang w:val="pl-PL" w:eastAsia="hr-HR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pl-PL" w:eastAsia="hr-HR"/>
                        </w:rPr>
                        <w:t>Joaquín Márquez</w:t>
                      </w:r>
                    </w:p>
                    <w:p w:rsidR="00AA1A5C" w:rsidRPr="008A1D3D" w:rsidRDefault="00AA1A5C" w:rsidP="00AA1A5C">
                      <w:pPr>
                        <w:pStyle w:val="NormalWeb"/>
                        <w:spacing w:before="0" w:beforeAutospacing="0" w:after="0" w:afterAutospacing="0"/>
                        <w:ind w:left="-1418" w:firstLine="1418"/>
                        <w:rPr>
                          <w:rFonts w:asciiTheme="minorHAnsi" w:hAnsiTheme="minorHAnsi"/>
                          <w:sz w:val="22"/>
                          <w:szCs w:val="22"/>
                          <w:lang w:val="pl-PL" w:eastAsia="hr-HR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pl-PL" w:eastAsia="hr-HR"/>
                        </w:rPr>
                        <w:t>Voditelj U</w:t>
                      </w:r>
                      <w:r w:rsidRPr="008A1D3D">
                        <w:rPr>
                          <w:rFonts w:asciiTheme="minorHAnsi" w:hAnsiTheme="minorHAnsi"/>
                          <w:sz w:val="22"/>
                          <w:szCs w:val="22"/>
                          <w:lang w:val="pl-PL" w:eastAsia="hr-HR"/>
                        </w:rPr>
                        <w:t xml:space="preserve">reda za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pl-PL" w:eastAsia="hr-HR"/>
                        </w:rPr>
                        <w:t xml:space="preserve">ekonomiju </w:t>
                      </w:r>
                      <w:r w:rsidRPr="008A1D3D">
                        <w:rPr>
                          <w:rFonts w:asciiTheme="minorHAnsi" w:hAnsiTheme="minorHAnsi"/>
                          <w:sz w:val="22"/>
                          <w:szCs w:val="22"/>
                          <w:lang w:val="pl-PL" w:eastAsia="hr-HR"/>
                        </w:rPr>
                        <w:t xml:space="preserve"> i trgovinu</w:t>
                      </w:r>
                    </w:p>
                    <w:p w:rsidR="00AA1A5C" w:rsidRPr="008A1D3D" w:rsidRDefault="00AA1A5C" w:rsidP="00AA1A5C">
                      <w:pPr>
                        <w:pStyle w:val="NormalWeb"/>
                        <w:spacing w:before="0" w:beforeAutospacing="0" w:after="0" w:afterAutospacing="0"/>
                        <w:ind w:left="-1418" w:firstLine="1418"/>
                        <w:rPr>
                          <w:rFonts w:asciiTheme="minorHAnsi" w:hAnsiTheme="minorHAnsi"/>
                          <w:sz w:val="22"/>
                          <w:szCs w:val="22"/>
                          <w:lang w:val="pl-PL" w:eastAsia="hr-HR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pl-PL" w:eastAsia="hr-HR"/>
                        </w:rPr>
                        <w:t>Ambasada Španije u Zagrebu</w:t>
                      </w:r>
                    </w:p>
                    <w:p w:rsidR="00AA1A5C" w:rsidRPr="008A1D3D" w:rsidRDefault="00AA1A5C" w:rsidP="00AA1A5C">
                      <w:pPr>
                        <w:ind w:firstLine="1418"/>
                        <w:rPr>
                          <w:rFonts w:ascii="HelveticaNeueLT Pro 45 Lt" w:hAnsi="HelveticaNeueLT Pro 45 L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446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1F" w:rsidRDefault="00B03E1F" w:rsidP="00AA1A5C">
      <w:r>
        <w:separator/>
      </w:r>
    </w:p>
  </w:endnote>
  <w:endnote w:type="continuationSeparator" w:id="0">
    <w:p w:rsidR="00B03E1F" w:rsidRDefault="00B03E1F" w:rsidP="00AA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C" w:rsidRDefault="00AA1A5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49EDFD33" wp14:editId="4A176831">
          <wp:simplePos x="0" y="0"/>
          <wp:positionH relativeFrom="column">
            <wp:posOffset>2526030</wp:posOffset>
          </wp:positionH>
          <wp:positionV relativeFrom="paragraph">
            <wp:posOffset>-20320</wp:posOffset>
          </wp:positionV>
          <wp:extent cx="3190808" cy="438919"/>
          <wp:effectExtent l="0" t="0" r="0" b="0"/>
          <wp:wrapNone/>
          <wp:docPr id="1" name="Imagen 1" descr="D:\uojosi\Desktop\cata bosnia\icex_gobierno_ministerio_europa_denomin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ojosi\Desktop\cata bosnia\icex_gobierno_ministerio_europa_denominac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08" cy="438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8A7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05CEEFC7" wp14:editId="6ED14C2E">
          <wp:simplePos x="0" y="0"/>
          <wp:positionH relativeFrom="margin">
            <wp:posOffset>90170</wp:posOffset>
          </wp:positionH>
          <wp:positionV relativeFrom="paragraph">
            <wp:posOffset>-80010</wp:posOffset>
          </wp:positionV>
          <wp:extent cx="1214120" cy="704850"/>
          <wp:effectExtent l="0" t="0" r="5080" b="0"/>
          <wp:wrapTight wrapText="bothSides">
            <wp:wrapPolygon edited="0">
              <wp:start x="0" y="0"/>
              <wp:lineTo x="0" y="21016"/>
              <wp:lineTo x="21351" y="21016"/>
              <wp:lineTo x="21351" y="0"/>
              <wp:lineTo x="0" y="0"/>
            </wp:wrapPolygon>
          </wp:wrapTight>
          <wp:docPr id="2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1F" w:rsidRDefault="00B03E1F" w:rsidP="00AA1A5C">
      <w:r>
        <w:separator/>
      </w:r>
    </w:p>
  </w:footnote>
  <w:footnote w:type="continuationSeparator" w:id="0">
    <w:p w:rsidR="00B03E1F" w:rsidRDefault="00B03E1F" w:rsidP="00AA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1C" w:rsidRDefault="002D7E1C">
    <w:pPr>
      <w:pStyle w:val="Encabezado"/>
    </w:pPr>
  </w:p>
  <w:p w:rsidR="002D7E1C" w:rsidRDefault="002D7E1C">
    <w:pPr>
      <w:pStyle w:val="Encabezado"/>
    </w:pPr>
  </w:p>
  <w:p w:rsidR="00AA1A5C" w:rsidRDefault="00AA1A5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CA85D53" wp14:editId="021106A2">
          <wp:simplePos x="0" y="0"/>
          <wp:positionH relativeFrom="column">
            <wp:posOffset>3863340</wp:posOffset>
          </wp:positionH>
          <wp:positionV relativeFrom="paragraph">
            <wp:posOffset>-363220</wp:posOffset>
          </wp:positionV>
          <wp:extent cx="1535430" cy="754380"/>
          <wp:effectExtent l="0" t="0" r="7620" b="7620"/>
          <wp:wrapNone/>
          <wp:docPr id="3" name="Imagen 3" descr="D:\uojosi\Desktop\cata bosnia\WinesSpain1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ojosi\Desktop\cata bosnia\WinesSpain1_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E53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B1203BC" wp14:editId="5D262D65">
          <wp:simplePos x="0" y="0"/>
          <wp:positionH relativeFrom="column">
            <wp:posOffset>5715</wp:posOffset>
          </wp:positionH>
          <wp:positionV relativeFrom="paragraph">
            <wp:posOffset>-368300</wp:posOffset>
          </wp:positionV>
          <wp:extent cx="1019175" cy="809625"/>
          <wp:effectExtent l="0" t="0" r="9525" b="9525"/>
          <wp:wrapNone/>
          <wp:docPr id="5" name="Imagen 1" descr="esc_ofecome_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_ofecome_E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728"/>
    <w:multiLevelType w:val="hybridMultilevel"/>
    <w:tmpl w:val="4F6EC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5C"/>
    <w:rsid w:val="00071C38"/>
    <w:rsid w:val="002D7E1C"/>
    <w:rsid w:val="00482FAC"/>
    <w:rsid w:val="006B7D39"/>
    <w:rsid w:val="00782F80"/>
    <w:rsid w:val="008C446A"/>
    <w:rsid w:val="00AA1A5C"/>
    <w:rsid w:val="00B03E1F"/>
    <w:rsid w:val="00D2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Pro 45 Lt" w:eastAsiaTheme="minorHAnsi" w:hAnsi="HelveticaNeueLT Pro 45 Lt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A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1A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A5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iedepgina">
    <w:name w:val="footer"/>
    <w:basedOn w:val="Normal"/>
    <w:link w:val="PiedepginaCar"/>
    <w:uiPriority w:val="99"/>
    <w:unhideWhenUsed/>
    <w:rsid w:val="00AA1A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A5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rsid w:val="00AA1A5C"/>
    <w:pPr>
      <w:spacing w:before="100" w:beforeAutospacing="1" w:after="100" w:afterAutospacing="1"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2D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Pro 45 Lt" w:eastAsiaTheme="minorHAnsi" w:hAnsi="HelveticaNeueLT Pro 45 Lt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A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1A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A5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iedepgina">
    <w:name w:val="footer"/>
    <w:basedOn w:val="Normal"/>
    <w:link w:val="PiedepginaCar"/>
    <w:uiPriority w:val="99"/>
    <w:unhideWhenUsed/>
    <w:rsid w:val="00AA1A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A5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rsid w:val="00AA1A5C"/>
    <w:pPr>
      <w:spacing w:before="100" w:beforeAutospacing="1" w:after="100" w:afterAutospacing="1"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2D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greb@comercio.mineco.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5B7B-358A-4349-BEAF-8B10A0CF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los Ojos Ibarguren, Urko</dc:creator>
  <cp:lastModifiedBy>Márquez Pérez, Joaquín</cp:lastModifiedBy>
  <cp:revision>2</cp:revision>
  <dcterms:created xsi:type="dcterms:W3CDTF">2017-09-01T08:23:00Z</dcterms:created>
  <dcterms:modified xsi:type="dcterms:W3CDTF">2017-09-01T08:23:00Z</dcterms:modified>
</cp:coreProperties>
</file>