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AC798" w14:textId="77777777" w:rsidR="00641A54" w:rsidRPr="0094030A" w:rsidRDefault="00641A54">
      <w:pPr>
        <w:pStyle w:val="BodyText"/>
        <w:spacing w:before="9"/>
        <w:ind w:left="0"/>
        <w:rPr>
          <w:rFonts w:ascii="Times New Roman"/>
          <w:sz w:val="21"/>
          <w:lang w:val="sr-Latn-BA"/>
        </w:rPr>
      </w:pPr>
    </w:p>
    <w:p w14:paraId="2A7AC79F" w14:textId="77777777" w:rsidR="00641A54" w:rsidRPr="0094030A" w:rsidRDefault="00641A54">
      <w:pPr>
        <w:pStyle w:val="BodyText"/>
        <w:spacing w:before="10"/>
        <w:ind w:left="0"/>
        <w:rPr>
          <w:b/>
          <w:sz w:val="9"/>
          <w:lang w:val="sr-Latn-BA"/>
        </w:rPr>
      </w:pPr>
    </w:p>
    <w:p w14:paraId="2A7AC7A1" w14:textId="66991849" w:rsidR="00641A54" w:rsidRPr="0094030A" w:rsidRDefault="0094030A" w:rsidP="003821A1">
      <w:pPr>
        <w:pStyle w:val="Heading1"/>
        <w:numPr>
          <w:ilvl w:val="0"/>
          <w:numId w:val="5"/>
        </w:numPr>
        <w:tabs>
          <w:tab w:val="left" w:pos="381"/>
        </w:tabs>
        <w:spacing w:before="120"/>
        <w:ind w:hanging="220"/>
        <w:jc w:val="both"/>
        <w:rPr>
          <w:lang w:val="sr-Latn-BA"/>
        </w:rPr>
      </w:pPr>
      <w:r w:rsidRPr="0094030A">
        <w:rPr>
          <w:color w:val="528135"/>
          <w:lang w:val="sr-Latn-BA"/>
        </w:rPr>
        <w:t>Uvod</w:t>
      </w:r>
      <w:r w:rsidR="00A4753E" w:rsidRPr="0094030A">
        <w:rPr>
          <w:color w:val="528135"/>
          <w:lang w:val="sr-Latn-BA"/>
        </w:rPr>
        <w:t>/</w:t>
      </w:r>
      <w:r w:rsidRPr="0094030A">
        <w:rPr>
          <w:color w:val="528135"/>
          <w:lang w:val="sr-Latn-BA"/>
        </w:rPr>
        <w:t>Opis Projekta</w:t>
      </w:r>
    </w:p>
    <w:p w14:paraId="6F967A4B" w14:textId="355E740D" w:rsidR="008C5439" w:rsidRPr="0094030A" w:rsidRDefault="0076477C" w:rsidP="0076477C">
      <w:pPr>
        <w:pStyle w:val="BodyText"/>
        <w:ind w:left="160" w:right="130"/>
        <w:jc w:val="both"/>
        <w:rPr>
          <w:lang w:val="sr-Latn-BA"/>
        </w:rPr>
      </w:pPr>
      <w:r w:rsidRPr="0076477C">
        <w:rPr>
          <w:lang w:val="sr-Latn-BA"/>
        </w:rPr>
        <w:t>Izbijanje koronavirusne bolesti (COVID-19) uzrokovano novi</w:t>
      </w:r>
      <w:r>
        <w:rPr>
          <w:lang w:val="sr-Latn-BA"/>
        </w:rPr>
        <w:t>m</w:t>
      </w:r>
      <w:r w:rsidRPr="0076477C">
        <w:rPr>
          <w:lang w:val="sr-Latn-BA"/>
        </w:rPr>
        <w:t xml:space="preserve"> koronavirusom 2019. </w:t>
      </w:r>
      <w:r>
        <w:rPr>
          <w:lang w:val="sr-Latn-BA"/>
        </w:rPr>
        <w:t xml:space="preserve">godine </w:t>
      </w:r>
      <w:r w:rsidRPr="0076477C">
        <w:rPr>
          <w:lang w:val="sr-Latn-BA"/>
        </w:rPr>
        <w:t>(SARS-CoV-2) brzo se širi svijetom od decembra</w:t>
      </w:r>
      <w:r>
        <w:rPr>
          <w:lang w:val="sr-Latn-BA"/>
        </w:rPr>
        <w:t xml:space="preserve"> / prosinca</w:t>
      </w:r>
      <w:r w:rsidRPr="0076477C">
        <w:rPr>
          <w:lang w:val="sr-Latn-BA"/>
        </w:rPr>
        <w:t xml:space="preserve"> 2019.</w:t>
      </w:r>
      <w:r>
        <w:rPr>
          <w:lang w:val="sr-Latn-BA"/>
        </w:rPr>
        <w:t xml:space="preserve"> godine</w:t>
      </w:r>
      <w:r w:rsidRPr="0076477C">
        <w:rPr>
          <w:lang w:val="sr-Latn-BA"/>
        </w:rPr>
        <w:t xml:space="preserve">, nakon dijagnoze početnih slučajeva u Wuhanu, </w:t>
      </w:r>
      <w:r>
        <w:rPr>
          <w:lang w:val="sr-Latn-BA"/>
        </w:rPr>
        <w:t xml:space="preserve">u </w:t>
      </w:r>
      <w:r w:rsidRPr="0076477C">
        <w:rPr>
          <w:lang w:val="sr-Latn-BA"/>
        </w:rPr>
        <w:t>provinciji Hubei</w:t>
      </w:r>
      <w:r>
        <w:rPr>
          <w:lang w:val="sr-Latn-BA"/>
        </w:rPr>
        <w:t>, u</w:t>
      </w:r>
      <w:r w:rsidRPr="0076477C">
        <w:rPr>
          <w:lang w:val="sr-Latn-BA"/>
        </w:rPr>
        <w:t xml:space="preserve"> Kin</w:t>
      </w:r>
      <w:r>
        <w:rPr>
          <w:lang w:val="sr-Latn-BA"/>
        </w:rPr>
        <w:t>i</w:t>
      </w:r>
      <w:r w:rsidRPr="0076477C">
        <w:rPr>
          <w:lang w:val="sr-Latn-BA"/>
        </w:rPr>
        <w:t>. Od početka marta</w:t>
      </w:r>
      <w:r>
        <w:rPr>
          <w:lang w:val="sr-Latn-BA"/>
        </w:rPr>
        <w:t xml:space="preserve"> / ožujka</w:t>
      </w:r>
      <w:r w:rsidRPr="0076477C">
        <w:rPr>
          <w:lang w:val="sr-Latn-BA"/>
        </w:rPr>
        <w:t xml:space="preserve"> 2020. godine</w:t>
      </w:r>
      <w:r>
        <w:rPr>
          <w:lang w:val="sr-Latn-BA"/>
        </w:rPr>
        <w:t>,</w:t>
      </w:r>
      <w:r w:rsidRPr="0076477C">
        <w:rPr>
          <w:lang w:val="sr-Latn-BA"/>
        </w:rPr>
        <w:t xml:space="preserve"> broj slučajeva izvan Kine porastao je trinaest puta, a broj pogođenih zemalja utrostručio se. 11. </w:t>
      </w:r>
      <w:r>
        <w:rPr>
          <w:lang w:val="sr-Latn-BA"/>
        </w:rPr>
        <w:t xml:space="preserve">marta / </w:t>
      </w:r>
      <w:r w:rsidRPr="0076477C">
        <w:rPr>
          <w:lang w:val="sr-Latn-BA"/>
        </w:rPr>
        <w:t>ožujka 2020.</w:t>
      </w:r>
      <w:r>
        <w:rPr>
          <w:lang w:val="sr-Latn-BA"/>
        </w:rPr>
        <w:t xml:space="preserve"> godine</w:t>
      </w:r>
      <w:r w:rsidRPr="0076477C">
        <w:rPr>
          <w:lang w:val="sr-Latn-BA"/>
        </w:rPr>
        <w:t xml:space="preserve"> Svjetska zdravstvena organizacija (</w:t>
      </w:r>
      <w:r w:rsidRPr="0094030A">
        <w:rPr>
          <w:lang w:val="sr-Latn-BA"/>
        </w:rPr>
        <w:t xml:space="preserve">World Health Organization </w:t>
      </w:r>
      <w:r>
        <w:rPr>
          <w:lang w:val="sr-Latn-BA"/>
        </w:rPr>
        <w:t xml:space="preserve">- </w:t>
      </w:r>
      <w:r w:rsidRPr="0076477C">
        <w:rPr>
          <w:lang w:val="sr-Latn-BA"/>
        </w:rPr>
        <w:t>WHO) proglasila je globalnu pandemiju</w:t>
      </w:r>
      <w:r>
        <w:rPr>
          <w:lang w:val="sr-Latn-BA"/>
        </w:rPr>
        <w:t xml:space="preserve">, kako </w:t>
      </w:r>
      <w:r w:rsidRPr="0076477C">
        <w:rPr>
          <w:lang w:val="sr-Latn-BA"/>
        </w:rPr>
        <w:t xml:space="preserve">se koronavirus brzo </w:t>
      </w:r>
      <w:r>
        <w:rPr>
          <w:lang w:val="sr-Latn-BA"/>
        </w:rPr>
        <w:t>proširio</w:t>
      </w:r>
      <w:r w:rsidRPr="0076477C">
        <w:rPr>
          <w:lang w:val="sr-Latn-BA"/>
        </w:rPr>
        <w:t xml:space="preserve"> svijetom. </w:t>
      </w:r>
      <w:r>
        <w:rPr>
          <w:lang w:val="sr-Latn-BA"/>
        </w:rPr>
        <w:t xml:space="preserve">Sa stanjem </w:t>
      </w:r>
      <w:r w:rsidR="00995F8A">
        <w:rPr>
          <w:lang w:val="sr-Latn-BA"/>
        </w:rPr>
        <w:t>na dan 2. septembra / rujna</w:t>
      </w:r>
      <w:r>
        <w:rPr>
          <w:lang w:val="sr-Latn-BA"/>
        </w:rPr>
        <w:t xml:space="preserve"> </w:t>
      </w:r>
      <w:r w:rsidRPr="0076477C">
        <w:rPr>
          <w:lang w:val="sr-Latn-BA"/>
        </w:rPr>
        <w:t>2020.</w:t>
      </w:r>
      <w:r>
        <w:rPr>
          <w:lang w:val="sr-Latn-BA"/>
        </w:rPr>
        <w:t xml:space="preserve"> godine</w:t>
      </w:r>
      <w:r w:rsidRPr="0076477C">
        <w:rPr>
          <w:lang w:val="sr-Latn-BA"/>
        </w:rPr>
        <w:t>, izbijanje je rezul</w:t>
      </w:r>
      <w:r>
        <w:rPr>
          <w:lang w:val="sr-Latn-BA"/>
        </w:rPr>
        <w:t>tov</w:t>
      </w:r>
      <w:r w:rsidRPr="0076477C">
        <w:rPr>
          <w:lang w:val="sr-Latn-BA"/>
        </w:rPr>
        <w:t xml:space="preserve">alo </w:t>
      </w:r>
      <w:r w:rsidR="00995F8A">
        <w:rPr>
          <w:lang w:val="sr-Latn-BA"/>
        </w:rPr>
        <w:t>sa</w:t>
      </w:r>
      <w:r>
        <w:rPr>
          <w:lang w:val="sr-Latn-BA"/>
        </w:rPr>
        <w:t xml:space="preserve"> </w:t>
      </w:r>
      <w:r w:rsidR="00995F8A">
        <w:rPr>
          <w:lang w:val="sr-Latn-BA"/>
        </w:rPr>
        <w:t>25.925.495</w:t>
      </w:r>
      <w:r w:rsidRPr="0076477C">
        <w:rPr>
          <w:lang w:val="sr-Latn-BA"/>
        </w:rPr>
        <w:t xml:space="preserve"> potvrđenih slučajeva i </w:t>
      </w:r>
      <w:r w:rsidR="00995F8A">
        <w:rPr>
          <w:lang w:val="sr-Latn-BA"/>
        </w:rPr>
        <w:t>861.700</w:t>
      </w:r>
      <w:r w:rsidRPr="0076477C">
        <w:rPr>
          <w:lang w:val="sr-Latn-BA"/>
        </w:rPr>
        <w:t xml:space="preserve"> smrtnih slučajeva u 216 zemalja i teritorija. Više od </w:t>
      </w:r>
      <w:r w:rsidR="00995F8A">
        <w:rPr>
          <w:lang w:val="sr-Latn-BA"/>
        </w:rPr>
        <w:t>18</w:t>
      </w:r>
      <w:r w:rsidRPr="0076477C">
        <w:rPr>
          <w:lang w:val="sr-Latn-BA"/>
        </w:rPr>
        <w:t xml:space="preserve"> miliona ljudi se oporavilo od bolesti</w:t>
      </w:r>
      <w:r w:rsidR="008C5439" w:rsidRPr="0094030A">
        <w:rPr>
          <w:lang w:val="sr-Latn-BA"/>
        </w:rPr>
        <w:t>.</w:t>
      </w:r>
      <w:r w:rsidR="00655071" w:rsidRPr="0094030A">
        <w:rPr>
          <w:rStyle w:val="FootnoteReference"/>
          <w:lang w:val="sr-Latn-BA"/>
        </w:rPr>
        <w:footnoteReference w:id="1"/>
      </w:r>
    </w:p>
    <w:p w14:paraId="7D6D9267" w14:textId="3968D6F3" w:rsidR="008C5439" w:rsidRPr="0094030A" w:rsidRDefault="00053F53" w:rsidP="00053F53">
      <w:pPr>
        <w:pStyle w:val="BodyText"/>
        <w:ind w:left="160" w:right="130"/>
        <w:jc w:val="both"/>
        <w:rPr>
          <w:lang w:val="sr-Latn-BA"/>
        </w:rPr>
      </w:pPr>
      <w:r>
        <w:rPr>
          <w:lang w:val="sr-Latn-BA"/>
        </w:rPr>
        <w:t xml:space="preserve">Sa stanjem </w:t>
      </w:r>
      <w:r w:rsidR="00995F8A">
        <w:rPr>
          <w:lang w:val="sr-Latn-BA"/>
        </w:rPr>
        <w:t>na dan 2. septembra / rujna</w:t>
      </w:r>
      <w:r w:rsidRPr="00053F53">
        <w:rPr>
          <w:lang w:val="sr-Latn-BA"/>
        </w:rPr>
        <w:t xml:space="preserve"> 2020. godine</w:t>
      </w:r>
      <w:r>
        <w:rPr>
          <w:lang w:val="sr-Latn-BA"/>
        </w:rPr>
        <w:t>,</w:t>
      </w:r>
      <w:r w:rsidRPr="00053F53">
        <w:rPr>
          <w:lang w:val="sr-Latn-BA"/>
        </w:rPr>
        <w:t xml:space="preserve"> u Bosni i Hercegovini (BiH) potvrđen</w:t>
      </w:r>
      <w:r w:rsidR="00995F8A">
        <w:rPr>
          <w:lang w:val="sr-Latn-BA"/>
        </w:rPr>
        <w:t>o</w:t>
      </w:r>
      <w:r>
        <w:rPr>
          <w:lang w:val="sr-Latn-BA"/>
        </w:rPr>
        <w:t xml:space="preserve"> je</w:t>
      </w:r>
      <w:r w:rsidRPr="00053F53">
        <w:rPr>
          <w:lang w:val="sr-Latn-BA"/>
        </w:rPr>
        <w:t xml:space="preserve"> </w:t>
      </w:r>
      <w:r w:rsidR="00995F8A">
        <w:rPr>
          <w:lang w:val="sr-Latn-BA"/>
        </w:rPr>
        <w:t>20</w:t>
      </w:r>
      <w:r w:rsidR="004E7F25">
        <w:rPr>
          <w:lang w:val="sr-Latn-BA"/>
        </w:rPr>
        <w:t>.</w:t>
      </w:r>
      <w:r w:rsidR="00995F8A">
        <w:rPr>
          <w:lang w:val="sr-Latn-BA"/>
        </w:rPr>
        <w:t>517</w:t>
      </w:r>
      <w:r w:rsidRPr="00053F53">
        <w:rPr>
          <w:lang w:val="sr-Latn-BA"/>
        </w:rPr>
        <w:t xml:space="preserve"> slučaj</w:t>
      </w:r>
      <w:r w:rsidR="00995F8A">
        <w:rPr>
          <w:lang w:val="sr-Latn-BA"/>
        </w:rPr>
        <w:t>eva</w:t>
      </w:r>
      <w:r w:rsidRPr="00053F53">
        <w:rPr>
          <w:lang w:val="sr-Latn-BA"/>
        </w:rPr>
        <w:t xml:space="preserve"> COVID-19, sa </w:t>
      </w:r>
      <w:r w:rsidR="00995F8A">
        <w:rPr>
          <w:lang w:val="sr-Latn-BA"/>
        </w:rPr>
        <w:t>627</w:t>
      </w:r>
      <w:r w:rsidRPr="00053F53">
        <w:rPr>
          <w:lang w:val="sr-Latn-BA"/>
        </w:rPr>
        <w:t xml:space="preserve"> smrtnih slučajeva povezanih </w:t>
      </w:r>
      <w:r>
        <w:rPr>
          <w:lang w:val="sr-Latn-BA"/>
        </w:rPr>
        <w:t>sa tim</w:t>
      </w:r>
      <w:r w:rsidRPr="00053F53">
        <w:rPr>
          <w:lang w:val="sr-Latn-BA"/>
        </w:rPr>
        <w:t xml:space="preserve">. Najveća koncentracija slučajeva u Republici Srpskoj (RS) nalazi se u Banjaluci, a trenutni broj smrtnih slučajeva povezanih s COVID-19 iznosi </w:t>
      </w:r>
      <w:r w:rsidR="00995F8A">
        <w:rPr>
          <w:lang w:val="sr-Latn-BA"/>
        </w:rPr>
        <w:t>254</w:t>
      </w:r>
      <w:r w:rsidRPr="00053F53">
        <w:rPr>
          <w:lang w:val="sr-Latn-BA"/>
        </w:rPr>
        <w:t xml:space="preserve">. U Federaciji BiH (FBiH) trenutno </w:t>
      </w:r>
      <w:r>
        <w:rPr>
          <w:lang w:val="sr-Latn-BA"/>
        </w:rPr>
        <w:t>ima</w:t>
      </w:r>
      <w:r w:rsidRPr="00053F53">
        <w:rPr>
          <w:lang w:val="sr-Latn-BA"/>
        </w:rPr>
        <w:t xml:space="preserve"> 3</w:t>
      </w:r>
      <w:r w:rsidR="00995F8A">
        <w:rPr>
          <w:lang w:val="sr-Latn-BA"/>
        </w:rPr>
        <w:t>.442</w:t>
      </w:r>
      <w:r w:rsidRPr="00053F53">
        <w:rPr>
          <w:lang w:val="sr-Latn-BA"/>
        </w:rPr>
        <w:t xml:space="preserve"> </w:t>
      </w:r>
      <w:r w:rsidR="004E7F25">
        <w:rPr>
          <w:lang w:val="sr-Latn-BA"/>
        </w:rPr>
        <w:t xml:space="preserve">aktivnih </w:t>
      </w:r>
      <w:r w:rsidRPr="00053F53">
        <w:rPr>
          <w:lang w:val="sr-Latn-BA"/>
        </w:rPr>
        <w:t xml:space="preserve">slučajeva, a </w:t>
      </w:r>
      <w:r w:rsidR="00995F8A">
        <w:rPr>
          <w:lang w:val="sr-Latn-BA"/>
        </w:rPr>
        <w:t>355</w:t>
      </w:r>
      <w:r w:rsidRPr="00053F53">
        <w:rPr>
          <w:lang w:val="sr-Latn-BA"/>
        </w:rPr>
        <w:t xml:space="preserve"> </w:t>
      </w:r>
      <w:r>
        <w:rPr>
          <w:lang w:val="sr-Latn-BA"/>
        </w:rPr>
        <w:t>lica su</w:t>
      </w:r>
      <w:r w:rsidRPr="00053F53">
        <w:rPr>
          <w:lang w:val="sr-Latn-BA"/>
        </w:rPr>
        <w:t xml:space="preserve"> smrtno stradal</w:t>
      </w:r>
      <w:r>
        <w:rPr>
          <w:lang w:val="sr-Latn-BA"/>
        </w:rPr>
        <w:t>a</w:t>
      </w:r>
      <w:r w:rsidR="00655071" w:rsidRPr="0094030A">
        <w:rPr>
          <w:lang w:val="sr-Latn-BA"/>
        </w:rPr>
        <w:t>.</w:t>
      </w:r>
      <w:r w:rsidR="008D4454" w:rsidRPr="0094030A">
        <w:rPr>
          <w:rStyle w:val="FootnoteReference"/>
          <w:lang w:val="sr-Latn-BA"/>
        </w:rPr>
        <w:footnoteReference w:id="2"/>
      </w:r>
      <w:r w:rsidR="00655071" w:rsidRPr="0094030A">
        <w:rPr>
          <w:lang w:val="sr-Latn-BA"/>
        </w:rPr>
        <w:t xml:space="preserve"> </w:t>
      </w:r>
    </w:p>
    <w:p w14:paraId="27A4F939" w14:textId="0870C738" w:rsidR="00186E75" w:rsidRPr="0094030A" w:rsidRDefault="00053F53" w:rsidP="00053F53">
      <w:pPr>
        <w:pStyle w:val="BodyText"/>
        <w:ind w:left="160" w:right="130"/>
        <w:jc w:val="both"/>
        <w:rPr>
          <w:lang w:val="sr-Latn-BA"/>
        </w:rPr>
      </w:pPr>
      <w:r w:rsidRPr="00053F53">
        <w:rPr>
          <w:lang w:val="sr-Latn-BA"/>
        </w:rPr>
        <w:t>Globalno</w:t>
      </w:r>
      <w:r>
        <w:rPr>
          <w:lang w:val="sr-Latn-BA"/>
        </w:rPr>
        <w:t xml:space="preserve"> gledano</w:t>
      </w:r>
      <w:r w:rsidRPr="00053F53">
        <w:rPr>
          <w:lang w:val="sr-Latn-BA"/>
        </w:rPr>
        <w:t xml:space="preserve">, pandemija COVID-19 uzrokovala je </w:t>
      </w:r>
      <w:r>
        <w:rPr>
          <w:lang w:val="sr-Latn-BA"/>
        </w:rPr>
        <w:t xml:space="preserve">masivnu </w:t>
      </w:r>
      <w:r w:rsidRPr="00053F53">
        <w:rPr>
          <w:lang w:val="sr-Latn-BA"/>
        </w:rPr>
        <w:t>zdravstvenu krizu, dok su mjere za</w:t>
      </w:r>
      <w:r>
        <w:rPr>
          <w:lang w:val="sr-Latn-BA"/>
        </w:rPr>
        <w:t xml:space="preserve"> ograničavanje</w:t>
      </w:r>
      <w:r w:rsidRPr="00053F53">
        <w:rPr>
          <w:lang w:val="sr-Latn-BA"/>
        </w:rPr>
        <w:t xml:space="preserve"> nje</w:t>
      </w:r>
      <w:r>
        <w:rPr>
          <w:lang w:val="sr-Latn-BA"/>
        </w:rPr>
        <w:t>nog</w:t>
      </w:r>
      <w:r w:rsidRPr="00053F53">
        <w:rPr>
          <w:lang w:val="sr-Latn-BA"/>
        </w:rPr>
        <w:t xml:space="preserve"> širenj</w:t>
      </w:r>
      <w:r>
        <w:rPr>
          <w:lang w:val="sr-Latn-BA"/>
        </w:rPr>
        <w:t xml:space="preserve">a </w:t>
      </w:r>
      <w:r w:rsidRPr="00053F53">
        <w:rPr>
          <w:lang w:val="sr-Latn-BA"/>
        </w:rPr>
        <w:t>dovele do ekonomskog usporavanja i prijetnje ekonomskoj sigurnosti</w:t>
      </w:r>
      <w:r w:rsidR="00186E75" w:rsidRPr="0094030A">
        <w:rPr>
          <w:lang w:val="sr-Latn-BA"/>
        </w:rPr>
        <w:t xml:space="preserve">. </w:t>
      </w:r>
    </w:p>
    <w:p w14:paraId="0AD1D0C0" w14:textId="3A54336C" w:rsidR="000232FB" w:rsidRPr="0094030A" w:rsidRDefault="00053F53" w:rsidP="00053F53">
      <w:pPr>
        <w:pStyle w:val="BodyText"/>
        <w:ind w:left="160" w:right="130"/>
        <w:jc w:val="both"/>
        <w:rPr>
          <w:lang w:val="sr-Latn-BA"/>
        </w:rPr>
      </w:pPr>
      <w:r w:rsidRPr="00053F53">
        <w:rPr>
          <w:lang w:val="sr-Latn-BA"/>
        </w:rPr>
        <w:t xml:space="preserve">Kao odgovor na </w:t>
      </w:r>
      <w:r>
        <w:rPr>
          <w:lang w:val="sr-Latn-BA"/>
        </w:rPr>
        <w:t>izbijanje</w:t>
      </w:r>
      <w:r w:rsidRPr="00053F53">
        <w:rPr>
          <w:lang w:val="sr-Latn-BA"/>
        </w:rPr>
        <w:t xml:space="preserve"> COVID-19, FBiH je donijela plan spremnosti i reakcije, a RS je pokrenula akcioni plan za odgovor na pandemiju. Nakon što su oba entiteta proglasila vanredno stanje, entitetske </w:t>
      </w:r>
      <w:r>
        <w:rPr>
          <w:lang w:val="sr-Latn-BA"/>
        </w:rPr>
        <w:t xml:space="preserve">nadležne institucije </w:t>
      </w:r>
      <w:r w:rsidRPr="00053F53">
        <w:rPr>
          <w:lang w:val="sr-Latn-BA"/>
        </w:rPr>
        <w:t>postepeno su zabranile javna okupljanja, zatvor</w:t>
      </w:r>
      <w:r>
        <w:rPr>
          <w:lang w:val="sr-Latn-BA"/>
        </w:rPr>
        <w:t>ile</w:t>
      </w:r>
      <w:r w:rsidRPr="00053F53">
        <w:rPr>
          <w:lang w:val="sr-Latn-BA"/>
        </w:rPr>
        <w:t xml:space="preserve"> obrazovne i ugostiteljske objekte, ograni</w:t>
      </w:r>
      <w:r>
        <w:rPr>
          <w:lang w:val="sr-Latn-BA"/>
        </w:rPr>
        <w:t>čile</w:t>
      </w:r>
      <w:r w:rsidRPr="00053F53">
        <w:rPr>
          <w:lang w:val="sr-Latn-BA"/>
        </w:rPr>
        <w:t xml:space="preserve"> putovanja, </w:t>
      </w:r>
      <w:r>
        <w:rPr>
          <w:lang w:val="sr-Latn-BA"/>
        </w:rPr>
        <w:t xml:space="preserve">proglasile </w:t>
      </w:r>
      <w:r w:rsidRPr="00053F53">
        <w:rPr>
          <w:lang w:val="sr-Latn-BA"/>
        </w:rPr>
        <w:t xml:space="preserve">zaključavanje i </w:t>
      </w:r>
      <w:r>
        <w:rPr>
          <w:lang w:val="sr-Latn-BA"/>
        </w:rPr>
        <w:t xml:space="preserve">izrekle naredbe </w:t>
      </w:r>
      <w:r w:rsidRPr="00053F53">
        <w:rPr>
          <w:lang w:val="sr-Latn-BA"/>
        </w:rPr>
        <w:t xml:space="preserve">za </w:t>
      </w:r>
      <w:r>
        <w:rPr>
          <w:lang w:val="sr-Latn-BA"/>
        </w:rPr>
        <w:t>ostanak</w:t>
      </w:r>
      <w:r w:rsidRPr="00053F53">
        <w:rPr>
          <w:lang w:val="sr-Latn-BA"/>
        </w:rPr>
        <w:t xml:space="preserve"> kod kuće</w:t>
      </w:r>
      <w:r w:rsidR="003E1D5F" w:rsidRPr="0094030A">
        <w:rPr>
          <w:lang w:val="sr-Latn-BA"/>
        </w:rPr>
        <w:t xml:space="preserve">. </w:t>
      </w:r>
    </w:p>
    <w:p w14:paraId="45319E9A" w14:textId="181C9C39" w:rsidR="00346DBD" w:rsidRPr="0094030A" w:rsidRDefault="00053F53" w:rsidP="00053F53">
      <w:pPr>
        <w:pStyle w:val="BodyText"/>
        <w:ind w:left="160" w:right="130"/>
        <w:jc w:val="both"/>
        <w:rPr>
          <w:rFonts w:asciiTheme="minorHAnsi" w:hAnsiTheme="minorHAnsi" w:cstheme="minorHAnsi"/>
          <w:lang w:val="sr-Latn-BA"/>
        </w:rPr>
      </w:pPr>
      <w:r w:rsidRPr="00053F53">
        <w:rPr>
          <w:rFonts w:asciiTheme="minorHAnsi" w:eastAsia="Times New Roman" w:hAnsiTheme="minorHAnsi" w:cstheme="minorBidi"/>
          <w:lang w:val="sr-Latn-BA"/>
        </w:rPr>
        <w:t>Učestalost virusa i potrebni odgovori politik</w:t>
      </w:r>
      <w:r>
        <w:rPr>
          <w:rFonts w:asciiTheme="minorHAnsi" w:eastAsia="Times New Roman" w:hAnsiTheme="minorHAnsi" w:cstheme="minorBidi"/>
          <w:lang w:val="sr-Latn-BA"/>
        </w:rPr>
        <w:t>a</w:t>
      </w:r>
      <w:r w:rsidRPr="00053F53">
        <w:rPr>
          <w:rFonts w:asciiTheme="minorHAnsi" w:eastAsia="Times New Roman" w:hAnsiTheme="minorHAnsi" w:cstheme="minorBidi"/>
          <w:lang w:val="sr-Latn-BA"/>
        </w:rPr>
        <w:t>, poput ograničenja kretanja, poremetili su ponudu i smanjili potražnju za većinu dijelova ekonomije, dok neizvjesnost smanjuje investicije. Prekidi u lancima snabdijevanja i manja potražnja iz EU uzrokovaće pad</w:t>
      </w:r>
      <w:r>
        <w:rPr>
          <w:rFonts w:asciiTheme="minorHAnsi" w:eastAsia="Times New Roman" w:hAnsiTheme="minorHAnsi" w:cstheme="minorBidi"/>
          <w:lang w:val="sr-Latn-BA"/>
        </w:rPr>
        <w:t xml:space="preserve"> kako</w:t>
      </w:r>
      <w:r w:rsidRPr="00053F53">
        <w:rPr>
          <w:rFonts w:asciiTheme="minorHAnsi" w:eastAsia="Times New Roman" w:hAnsiTheme="minorHAnsi" w:cstheme="minorBidi"/>
          <w:lang w:val="sr-Latn-BA"/>
        </w:rPr>
        <w:t xml:space="preserve"> proizvodnje</w:t>
      </w:r>
      <w:r>
        <w:rPr>
          <w:rFonts w:asciiTheme="minorHAnsi" w:eastAsia="Times New Roman" w:hAnsiTheme="minorHAnsi" w:cstheme="minorBidi"/>
          <w:lang w:val="sr-Latn-BA"/>
        </w:rPr>
        <w:t>, tako</w:t>
      </w:r>
      <w:r w:rsidRPr="00053F53">
        <w:rPr>
          <w:rFonts w:asciiTheme="minorHAnsi" w:eastAsia="Times New Roman" w:hAnsiTheme="minorHAnsi" w:cstheme="minorBidi"/>
          <w:lang w:val="sr-Latn-BA"/>
        </w:rPr>
        <w:t xml:space="preserve"> i izvoza roba i usluga. COVID-19 također </w:t>
      </w:r>
      <w:r>
        <w:rPr>
          <w:rFonts w:asciiTheme="minorHAnsi" w:eastAsia="Times New Roman" w:hAnsiTheme="minorHAnsi" w:cstheme="minorBidi"/>
          <w:lang w:val="sr-Latn-BA"/>
        </w:rPr>
        <w:t>donosi rizike od ubrzavanja</w:t>
      </w:r>
      <w:r w:rsidRPr="00053F53">
        <w:rPr>
          <w:rFonts w:asciiTheme="minorHAnsi" w:eastAsia="Times New Roman" w:hAnsiTheme="minorHAnsi" w:cstheme="minorBidi"/>
          <w:lang w:val="sr-Latn-BA"/>
        </w:rPr>
        <w:t xml:space="preserve"> visok</w:t>
      </w:r>
      <w:r>
        <w:rPr>
          <w:rFonts w:asciiTheme="minorHAnsi" w:eastAsia="Times New Roman" w:hAnsiTheme="minorHAnsi" w:cstheme="minorBidi"/>
          <w:lang w:val="sr-Latn-BA"/>
        </w:rPr>
        <w:t>og</w:t>
      </w:r>
      <w:r w:rsidRPr="00053F53">
        <w:rPr>
          <w:rFonts w:asciiTheme="minorHAnsi" w:eastAsia="Times New Roman" w:hAnsiTheme="minorHAnsi" w:cstheme="minorBidi"/>
          <w:lang w:val="sr-Latn-BA"/>
        </w:rPr>
        <w:t xml:space="preserve"> temp</w:t>
      </w:r>
      <w:r>
        <w:rPr>
          <w:rFonts w:asciiTheme="minorHAnsi" w:eastAsia="Times New Roman" w:hAnsiTheme="minorHAnsi" w:cstheme="minorBidi"/>
          <w:lang w:val="sr-Latn-BA"/>
        </w:rPr>
        <w:t>a</w:t>
      </w:r>
      <w:r w:rsidRPr="00053F53">
        <w:rPr>
          <w:rFonts w:asciiTheme="minorHAnsi" w:eastAsia="Times New Roman" w:hAnsiTheme="minorHAnsi" w:cstheme="minorBidi"/>
          <w:lang w:val="sr-Latn-BA"/>
        </w:rPr>
        <w:t xml:space="preserve"> </w:t>
      </w:r>
      <w:r>
        <w:rPr>
          <w:rFonts w:asciiTheme="minorHAnsi" w:eastAsia="Times New Roman" w:hAnsiTheme="minorHAnsi" w:cstheme="minorBidi"/>
          <w:lang w:val="sr-Latn-BA"/>
        </w:rPr>
        <w:t>e</w:t>
      </w:r>
      <w:r w:rsidRPr="00053F53">
        <w:rPr>
          <w:rFonts w:asciiTheme="minorHAnsi" w:eastAsia="Times New Roman" w:hAnsiTheme="minorHAnsi" w:cstheme="minorBidi"/>
          <w:lang w:val="sr-Latn-BA"/>
        </w:rPr>
        <w:t xml:space="preserve">migracije </w:t>
      </w:r>
      <w:r>
        <w:rPr>
          <w:rFonts w:asciiTheme="minorHAnsi" w:eastAsia="Times New Roman" w:hAnsiTheme="minorHAnsi" w:cstheme="minorBidi"/>
          <w:lang w:val="sr-Latn-BA"/>
        </w:rPr>
        <w:t xml:space="preserve">iz </w:t>
      </w:r>
      <w:r w:rsidRPr="00053F53">
        <w:rPr>
          <w:rFonts w:asciiTheme="minorHAnsi" w:eastAsia="Times New Roman" w:hAnsiTheme="minorHAnsi" w:cstheme="minorBidi"/>
          <w:lang w:val="sr-Latn-BA"/>
        </w:rPr>
        <w:t xml:space="preserve">BiH, koji je već najviši u regiji. Trećina onih koji su se odrekli državljanstva BiH u 2018. godini bili su u dobi od 18 do 35 godina, s </w:t>
      </w:r>
      <w:r>
        <w:rPr>
          <w:rFonts w:asciiTheme="minorHAnsi" w:eastAsia="Times New Roman" w:hAnsiTheme="minorHAnsi" w:cstheme="minorBidi"/>
          <w:lang w:val="sr-Latn-BA"/>
        </w:rPr>
        <w:t>ekstremnim</w:t>
      </w:r>
      <w:r w:rsidRPr="00053F53">
        <w:rPr>
          <w:rFonts w:asciiTheme="minorHAnsi" w:eastAsia="Times New Roman" w:hAnsiTheme="minorHAnsi" w:cstheme="minorBidi"/>
          <w:lang w:val="sr-Latn-BA"/>
        </w:rPr>
        <w:t xml:space="preserve"> nivoima </w:t>
      </w:r>
      <w:r>
        <w:rPr>
          <w:rFonts w:asciiTheme="minorHAnsi" w:eastAsia="Times New Roman" w:hAnsiTheme="minorHAnsi" w:cstheme="minorBidi"/>
          <w:lang w:val="sr-Latn-BA"/>
        </w:rPr>
        <w:t>kako</w:t>
      </w:r>
      <w:r w:rsidRPr="00053F53">
        <w:rPr>
          <w:rFonts w:asciiTheme="minorHAnsi" w:eastAsia="Times New Roman" w:hAnsiTheme="minorHAnsi" w:cstheme="minorBidi"/>
          <w:lang w:val="sr-Latn-BA"/>
        </w:rPr>
        <w:t xml:space="preserve"> </w:t>
      </w:r>
      <w:r>
        <w:rPr>
          <w:rFonts w:asciiTheme="minorHAnsi" w:eastAsia="Times New Roman" w:hAnsiTheme="minorHAnsi" w:cstheme="minorBidi"/>
          <w:lang w:val="sr-Latn-BA"/>
        </w:rPr>
        <w:t>za nisko, tako</w:t>
      </w:r>
      <w:r w:rsidRPr="00053F53">
        <w:rPr>
          <w:rFonts w:asciiTheme="minorHAnsi" w:eastAsia="Times New Roman" w:hAnsiTheme="minorHAnsi" w:cstheme="minorBidi"/>
          <w:lang w:val="sr-Latn-BA"/>
        </w:rPr>
        <w:t xml:space="preserve"> i za visoko obrazova</w:t>
      </w:r>
      <w:r>
        <w:rPr>
          <w:rFonts w:asciiTheme="minorHAnsi" w:eastAsia="Times New Roman" w:hAnsiTheme="minorHAnsi" w:cstheme="minorBidi"/>
          <w:lang w:val="sr-Latn-BA"/>
        </w:rPr>
        <w:t>ne</w:t>
      </w:r>
      <w:r w:rsidRPr="00053F53">
        <w:rPr>
          <w:rFonts w:asciiTheme="minorHAnsi" w:eastAsia="Times New Roman" w:hAnsiTheme="minorHAnsi" w:cstheme="minorBidi"/>
          <w:lang w:val="sr-Latn-BA"/>
        </w:rPr>
        <w:t xml:space="preserve">, što ukazuje na visoku stopu gubitka </w:t>
      </w:r>
      <w:r>
        <w:rPr>
          <w:rFonts w:asciiTheme="minorHAnsi" w:eastAsia="Times New Roman" w:hAnsiTheme="minorHAnsi" w:cstheme="minorBidi"/>
          <w:lang w:val="sr-Latn-BA"/>
        </w:rPr>
        <w:t>tekućeg</w:t>
      </w:r>
      <w:r w:rsidRPr="00053F53">
        <w:rPr>
          <w:rFonts w:asciiTheme="minorHAnsi" w:eastAsia="Times New Roman" w:hAnsiTheme="minorHAnsi" w:cstheme="minorBidi"/>
          <w:lang w:val="sr-Latn-BA"/>
        </w:rPr>
        <w:t xml:space="preserve"> i budućeg ljudskog kapitala zemlje. Složena politička struktura i slabi mehanizmi BiH za međuvladinu saradnju također predstavljaju izazov za brzo i </w:t>
      </w:r>
      <w:r>
        <w:rPr>
          <w:rFonts w:asciiTheme="minorHAnsi" w:eastAsia="Times New Roman" w:hAnsiTheme="minorHAnsi" w:cstheme="minorBidi"/>
          <w:lang w:val="sr-Latn-BA"/>
        </w:rPr>
        <w:t>djelotvorno</w:t>
      </w:r>
      <w:r w:rsidRPr="00053F53">
        <w:rPr>
          <w:rFonts w:asciiTheme="minorHAnsi" w:eastAsia="Times New Roman" w:hAnsiTheme="minorHAnsi" w:cstheme="minorBidi"/>
          <w:lang w:val="sr-Latn-BA"/>
        </w:rPr>
        <w:t xml:space="preserve"> reag</w:t>
      </w:r>
      <w:r>
        <w:rPr>
          <w:rFonts w:asciiTheme="minorHAnsi" w:eastAsia="Times New Roman" w:hAnsiTheme="minorHAnsi" w:cstheme="minorBidi"/>
          <w:lang w:val="sr-Latn-BA"/>
        </w:rPr>
        <w:t>ov</w:t>
      </w:r>
      <w:r w:rsidRPr="00053F53">
        <w:rPr>
          <w:rFonts w:asciiTheme="minorHAnsi" w:eastAsia="Times New Roman" w:hAnsiTheme="minorHAnsi" w:cstheme="minorBidi"/>
          <w:lang w:val="sr-Latn-BA"/>
        </w:rPr>
        <w:t>anje na vanredne situacije poput pandemije COVID-19</w:t>
      </w:r>
      <w:r w:rsidR="00346DBD" w:rsidRPr="0094030A">
        <w:rPr>
          <w:rFonts w:asciiTheme="minorHAnsi" w:hAnsiTheme="minorHAnsi" w:cstheme="minorHAnsi"/>
          <w:color w:val="000000" w:themeColor="text1"/>
          <w:lang w:val="sr-Latn-BA"/>
        </w:rPr>
        <w:t>.</w:t>
      </w:r>
    </w:p>
    <w:p w14:paraId="47D707C2" w14:textId="6326272D" w:rsidR="00D902E8" w:rsidRPr="0094030A" w:rsidRDefault="00264636" w:rsidP="00BD4128">
      <w:pPr>
        <w:pStyle w:val="BodyText"/>
        <w:ind w:left="160" w:right="130"/>
        <w:jc w:val="both"/>
        <w:rPr>
          <w:rFonts w:asciiTheme="minorHAnsi" w:hAnsiTheme="minorHAnsi" w:cstheme="minorHAnsi"/>
          <w:lang w:val="sr-Latn-BA"/>
        </w:rPr>
      </w:pPr>
      <w:r>
        <w:rPr>
          <w:lang w:val="sr-Latn-BA"/>
        </w:rPr>
        <w:t>Privredne grane</w:t>
      </w:r>
      <w:r w:rsidRPr="00264636">
        <w:rPr>
          <w:lang w:val="sr-Latn-BA"/>
        </w:rPr>
        <w:t xml:space="preserve"> koje su najviše</w:t>
      </w:r>
      <w:r>
        <w:rPr>
          <w:lang w:val="sr-Latn-BA"/>
        </w:rPr>
        <w:t xml:space="preserve"> direktno</w:t>
      </w:r>
      <w:r w:rsidRPr="00264636">
        <w:rPr>
          <w:lang w:val="sr-Latn-BA"/>
        </w:rPr>
        <w:t xml:space="preserve"> pogođene</w:t>
      </w:r>
      <w:r>
        <w:rPr>
          <w:lang w:val="sr-Latn-BA"/>
        </w:rPr>
        <w:t xml:space="preserve"> u BiH</w:t>
      </w:r>
      <w:r w:rsidRPr="00264636">
        <w:rPr>
          <w:lang w:val="sr-Latn-BA"/>
        </w:rPr>
        <w:t xml:space="preserve"> su ugostiteljstvo (smještaj, slobodno vrijeme, prehramben</w:t>
      </w:r>
      <w:r>
        <w:rPr>
          <w:lang w:val="sr-Latn-BA"/>
        </w:rPr>
        <w:t>e</w:t>
      </w:r>
      <w:r w:rsidRPr="00264636">
        <w:rPr>
          <w:lang w:val="sr-Latn-BA"/>
        </w:rPr>
        <w:t xml:space="preserve"> usluga), dok su sektor tekstila i proizvoda od metala najgor</w:t>
      </w:r>
      <w:r>
        <w:rPr>
          <w:lang w:val="sr-Latn-BA"/>
        </w:rPr>
        <w:t>e</w:t>
      </w:r>
      <w:r w:rsidRPr="00264636">
        <w:rPr>
          <w:lang w:val="sr-Latn-BA"/>
        </w:rPr>
        <w:t xml:space="preserve"> pogođeni u pogledu poremećaja u lancu</w:t>
      </w:r>
      <w:r>
        <w:rPr>
          <w:lang w:val="sr-Latn-BA"/>
        </w:rPr>
        <w:t xml:space="preserve"> snabdijevanja</w:t>
      </w:r>
      <w:r w:rsidRPr="00264636">
        <w:rPr>
          <w:lang w:val="sr-Latn-BA"/>
        </w:rPr>
        <w:t>.</w:t>
      </w:r>
      <w:r w:rsidRPr="0094030A">
        <w:rPr>
          <w:rStyle w:val="FootnoteReference"/>
          <w:lang w:val="sr-Latn-BA"/>
        </w:rPr>
        <w:footnoteReference w:id="3"/>
      </w:r>
      <w:r w:rsidRPr="00264636">
        <w:rPr>
          <w:lang w:val="sr-Latn-BA"/>
        </w:rPr>
        <w:t xml:space="preserve"> Ipak, očekuje se da će ut</w:t>
      </w:r>
      <w:r>
        <w:rPr>
          <w:lang w:val="sr-Latn-BA"/>
        </w:rPr>
        <w:t>i</w:t>
      </w:r>
      <w:r w:rsidRPr="00264636">
        <w:rPr>
          <w:lang w:val="sr-Latn-BA"/>
        </w:rPr>
        <w:t xml:space="preserve">caj virusa </w:t>
      </w:r>
      <w:r>
        <w:rPr>
          <w:lang w:val="sr-Latn-BA"/>
        </w:rPr>
        <w:t>pogoditi</w:t>
      </w:r>
      <w:r w:rsidRPr="00264636">
        <w:rPr>
          <w:lang w:val="sr-Latn-BA"/>
        </w:rPr>
        <w:t xml:space="preserve"> cijelu ekonomiju. </w:t>
      </w:r>
      <w:r w:rsidR="003428AD">
        <w:rPr>
          <w:lang w:val="sr-Latn-BA"/>
        </w:rPr>
        <w:t>Mikro, mala i srednja preduzeća</w:t>
      </w:r>
      <w:r w:rsidRPr="00264636">
        <w:rPr>
          <w:lang w:val="sr-Latn-BA"/>
        </w:rPr>
        <w:t xml:space="preserve"> imaju vrlo važnu ulogu u ekonomiji BiH zbog svoje uloge u stvaranju prihoda i zaposlenosti. </w:t>
      </w:r>
      <w:r>
        <w:rPr>
          <w:lang w:val="sr-Latn-BA"/>
        </w:rPr>
        <w:t>Prema stanju sa</w:t>
      </w:r>
      <w:r w:rsidRPr="00264636">
        <w:rPr>
          <w:lang w:val="sr-Latn-BA"/>
        </w:rPr>
        <w:t xml:space="preserve"> sredine 2019. </w:t>
      </w:r>
      <w:r>
        <w:rPr>
          <w:lang w:val="sr-Latn-BA"/>
        </w:rPr>
        <w:t xml:space="preserve">godine, </w:t>
      </w:r>
      <w:r w:rsidRPr="00264636">
        <w:rPr>
          <w:lang w:val="sr-Latn-BA"/>
        </w:rPr>
        <w:t>u BiH posluje 38.537 aktivnih p</w:t>
      </w:r>
      <w:r w:rsidR="00BD4128">
        <w:rPr>
          <w:lang w:val="sr-Latn-BA"/>
        </w:rPr>
        <w:t>re</w:t>
      </w:r>
      <w:r w:rsidRPr="00264636">
        <w:rPr>
          <w:lang w:val="sr-Latn-BA"/>
        </w:rPr>
        <w:t>duzeća, od čega su 98,9 p</w:t>
      </w:r>
      <w:r w:rsidR="00BD4128">
        <w:rPr>
          <w:lang w:val="sr-Latn-BA"/>
        </w:rPr>
        <w:t>rocenata</w:t>
      </w:r>
      <w:r w:rsidRPr="00264636">
        <w:rPr>
          <w:lang w:val="sr-Latn-BA"/>
        </w:rPr>
        <w:t xml:space="preserve"> </w:t>
      </w:r>
      <w:r w:rsidR="003428AD">
        <w:rPr>
          <w:lang w:val="sr-Latn-BA"/>
        </w:rPr>
        <w:t>mikro, mala i srednja preduzeća</w:t>
      </w:r>
      <w:r w:rsidRPr="00264636">
        <w:rPr>
          <w:lang w:val="sr-Latn-BA"/>
        </w:rPr>
        <w:t xml:space="preserve">. Procjenjuje se da </w:t>
      </w:r>
      <w:r w:rsidR="003428AD">
        <w:rPr>
          <w:lang w:val="sr-Latn-BA"/>
        </w:rPr>
        <w:t>mikro, mala i srednja preduzeća</w:t>
      </w:r>
      <w:r w:rsidRPr="00264636">
        <w:rPr>
          <w:lang w:val="sr-Latn-BA"/>
        </w:rPr>
        <w:t xml:space="preserve"> predstavljaju 70,2 p</w:t>
      </w:r>
      <w:r w:rsidR="00BD4128">
        <w:rPr>
          <w:lang w:val="sr-Latn-BA"/>
        </w:rPr>
        <w:t>rocenata</w:t>
      </w:r>
      <w:r w:rsidRPr="00264636">
        <w:rPr>
          <w:lang w:val="sr-Latn-BA"/>
        </w:rPr>
        <w:t xml:space="preserve"> ukupne zaposlenosti, 69,1 p</w:t>
      </w:r>
      <w:r w:rsidR="00BD4128">
        <w:rPr>
          <w:lang w:val="sr-Latn-BA"/>
        </w:rPr>
        <w:t>rocenat</w:t>
      </w:r>
      <w:r w:rsidRPr="00264636">
        <w:rPr>
          <w:lang w:val="sr-Latn-BA"/>
        </w:rPr>
        <w:t xml:space="preserve"> ukupnog prometa i 62,4 p</w:t>
      </w:r>
      <w:r w:rsidR="00BD4128">
        <w:rPr>
          <w:lang w:val="sr-Latn-BA"/>
        </w:rPr>
        <w:t>rocenata</w:t>
      </w:r>
      <w:r w:rsidRPr="00264636">
        <w:rPr>
          <w:lang w:val="sr-Latn-BA"/>
        </w:rPr>
        <w:t xml:space="preserve"> ukupne dodane vrijednosti po faktorskim troškovima u BiH. Sektorska </w:t>
      </w:r>
      <w:r w:rsidR="00BD4128">
        <w:rPr>
          <w:lang w:val="sr-Latn-BA"/>
        </w:rPr>
        <w:t>raspodjela</w:t>
      </w:r>
      <w:r w:rsidRPr="00264636">
        <w:rPr>
          <w:lang w:val="sr-Latn-BA"/>
        </w:rPr>
        <w:t xml:space="preserve"> </w:t>
      </w:r>
      <w:r w:rsidR="003428AD">
        <w:rPr>
          <w:lang w:val="sr-Latn-BA"/>
        </w:rPr>
        <w:t>mikro, malih i srednih preduzeća</w:t>
      </w:r>
      <w:r w:rsidRPr="00264636">
        <w:rPr>
          <w:lang w:val="sr-Latn-BA"/>
        </w:rPr>
        <w:t xml:space="preserve"> pokazuje visoku koncentraciju </w:t>
      </w:r>
      <w:r w:rsidR="003428AD">
        <w:rPr>
          <w:lang w:val="sr-Latn-BA"/>
        </w:rPr>
        <w:t>mikro, malih i srednjih preduzeća</w:t>
      </w:r>
      <w:r w:rsidRPr="00264636">
        <w:rPr>
          <w:lang w:val="sr-Latn-BA"/>
        </w:rPr>
        <w:t xml:space="preserve"> u sektoru nerazm</w:t>
      </w:r>
      <w:r w:rsidR="00BD4128">
        <w:rPr>
          <w:lang w:val="sr-Latn-BA"/>
        </w:rPr>
        <w:t>j</w:t>
      </w:r>
      <w:r w:rsidRPr="00264636">
        <w:rPr>
          <w:lang w:val="sr-Latn-BA"/>
        </w:rPr>
        <w:t>enjivih usluga</w:t>
      </w:r>
      <w:r w:rsidR="009F12C2" w:rsidRPr="0094030A">
        <w:rPr>
          <w:rFonts w:asciiTheme="minorHAnsi" w:eastAsia="MS Mincho" w:hAnsiTheme="minorHAnsi" w:cstheme="minorHAnsi"/>
          <w:lang w:val="sr-Latn-BA"/>
        </w:rPr>
        <w:t>.</w:t>
      </w:r>
      <w:r w:rsidR="009F12C2" w:rsidRPr="0094030A">
        <w:rPr>
          <w:rStyle w:val="FootnoteReference"/>
          <w:rFonts w:asciiTheme="minorHAnsi" w:eastAsia="MS Mincho" w:hAnsiTheme="minorHAnsi" w:cstheme="minorHAnsi"/>
          <w:lang w:val="sr-Latn-BA"/>
        </w:rPr>
        <w:footnoteReference w:id="4"/>
      </w:r>
      <w:r w:rsidR="006F3CFE">
        <w:rPr>
          <w:rFonts w:asciiTheme="minorHAnsi" w:eastAsia="MS Mincho" w:hAnsiTheme="minorHAnsi" w:cstheme="minorHAnsi"/>
          <w:lang w:val="sr-Latn-BA"/>
        </w:rPr>
        <w:t xml:space="preserve"> </w:t>
      </w:r>
      <w:r w:rsidR="006F3CFE" w:rsidRPr="006F3CFE">
        <w:rPr>
          <w:rFonts w:asciiTheme="minorHAnsi" w:eastAsia="MS Mincho" w:hAnsiTheme="minorHAnsi" w:cstheme="minorHAnsi"/>
          <w:lang w:val="sr-Latn-BA"/>
        </w:rPr>
        <w:t xml:space="preserve">Prema nedavnom istraživanju koje je </w:t>
      </w:r>
      <w:r w:rsidR="006F3CFE">
        <w:rPr>
          <w:rFonts w:asciiTheme="minorHAnsi" w:eastAsia="MS Mincho" w:hAnsiTheme="minorHAnsi" w:cstheme="minorHAnsi"/>
          <w:lang w:val="sr-Latn-BA"/>
        </w:rPr>
        <w:t>s</w:t>
      </w:r>
      <w:r w:rsidR="006F3CFE" w:rsidRPr="006F3CFE">
        <w:rPr>
          <w:rFonts w:asciiTheme="minorHAnsi" w:eastAsia="MS Mincho" w:hAnsiTheme="minorHAnsi" w:cstheme="minorHAnsi"/>
          <w:lang w:val="sr-Latn-BA"/>
        </w:rPr>
        <w:t>provela Fondacija 787</w:t>
      </w:r>
      <w:r w:rsidR="006F3CFE" w:rsidRPr="0094030A">
        <w:rPr>
          <w:rStyle w:val="FootnoteReference"/>
          <w:rFonts w:asciiTheme="minorHAnsi" w:hAnsiTheme="minorHAnsi" w:cstheme="minorHAnsi"/>
          <w:lang w:val="sr-Latn-BA"/>
        </w:rPr>
        <w:footnoteReference w:id="5"/>
      </w:r>
      <w:r w:rsidR="006F3CFE" w:rsidRPr="006F3CFE">
        <w:rPr>
          <w:rFonts w:asciiTheme="minorHAnsi" w:eastAsia="MS Mincho" w:hAnsiTheme="minorHAnsi" w:cstheme="minorHAnsi"/>
          <w:lang w:val="sr-Latn-BA"/>
        </w:rPr>
        <w:t>, 72</w:t>
      </w:r>
      <w:r w:rsidR="006F3CFE">
        <w:rPr>
          <w:rFonts w:asciiTheme="minorHAnsi" w:eastAsia="MS Mincho" w:hAnsiTheme="minorHAnsi" w:cstheme="minorHAnsi"/>
          <w:lang w:val="sr-Latn-BA"/>
        </w:rPr>
        <w:t>,</w:t>
      </w:r>
      <w:r w:rsidR="006F3CFE" w:rsidRPr="006F3CFE">
        <w:rPr>
          <w:rFonts w:asciiTheme="minorHAnsi" w:eastAsia="MS Mincho" w:hAnsiTheme="minorHAnsi" w:cstheme="minorHAnsi"/>
          <w:lang w:val="sr-Latn-BA"/>
        </w:rPr>
        <w:t xml:space="preserve">7 </w:t>
      </w:r>
      <w:r w:rsidR="006F3CFE">
        <w:rPr>
          <w:rFonts w:asciiTheme="minorHAnsi" w:eastAsia="MS Mincho" w:hAnsiTheme="minorHAnsi" w:cstheme="minorHAnsi"/>
          <w:lang w:val="sr-Latn-BA"/>
        </w:rPr>
        <w:t>procenata</w:t>
      </w:r>
      <w:r w:rsidR="006F3CFE" w:rsidRPr="006F3CFE">
        <w:rPr>
          <w:rFonts w:asciiTheme="minorHAnsi" w:eastAsia="MS Mincho" w:hAnsiTheme="minorHAnsi" w:cstheme="minorHAnsi"/>
          <w:lang w:val="sr-Latn-BA"/>
        </w:rPr>
        <w:t xml:space="preserve"> ispitanika već je </w:t>
      </w:r>
      <w:r w:rsidR="006F3CFE" w:rsidRPr="006F3CFE">
        <w:rPr>
          <w:rFonts w:asciiTheme="minorHAnsi" w:eastAsia="MS Mincho" w:hAnsiTheme="minorHAnsi" w:cstheme="minorHAnsi"/>
          <w:lang w:val="sr-Latn-BA"/>
        </w:rPr>
        <w:lastRenderedPageBreak/>
        <w:t>prekinulo svoje poslovanje,</w:t>
      </w:r>
      <w:r w:rsidR="006F3CFE">
        <w:rPr>
          <w:rFonts w:asciiTheme="minorHAnsi" w:eastAsia="MS Mincho" w:hAnsiTheme="minorHAnsi" w:cstheme="minorHAnsi"/>
          <w:lang w:val="sr-Latn-BA"/>
        </w:rPr>
        <w:t xml:space="preserve"> </w:t>
      </w:r>
      <w:r w:rsidR="006F3CFE" w:rsidRPr="006F3CFE">
        <w:rPr>
          <w:rFonts w:asciiTheme="minorHAnsi" w:eastAsia="MS Mincho" w:hAnsiTheme="minorHAnsi" w:cstheme="minorHAnsi"/>
          <w:lang w:val="sr-Latn-BA"/>
        </w:rPr>
        <w:t xml:space="preserve">dok je 16,4 </w:t>
      </w:r>
      <w:r w:rsidR="006F3CFE">
        <w:rPr>
          <w:rFonts w:asciiTheme="minorHAnsi" w:eastAsia="MS Mincho" w:hAnsiTheme="minorHAnsi" w:cstheme="minorHAnsi"/>
          <w:lang w:val="sr-Latn-BA"/>
        </w:rPr>
        <w:t xml:space="preserve">procenata </w:t>
      </w:r>
      <w:r w:rsidR="006F3CFE" w:rsidRPr="006F3CFE">
        <w:rPr>
          <w:rFonts w:asciiTheme="minorHAnsi" w:eastAsia="MS Mincho" w:hAnsiTheme="minorHAnsi" w:cstheme="minorHAnsi"/>
          <w:lang w:val="sr-Latn-BA"/>
        </w:rPr>
        <w:t>ostalo aktivn</w:t>
      </w:r>
      <w:r w:rsidR="006F3CFE">
        <w:rPr>
          <w:rFonts w:asciiTheme="minorHAnsi" w:eastAsia="MS Mincho" w:hAnsiTheme="minorHAnsi" w:cstheme="minorHAnsi"/>
          <w:lang w:val="sr-Latn-BA"/>
        </w:rPr>
        <w:t>o</w:t>
      </w:r>
      <w:r w:rsidR="006F3CFE" w:rsidRPr="006F3CFE">
        <w:rPr>
          <w:rFonts w:asciiTheme="minorHAnsi" w:eastAsia="MS Mincho" w:hAnsiTheme="minorHAnsi" w:cstheme="minorHAnsi"/>
          <w:lang w:val="sr-Latn-BA"/>
        </w:rPr>
        <w:t xml:space="preserve"> uvođenjem alternativnog oblika poslovanja. Pored toga, 71,5 </w:t>
      </w:r>
      <w:r w:rsidR="006F3CFE">
        <w:rPr>
          <w:rFonts w:asciiTheme="minorHAnsi" w:eastAsia="MS Mincho" w:hAnsiTheme="minorHAnsi" w:cstheme="minorHAnsi"/>
          <w:lang w:val="sr-Latn-BA"/>
        </w:rPr>
        <w:t xml:space="preserve">procenata </w:t>
      </w:r>
      <w:r w:rsidR="006F3CFE" w:rsidRPr="006F3CFE">
        <w:rPr>
          <w:rFonts w:asciiTheme="minorHAnsi" w:eastAsia="MS Mincho" w:hAnsiTheme="minorHAnsi" w:cstheme="minorHAnsi"/>
          <w:lang w:val="sr-Latn-BA"/>
        </w:rPr>
        <w:t>anketiranih izjavilo je da je kriza već imala vrlo negativan u</w:t>
      </w:r>
      <w:r w:rsidR="006F3CFE">
        <w:rPr>
          <w:rFonts w:asciiTheme="minorHAnsi" w:eastAsia="MS Mincho" w:hAnsiTheme="minorHAnsi" w:cstheme="minorHAnsi"/>
          <w:lang w:val="sr-Latn-BA"/>
        </w:rPr>
        <w:t>ti</w:t>
      </w:r>
      <w:r w:rsidR="006F3CFE" w:rsidRPr="006F3CFE">
        <w:rPr>
          <w:rFonts w:asciiTheme="minorHAnsi" w:eastAsia="MS Mincho" w:hAnsiTheme="minorHAnsi" w:cstheme="minorHAnsi"/>
          <w:lang w:val="sr-Latn-BA"/>
        </w:rPr>
        <w:t xml:space="preserve">caj na njihovo poslovanje i prihode. Žene su izvijestile o nešto lošijim </w:t>
      </w:r>
      <w:r w:rsidR="006F3CFE">
        <w:rPr>
          <w:rFonts w:asciiTheme="minorHAnsi" w:eastAsia="MS Mincho" w:hAnsiTheme="minorHAnsi" w:cstheme="minorHAnsi"/>
          <w:lang w:val="sr-Latn-BA"/>
        </w:rPr>
        <w:t>ishodima</w:t>
      </w:r>
      <w:r w:rsidR="006F3CFE" w:rsidRPr="006F3CFE">
        <w:rPr>
          <w:rFonts w:asciiTheme="minorHAnsi" w:eastAsia="MS Mincho" w:hAnsiTheme="minorHAnsi" w:cstheme="minorHAnsi"/>
          <w:lang w:val="sr-Latn-BA"/>
        </w:rPr>
        <w:t xml:space="preserve"> od muškaraca, s tim da je 73,3 </w:t>
      </w:r>
      <w:r w:rsidR="006F3CFE">
        <w:rPr>
          <w:rFonts w:asciiTheme="minorHAnsi" w:eastAsia="MS Mincho" w:hAnsiTheme="minorHAnsi" w:cstheme="minorHAnsi"/>
          <w:lang w:val="sr-Latn-BA"/>
        </w:rPr>
        <w:t>procenata</w:t>
      </w:r>
      <w:r w:rsidR="006F3CFE" w:rsidRPr="006F3CFE">
        <w:rPr>
          <w:rFonts w:asciiTheme="minorHAnsi" w:eastAsia="MS Mincho" w:hAnsiTheme="minorHAnsi" w:cstheme="minorHAnsi"/>
          <w:lang w:val="sr-Latn-BA"/>
        </w:rPr>
        <w:t xml:space="preserve"> anketiranih žena imalo vrlo negativno iskustvo, za razliku od 69 </w:t>
      </w:r>
      <w:r w:rsidR="006F3CFE">
        <w:rPr>
          <w:rFonts w:asciiTheme="minorHAnsi" w:eastAsia="MS Mincho" w:hAnsiTheme="minorHAnsi" w:cstheme="minorHAnsi"/>
          <w:lang w:val="sr-Latn-BA"/>
        </w:rPr>
        <w:t>procenata</w:t>
      </w:r>
      <w:r w:rsidR="006F3CFE" w:rsidRPr="006F3CFE">
        <w:rPr>
          <w:rFonts w:asciiTheme="minorHAnsi" w:eastAsia="MS Mincho" w:hAnsiTheme="minorHAnsi" w:cstheme="minorHAnsi"/>
          <w:lang w:val="sr-Latn-BA"/>
        </w:rPr>
        <w:t xml:space="preserve"> muškaraca</w:t>
      </w:r>
      <w:r w:rsidR="00D902E8" w:rsidRPr="0094030A">
        <w:rPr>
          <w:rFonts w:asciiTheme="minorHAnsi" w:hAnsiTheme="minorHAnsi" w:cstheme="minorHAnsi"/>
          <w:lang w:val="sr-Latn-BA"/>
        </w:rPr>
        <w:t xml:space="preserve">. </w:t>
      </w:r>
    </w:p>
    <w:p w14:paraId="3EDEE71F" w14:textId="64F3080A" w:rsidR="00D902E8" w:rsidRDefault="006F3CFE" w:rsidP="006F3CFE">
      <w:pPr>
        <w:pStyle w:val="BodyText"/>
        <w:ind w:left="160" w:right="130"/>
        <w:jc w:val="both"/>
        <w:rPr>
          <w:rFonts w:asciiTheme="minorHAnsi" w:hAnsiTheme="minorHAnsi" w:cstheme="minorHAnsi"/>
          <w:lang w:val="sr-Latn-BA"/>
        </w:rPr>
      </w:pPr>
      <w:r w:rsidRPr="006F3CFE">
        <w:rPr>
          <w:rFonts w:asciiTheme="minorHAnsi" w:hAnsiTheme="minorHAnsi" w:cstheme="minorHAnsi"/>
          <w:lang w:val="sr-Latn-BA"/>
        </w:rPr>
        <w:t>Potrebe za finan</w:t>
      </w:r>
      <w:r>
        <w:rPr>
          <w:rFonts w:asciiTheme="minorHAnsi" w:hAnsiTheme="minorHAnsi" w:cstheme="minorHAnsi"/>
          <w:lang w:val="sr-Latn-BA"/>
        </w:rPr>
        <w:t>s</w:t>
      </w:r>
      <w:r w:rsidRPr="006F3CFE">
        <w:rPr>
          <w:rFonts w:asciiTheme="minorHAnsi" w:hAnsiTheme="minorHAnsi" w:cstheme="minorHAnsi"/>
          <w:lang w:val="sr-Latn-BA"/>
        </w:rPr>
        <w:t xml:space="preserve">iranjem pogoršale su se </w:t>
      </w:r>
      <w:r>
        <w:rPr>
          <w:rFonts w:asciiTheme="minorHAnsi" w:hAnsiTheme="minorHAnsi" w:cstheme="minorHAnsi"/>
          <w:lang w:val="sr-Latn-BA"/>
        </w:rPr>
        <w:t>dodatno</w:t>
      </w:r>
      <w:r w:rsidRPr="006F3CFE">
        <w:rPr>
          <w:rFonts w:asciiTheme="minorHAnsi" w:hAnsiTheme="minorHAnsi" w:cstheme="minorHAnsi"/>
          <w:lang w:val="sr-Latn-BA"/>
        </w:rPr>
        <w:t>, što kao posljedica povećava potražnju za dodatnim finan</w:t>
      </w:r>
      <w:r>
        <w:rPr>
          <w:rFonts w:asciiTheme="minorHAnsi" w:hAnsiTheme="minorHAnsi" w:cstheme="minorHAnsi"/>
          <w:lang w:val="sr-Latn-BA"/>
        </w:rPr>
        <w:t>s</w:t>
      </w:r>
      <w:r w:rsidRPr="006F3CFE">
        <w:rPr>
          <w:rFonts w:asciiTheme="minorHAnsi" w:hAnsiTheme="minorHAnsi" w:cstheme="minorHAnsi"/>
          <w:lang w:val="sr-Latn-BA"/>
        </w:rPr>
        <w:t xml:space="preserve">iranjem, posebno </w:t>
      </w:r>
      <w:r>
        <w:rPr>
          <w:rFonts w:asciiTheme="minorHAnsi" w:hAnsiTheme="minorHAnsi" w:cstheme="minorHAnsi"/>
          <w:lang w:val="sr-Latn-BA"/>
        </w:rPr>
        <w:t xml:space="preserve">za </w:t>
      </w:r>
      <w:r w:rsidRPr="006F3CFE">
        <w:rPr>
          <w:rFonts w:asciiTheme="minorHAnsi" w:hAnsiTheme="minorHAnsi" w:cstheme="minorHAnsi"/>
          <w:lang w:val="sr-Latn-BA"/>
        </w:rPr>
        <w:t>zajmov</w:t>
      </w:r>
      <w:r>
        <w:rPr>
          <w:rFonts w:asciiTheme="minorHAnsi" w:hAnsiTheme="minorHAnsi" w:cstheme="minorHAnsi"/>
          <w:lang w:val="sr-Latn-BA"/>
        </w:rPr>
        <w:t>im</w:t>
      </w:r>
      <w:r w:rsidRPr="006F3CFE">
        <w:rPr>
          <w:rFonts w:asciiTheme="minorHAnsi" w:hAnsiTheme="minorHAnsi" w:cstheme="minorHAnsi"/>
          <w:lang w:val="sr-Latn-BA"/>
        </w:rPr>
        <w:t xml:space="preserve">a za obrtna sredstva. 23,1 </w:t>
      </w:r>
      <w:r>
        <w:rPr>
          <w:rFonts w:asciiTheme="minorHAnsi" w:hAnsiTheme="minorHAnsi" w:cstheme="minorHAnsi"/>
          <w:lang w:val="sr-Latn-BA"/>
        </w:rPr>
        <w:t>procenata</w:t>
      </w:r>
      <w:r w:rsidRPr="006F3CFE">
        <w:rPr>
          <w:rFonts w:asciiTheme="minorHAnsi" w:hAnsiTheme="minorHAnsi" w:cstheme="minorHAnsi"/>
          <w:lang w:val="sr-Latn-BA"/>
        </w:rPr>
        <w:t xml:space="preserve"> firmi smatra</w:t>
      </w:r>
      <w:r>
        <w:rPr>
          <w:rFonts w:asciiTheme="minorHAnsi" w:hAnsiTheme="minorHAnsi" w:cstheme="minorHAnsi"/>
          <w:lang w:val="sr-Latn-BA"/>
        </w:rPr>
        <w:t>lo je</w:t>
      </w:r>
      <w:r w:rsidRPr="006F3CFE">
        <w:rPr>
          <w:rFonts w:asciiTheme="minorHAnsi" w:hAnsiTheme="minorHAnsi" w:cstheme="minorHAnsi"/>
          <w:lang w:val="sr-Latn-BA"/>
        </w:rPr>
        <w:t xml:space="preserve"> da je nedostatak obrtnog kapitala glavni problem. Pored toga, kada se zatraži da naved</w:t>
      </w:r>
      <w:r>
        <w:rPr>
          <w:rFonts w:asciiTheme="minorHAnsi" w:hAnsiTheme="minorHAnsi" w:cstheme="minorHAnsi"/>
          <w:lang w:val="sr-Latn-BA"/>
        </w:rPr>
        <w:t>u</w:t>
      </w:r>
      <w:r w:rsidRPr="006F3CFE">
        <w:rPr>
          <w:rFonts w:asciiTheme="minorHAnsi" w:hAnsiTheme="minorHAnsi" w:cstheme="minorHAnsi"/>
          <w:lang w:val="sr-Latn-BA"/>
        </w:rPr>
        <w:t xml:space="preserve"> do tri glavna plana za nastavak aktivnosti u narednom periodu, više od 40,1 </w:t>
      </w:r>
      <w:r>
        <w:rPr>
          <w:rFonts w:asciiTheme="minorHAnsi" w:hAnsiTheme="minorHAnsi" w:cstheme="minorHAnsi"/>
          <w:lang w:val="sr-Latn-BA"/>
        </w:rPr>
        <w:t>procenata</w:t>
      </w:r>
      <w:r w:rsidRPr="006F3CFE">
        <w:rPr>
          <w:rFonts w:asciiTheme="minorHAnsi" w:hAnsiTheme="minorHAnsi" w:cstheme="minorHAnsi"/>
          <w:lang w:val="sr-Latn-BA"/>
        </w:rPr>
        <w:t xml:space="preserve"> firmi razmatralo je zaduživanje od banaka ili mikrokreditnih institucija. Istovremeno, p</w:t>
      </w:r>
      <w:r>
        <w:rPr>
          <w:rFonts w:asciiTheme="minorHAnsi" w:hAnsiTheme="minorHAnsi" w:cstheme="minorHAnsi"/>
          <w:lang w:val="sr-Latn-BA"/>
        </w:rPr>
        <w:t>re</w:t>
      </w:r>
      <w:r w:rsidRPr="006F3CFE">
        <w:rPr>
          <w:rFonts w:asciiTheme="minorHAnsi" w:hAnsiTheme="minorHAnsi" w:cstheme="minorHAnsi"/>
          <w:lang w:val="sr-Latn-BA"/>
        </w:rPr>
        <w:t xml:space="preserve">duzeća </w:t>
      </w:r>
      <w:r>
        <w:rPr>
          <w:rFonts w:asciiTheme="minorHAnsi" w:hAnsiTheme="minorHAnsi" w:cstheme="minorHAnsi"/>
          <w:lang w:val="sr-Latn-BA"/>
        </w:rPr>
        <w:t>ocjenjuju (23,5 procenata) da je</w:t>
      </w:r>
      <w:r w:rsidRPr="006F3CFE">
        <w:rPr>
          <w:rFonts w:asciiTheme="minorHAnsi" w:hAnsiTheme="minorHAnsi" w:cstheme="minorHAnsi"/>
          <w:lang w:val="sr-Latn-BA"/>
        </w:rPr>
        <w:t xml:space="preserve"> jednokratn</w:t>
      </w:r>
      <w:r>
        <w:rPr>
          <w:rFonts w:asciiTheme="minorHAnsi" w:hAnsiTheme="minorHAnsi" w:cstheme="minorHAnsi"/>
          <w:lang w:val="sr-Latn-BA"/>
        </w:rPr>
        <w:t>a</w:t>
      </w:r>
      <w:r w:rsidRPr="006F3CFE">
        <w:rPr>
          <w:rFonts w:asciiTheme="minorHAnsi" w:hAnsiTheme="minorHAnsi" w:cstheme="minorHAnsi"/>
          <w:lang w:val="sr-Latn-BA"/>
        </w:rPr>
        <w:t xml:space="preserve"> finan</w:t>
      </w:r>
      <w:r>
        <w:rPr>
          <w:rFonts w:asciiTheme="minorHAnsi" w:hAnsiTheme="minorHAnsi" w:cstheme="minorHAnsi"/>
          <w:lang w:val="sr-Latn-BA"/>
        </w:rPr>
        <w:t>s</w:t>
      </w:r>
      <w:r w:rsidRPr="006F3CFE">
        <w:rPr>
          <w:rFonts w:asciiTheme="minorHAnsi" w:hAnsiTheme="minorHAnsi" w:cstheme="minorHAnsi"/>
          <w:lang w:val="sr-Latn-BA"/>
        </w:rPr>
        <w:t>ijsk</w:t>
      </w:r>
      <w:r>
        <w:rPr>
          <w:rFonts w:asciiTheme="minorHAnsi" w:hAnsiTheme="minorHAnsi" w:cstheme="minorHAnsi"/>
          <w:lang w:val="sr-Latn-BA"/>
        </w:rPr>
        <w:t>a</w:t>
      </w:r>
      <w:r w:rsidRPr="006F3CFE">
        <w:rPr>
          <w:rFonts w:asciiTheme="minorHAnsi" w:hAnsiTheme="minorHAnsi" w:cstheme="minorHAnsi"/>
          <w:lang w:val="sr-Latn-BA"/>
        </w:rPr>
        <w:t xml:space="preserve"> po</w:t>
      </w:r>
      <w:r>
        <w:rPr>
          <w:rFonts w:asciiTheme="minorHAnsi" w:hAnsiTheme="minorHAnsi" w:cstheme="minorHAnsi"/>
          <w:lang w:val="sr-Latn-BA"/>
        </w:rPr>
        <w:t>drška od visokog prioriteta</w:t>
      </w:r>
      <w:r w:rsidRPr="006F3CFE">
        <w:rPr>
          <w:rFonts w:asciiTheme="minorHAnsi" w:hAnsiTheme="minorHAnsi" w:cstheme="minorHAnsi"/>
          <w:lang w:val="sr-Latn-BA"/>
        </w:rPr>
        <w:t xml:space="preserve"> za po</w:t>
      </w:r>
      <w:r>
        <w:rPr>
          <w:rFonts w:asciiTheme="minorHAnsi" w:hAnsiTheme="minorHAnsi" w:cstheme="minorHAnsi"/>
          <w:lang w:val="sr-Latn-BA"/>
        </w:rPr>
        <w:t>dršku</w:t>
      </w:r>
      <w:r w:rsidRPr="006F3CFE">
        <w:rPr>
          <w:rFonts w:asciiTheme="minorHAnsi" w:hAnsiTheme="minorHAnsi" w:cstheme="minorHAnsi"/>
          <w:lang w:val="sr-Latn-BA"/>
        </w:rPr>
        <w:t xml:space="preserve"> njihovom radu, </w:t>
      </w:r>
      <w:r>
        <w:rPr>
          <w:rFonts w:asciiTheme="minorHAnsi" w:hAnsiTheme="minorHAnsi" w:cstheme="minorHAnsi"/>
          <w:lang w:val="sr-Latn-BA"/>
        </w:rPr>
        <w:t>a</w:t>
      </w:r>
      <w:r w:rsidRPr="006F3CFE">
        <w:rPr>
          <w:rFonts w:asciiTheme="minorHAnsi" w:hAnsiTheme="minorHAnsi" w:cstheme="minorHAnsi"/>
          <w:lang w:val="sr-Latn-BA"/>
        </w:rPr>
        <w:t xml:space="preserve"> su 53,4 </w:t>
      </w:r>
      <w:r>
        <w:rPr>
          <w:rFonts w:asciiTheme="minorHAnsi" w:hAnsiTheme="minorHAnsi" w:cstheme="minorHAnsi"/>
          <w:lang w:val="sr-Latn-BA"/>
        </w:rPr>
        <w:t>procenata</w:t>
      </w:r>
      <w:r w:rsidRPr="006F3CFE">
        <w:rPr>
          <w:rFonts w:asciiTheme="minorHAnsi" w:hAnsiTheme="minorHAnsi" w:cstheme="minorHAnsi"/>
          <w:lang w:val="sr-Latn-BA"/>
        </w:rPr>
        <w:t xml:space="preserve"> tih preduzeća </w:t>
      </w:r>
      <w:r>
        <w:rPr>
          <w:rFonts w:asciiTheme="minorHAnsi" w:hAnsiTheme="minorHAnsi" w:cstheme="minorHAnsi"/>
          <w:lang w:val="sr-Latn-BA"/>
        </w:rPr>
        <w:t xml:space="preserve">su </w:t>
      </w:r>
      <w:r w:rsidRPr="006F3CFE">
        <w:rPr>
          <w:rFonts w:asciiTheme="minorHAnsi" w:hAnsiTheme="minorHAnsi" w:cstheme="minorHAnsi"/>
          <w:lang w:val="sr-Latn-BA"/>
        </w:rPr>
        <w:t>u vlasništvu žena</w:t>
      </w:r>
      <w:r w:rsidR="00D902E8" w:rsidRPr="0094030A">
        <w:rPr>
          <w:rFonts w:asciiTheme="minorHAnsi" w:hAnsiTheme="minorHAnsi" w:cstheme="minorHAnsi"/>
          <w:lang w:val="sr-Latn-BA"/>
        </w:rPr>
        <w:t>.</w:t>
      </w:r>
    </w:p>
    <w:p w14:paraId="5A8863B6" w14:textId="6714B0A3" w:rsidR="00995F8A" w:rsidRPr="0094030A" w:rsidRDefault="00995F8A" w:rsidP="006F3CFE">
      <w:pPr>
        <w:pStyle w:val="BodyText"/>
        <w:ind w:left="160" w:right="130"/>
        <w:jc w:val="both"/>
        <w:rPr>
          <w:rFonts w:asciiTheme="minorHAnsi" w:hAnsiTheme="minorHAnsi" w:cstheme="minorHAnsi"/>
          <w:lang w:val="sr-Latn-BA"/>
        </w:rPr>
      </w:pPr>
      <w:r w:rsidRPr="00995F8A">
        <w:rPr>
          <w:rFonts w:asciiTheme="minorHAnsi" w:hAnsiTheme="minorHAnsi" w:cstheme="minorHAnsi"/>
          <w:lang w:val="sr-Latn-BA"/>
        </w:rPr>
        <w:t>BiH je vrlo osjetljiva na ut</w:t>
      </w:r>
      <w:r>
        <w:rPr>
          <w:rFonts w:asciiTheme="minorHAnsi" w:hAnsiTheme="minorHAnsi" w:cstheme="minorHAnsi"/>
          <w:lang w:val="sr-Latn-BA"/>
        </w:rPr>
        <w:t>i</w:t>
      </w:r>
      <w:r w:rsidRPr="00995F8A">
        <w:rPr>
          <w:rFonts w:asciiTheme="minorHAnsi" w:hAnsiTheme="minorHAnsi" w:cstheme="minorHAnsi"/>
          <w:lang w:val="sr-Latn-BA"/>
        </w:rPr>
        <w:t xml:space="preserve">caje klimatskih promjena, posebno na ekstremne vremenske prilike. Kao što je kriza COVID-19 pokazala, </w:t>
      </w:r>
      <w:r>
        <w:rPr>
          <w:rFonts w:asciiTheme="minorHAnsi" w:hAnsiTheme="minorHAnsi" w:cstheme="minorHAnsi"/>
          <w:lang w:val="sr-Latn-BA"/>
        </w:rPr>
        <w:t xml:space="preserve">veliki </w:t>
      </w:r>
      <w:r w:rsidRPr="00995F8A">
        <w:rPr>
          <w:rFonts w:asciiTheme="minorHAnsi" w:hAnsiTheme="minorHAnsi" w:cstheme="minorHAnsi"/>
          <w:lang w:val="sr-Latn-BA"/>
        </w:rPr>
        <w:t>katastro</w:t>
      </w:r>
      <w:r>
        <w:rPr>
          <w:rFonts w:asciiTheme="minorHAnsi" w:hAnsiTheme="minorHAnsi" w:cstheme="minorHAnsi"/>
          <w:lang w:val="sr-Latn-BA"/>
        </w:rPr>
        <w:t>falni</w:t>
      </w:r>
      <w:r w:rsidRPr="00995F8A">
        <w:rPr>
          <w:rFonts w:asciiTheme="minorHAnsi" w:hAnsiTheme="minorHAnsi" w:cstheme="minorHAnsi"/>
          <w:lang w:val="sr-Latn-BA"/>
        </w:rPr>
        <w:t xml:space="preserve"> događaji imaju direktan ut</w:t>
      </w:r>
      <w:r>
        <w:rPr>
          <w:rFonts w:asciiTheme="minorHAnsi" w:hAnsiTheme="minorHAnsi" w:cstheme="minorHAnsi"/>
          <w:lang w:val="sr-Latn-BA"/>
        </w:rPr>
        <w:t>i</w:t>
      </w:r>
      <w:r w:rsidRPr="00995F8A">
        <w:rPr>
          <w:rFonts w:asciiTheme="minorHAnsi" w:hAnsiTheme="minorHAnsi" w:cstheme="minorHAnsi"/>
          <w:lang w:val="sr-Latn-BA"/>
        </w:rPr>
        <w:t xml:space="preserve">caj na </w:t>
      </w:r>
      <w:r>
        <w:rPr>
          <w:rFonts w:asciiTheme="minorHAnsi" w:hAnsiTheme="minorHAnsi" w:cstheme="minorHAnsi"/>
          <w:lang w:val="sr-Latn-BA"/>
        </w:rPr>
        <w:t>mikro, mala i srednja preduzeća i poslovanja</w:t>
      </w:r>
      <w:r w:rsidRPr="00995F8A">
        <w:rPr>
          <w:rFonts w:asciiTheme="minorHAnsi" w:hAnsiTheme="minorHAnsi" w:cstheme="minorHAnsi"/>
          <w:lang w:val="sr-Latn-BA"/>
        </w:rPr>
        <w:t xml:space="preserve"> mogu biti ozbiljno pogođena, a bankarski sektor igra presudnu ulogu u odgovoru na takvu situaciju. Klimatske katastrofe mogu prouzrokovati široke i duboke ut</w:t>
      </w:r>
      <w:r>
        <w:rPr>
          <w:rFonts w:asciiTheme="minorHAnsi" w:hAnsiTheme="minorHAnsi" w:cstheme="minorHAnsi"/>
          <w:lang w:val="sr-Latn-BA"/>
        </w:rPr>
        <w:t>i</w:t>
      </w:r>
      <w:r w:rsidRPr="00995F8A">
        <w:rPr>
          <w:rFonts w:asciiTheme="minorHAnsi" w:hAnsiTheme="minorHAnsi" w:cstheme="minorHAnsi"/>
          <w:lang w:val="sr-Latn-BA"/>
        </w:rPr>
        <w:t xml:space="preserve">caje na ekonomije slične veličine, a otpornost na klimu predstavlja važan i </w:t>
      </w:r>
      <w:r>
        <w:rPr>
          <w:rFonts w:asciiTheme="minorHAnsi" w:hAnsiTheme="minorHAnsi" w:cstheme="minorHAnsi"/>
          <w:lang w:val="sr-Latn-BA"/>
        </w:rPr>
        <w:t>rastući</w:t>
      </w:r>
      <w:r w:rsidRPr="00995F8A">
        <w:rPr>
          <w:rFonts w:asciiTheme="minorHAnsi" w:hAnsiTheme="minorHAnsi" w:cstheme="minorHAnsi"/>
          <w:lang w:val="sr-Latn-BA"/>
        </w:rPr>
        <w:t xml:space="preserve"> podskup </w:t>
      </w:r>
      <w:r>
        <w:rPr>
          <w:rFonts w:asciiTheme="minorHAnsi" w:hAnsiTheme="minorHAnsi" w:cstheme="minorHAnsi"/>
          <w:lang w:val="sr-Latn-BA"/>
        </w:rPr>
        <w:t xml:space="preserve">izgradnje </w:t>
      </w:r>
      <w:r w:rsidRPr="00995F8A">
        <w:rPr>
          <w:rFonts w:asciiTheme="minorHAnsi" w:hAnsiTheme="minorHAnsi" w:cstheme="minorHAnsi"/>
          <w:lang w:val="sr-Latn-BA"/>
        </w:rPr>
        <w:t>otpornosti na šokove na nivou sistema. Očekivani u</w:t>
      </w:r>
      <w:r>
        <w:rPr>
          <w:rFonts w:asciiTheme="minorHAnsi" w:hAnsiTheme="minorHAnsi" w:cstheme="minorHAnsi"/>
          <w:lang w:val="sr-Latn-BA"/>
        </w:rPr>
        <w:t>ti</w:t>
      </w:r>
      <w:r w:rsidRPr="00995F8A">
        <w:rPr>
          <w:rFonts w:asciiTheme="minorHAnsi" w:hAnsiTheme="minorHAnsi" w:cstheme="minorHAnsi"/>
          <w:lang w:val="sr-Latn-BA"/>
        </w:rPr>
        <w:t>caji klimatskih promjena u BiH povećavaju rizike od klimatskih katastrofa, kako fizičkih (iznenadnih, poput ekstremnih vremenskih prilika, tako i usporenih, poput promjenjivih vremenskih obrazaca), i prelaznih (povezanih s globalnom tranzicijom na nisko-</w:t>
      </w:r>
      <w:r>
        <w:rPr>
          <w:rFonts w:asciiTheme="minorHAnsi" w:hAnsiTheme="minorHAnsi" w:cstheme="minorHAnsi"/>
          <w:lang w:val="sr-Latn-BA"/>
        </w:rPr>
        <w:t>ugljeničku</w:t>
      </w:r>
      <w:r w:rsidRPr="00995F8A">
        <w:rPr>
          <w:rFonts w:asciiTheme="minorHAnsi" w:hAnsiTheme="minorHAnsi" w:cstheme="minorHAnsi"/>
          <w:lang w:val="sr-Latn-BA"/>
        </w:rPr>
        <w:t xml:space="preserve"> i održiv</w:t>
      </w:r>
      <w:r>
        <w:rPr>
          <w:rFonts w:asciiTheme="minorHAnsi" w:hAnsiTheme="minorHAnsi" w:cstheme="minorHAnsi"/>
          <w:lang w:val="sr-Latn-BA"/>
        </w:rPr>
        <w:t>u</w:t>
      </w:r>
      <w:r w:rsidRPr="00995F8A">
        <w:rPr>
          <w:rFonts w:asciiTheme="minorHAnsi" w:hAnsiTheme="minorHAnsi" w:cstheme="minorHAnsi"/>
          <w:lang w:val="sr-Latn-BA"/>
        </w:rPr>
        <w:t xml:space="preserve"> ekonomij</w:t>
      </w:r>
      <w:r>
        <w:rPr>
          <w:rFonts w:asciiTheme="minorHAnsi" w:hAnsiTheme="minorHAnsi" w:cstheme="minorHAnsi"/>
          <w:lang w:val="sr-Latn-BA"/>
        </w:rPr>
        <w:t>u, što</w:t>
      </w:r>
      <w:r w:rsidRPr="00995F8A">
        <w:rPr>
          <w:rFonts w:asciiTheme="minorHAnsi" w:hAnsiTheme="minorHAnsi" w:cstheme="minorHAnsi"/>
          <w:lang w:val="sr-Latn-BA"/>
        </w:rPr>
        <w:t xml:space="preserve"> pokreće promjene propisa i ponašanje investitora i potrošača). Negativni u</w:t>
      </w:r>
      <w:r>
        <w:rPr>
          <w:rFonts w:asciiTheme="minorHAnsi" w:hAnsiTheme="minorHAnsi" w:cstheme="minorHAnsi"/>
          <w:lang w:val="sr-Latn-BA"/>
        </w:rPr>
        <w:t>ti</w:t>
      </w:r>
      <w:r w:rsidRPr="00995F8A">
        <w:rPr>
          <w:rFonts w:asciiTheme="minorHAnsi" w:hAnsiTheme="minorHAnsi" w:cstheme="minorHAnsi"/>
          <w:lang w:val="sr-Latn-BA"/>
        </w:rPr>
        <w:t xml:space="preserve">caji jakih poplava </w:t>
      </w:r>
      <w:r>
        <w:rPr>
          <w:rFonts w:asciiTheme="minorHAnsi" w:hAnsiTheme="minorHAnsi" w:cstheme="minorHAnsi"/>
          <w:lang w:val="sr-Latn-BA"/>
        </w:rPr>
        <w:t>iz maja / svibnja</w:t>
      </w:r>
      <w:r w:rsidRPr="00995F8A">
        <w:rPr>
          <w:rFonts w:asciiTheme="minorHAnsi" w:hAnsiTheme="minorHAnsi" w:cstheme="minorHAnsi"/>
          <w:lang w:val="sr-Latn-BA"/>
        </w:rPr>
        <w:t xml:space="preserve"> 2014. u BiH procijenjeni su na 15 posto BDP-a, a ekstremni vremenski uslovi u budućnosti mogu postati češći sa ozbiljnim negativnim ut</w:t>
      </w:r>
      <w:r>
        <w:rPr>
          <w:rFonts w:asciiTheme="minorHAnsi" w:hAnsiTheme="minorHAnsi" w:cstheme="minorHAnsi"/>
          <w:lang w:val="sr-Latn-BA"/>
        </w:rPr>
        <w:t>i</w:t>
      </w:r>
      <w:r w:rsidRPr="00995F8A">
        <w:rPr>
          <w:rFonts w:asciiTheme="minorHAnsi" w:hAnsiTheme="minorHAnsi" w:cstheme="minorHAnsi"/>
          <w:lang w:val="sr-Latn-BA"/>
        </w:rPr>
        <w:t xml:space="preserve">cajima na ljude i ekonomiju, značajno usporavajući rast, povećavajući siromaštvo i vršeći pritisak </w:t>
      </w:r>
      <w:r>
        <w:rPr>
          <w:rFonts w:asciiTheme="minorHAnsi" w:hAnsiTheme="minorHAnsi" w:cstheme="minorHAnsi"/>
          <w:lang w:val="sr-Latn-BA"/>
        </w:rPr>
        <w:t>na</w:t>
      </w:r>
      <w:r w:rsidRPr="00995F8A">
        <w:rPr>
          <w:rFonts w:asciiTheme="minorHAnsi" w:hAnsiTheme="minorHAnsi" w:cstheme="minorHAnsi"/>
          <w:lang w:val="sr-Latn-BA"/>
        </w:rPr>
        <w:t xml:space="preserve"> javn</w:t>
      </w:r>
      <w:r>
        <w:rPr>
          <w:rFonts w:asciiTheme="minorHAnsi" w:hAnsiTheme="minorHAnsi" w:cstheme="minorHAnsi"/>
          <w:lang w:val="sr-Latn-BA"/>
        </w:rPr>
        <w:t>e</w:t>
      </w:r>
      <w:r w:rsidRPr="00995F8A">
        <w:rPr>
          <w:rFonts w:asciiTheme="minorHAnsi" w:hAnsiTheme="minorHAnsi" w:cstheme="minorHAnsi"/>
          <w:lang w:val="sr-Latn-BA"/>
        </w:rPr>
        <w:t xml:space="preserve"> finansij</w:t>
      </w:r>
      <w:r w:rsidR="00920A1B">
        <w:rPr>
          <w:rFonts w:asciiTheme="minorHAnsi" w:hAnsiTheme="minorHAnsi" w:cstheme="minorHAnsi"/>
          <w:lang w:val="sr-Latn-BA"/>
        </w:rPr>
        <w:t>e</w:t>
      </w:r>
      <w:r w:rsidRPr="00995F8A">
        <w:rPr>
          <w:rFonts w:asciiTheme="minorHAnsi" w:hAnsiTheme="minorHAnsi" w:cstheme="minorHAnsi"/>
          <w:lang w:val="sr-Latn-BA"/>
        </w:rPr>
        <w:t xml:space="preserve">. Predloženi projekat istraživaće rješavanje klimatskih promjena i osjetljivosti na rizik od katastrofa kroz obuke i izgradnju kapaciteta koji će podići svijest o klimatskim rizicima za </w:t>
      </w:r>
      <w:r w:rsidR="00920A1B">
        <w:rPr>
          <w:rFonts w:asciiTheme="minorHAnsi" w:hAnsiTheme="minorHAnsi" w:cstheme="minorHAnsi"/>
          <w:lang w:val="sr-Latn-BA"/>
        </w:rPr>
        <w:t>mikro, mala i srednja preduzeća</w:t>
      </w:r>
      <w:r w:rsidRPr="00995F8A">
        <w:rPr>
          <w:rFonts w:asciiTheme="minorHAnsi" w:hAnsiTheme="minorHAnsi" w:cstheme="minorHAnsi"/>
          <w:lang w:val="sr-Latn-BA"/>
        </w:rPr>
        <w:t xml:space="preserve"> i izgraditi kapacitete u BiH kako bi se osiguralo da su lekcije naučene iz odgovora na pandemije uključene u dizajn vladinih programa za reagovanje na buduće potencijalne klimatske katastrofe.</w:t>
      </w:r>
    </w:p>
    <w:p w14:paraId="2BEDC6A0" w14:textId="459930AF" w:rsidR="00E43522" w:rsidRPr="0094030A" w:rsidRDefault="00DA0ED3" w:rsidP="0010455E">
      <w:pPr>
        <w:pStyle w:val="BodyText"/>
        <w:ind w:left="160" w:right="130"/>
        <w:jc w:val="both"/>
        <w:rPr>
          <w:lang w:val="sr-Latn-BA"/>
        </w:rPr>
      </w:pPr>
      <w:r>
        <w:rPr>
          <w:b/>
          <w:bCs/>
          <w:lang w:val="sr-Latn-BA"/>
        </w:rPr>
        <w:t xml:space="preserve">Projekt za </w:t>
      </w:r>
      <w:r w:rsidR="00B50C01">
        <w:rPr>
          <w:b/>
          <w:bCs/>
          <w:lang w:val="sr-Latn-BA"/>
        </w:rPr>
        <w:t xml:space="preserve">oporavak i </w:t>
      </w:r>
      <w:r>
        <w:rPr>
          <w:b/>
          <w:bCs/>
          <w:lang w:val="sr-Latn-BA"/>
        </w:rPr>
        <w:t>podršku firm</w:t>
      </w:r>
      <w:r w:rsidR="00B50C01">
        <w:rPr>
          <w:b/>
          <w:bCs/>
          <w:lang w:val="sr-Latn-BA"/>
        </w:rPr>
        <w:t>i</w:t>
      </w:r>
      <w:r>
        <w:rPr>
          <w:b/>
          <w:bCs/>
          <w:lang w:val="sr-Latn-BA"/>
        </w:rPr>
        <w:t xml:space="preserve"> u Bosni i Hercegovini </w:t>
      </w:r>
      <w:r w:rsidR="00B50C01">
        <w:rPr>
          <w:lang w:val="sr-Latn-BA"/>
        </w:rPr>
        <w:t>treba da podrži oporavak za privatne firme koje su pogođene ekonomskim uticajem pandemije COVID-19 kroz poboljšavanje pristupa finansiranju i konsolidovane programe javne podrške usmjerene na firme</w:t>
      </w:r>
      <w:r w:rsidR="005254C4" w:rsidRPr="0094030A">
        <w:rPr>
          <w:lang w:val="sr-Latn-BA"/>
        </w:rPr>
        <w:t xml:space="preserve">. </w:t>
      </w:r>
    </w:p>
    <w:p w14:paraId="400B49F0" w14:textId="7965AEE7" w:rsidR="005254C4" w:rsidRPr="0094030A" w:rsidRDefault="00DA0ED3" w:rsidP="0010455E">
      <w:pPr>
        <w:pStyle w:val="BodyText"/>
        <w:ind w:left="160" w:right="130"/>
        <w:jc w:val="both"/>
        <w:rPr>
          <w:lang w:val="sr-Latn-BA"/>
        </w:rPr>
      </w:pPr>
      <w:r w:rsidRPr="002A341F">
        <w:rPr>
          <w:color w:val="000000" w:themeColor="text1"/>
          <w:lang w:val="sr-Latn-BA"/>
        </w:rPr>
        <w:t>Projekt će se sastojati od tri komponente</w:t>
      </w:r>
      <w:r w:rsidR="005254C4" w:rsidRPr="0094030A">
        <w:rPr>
          <w:lang w:val="sr-Latn-BA"/>
        </w:rPr>
        <w:t xml:space="preserve">: (1) </w:t>
      </w:r>
      <w:r w:rsidRPr="00DA0ED3">
        <w:rPr>
          <w:color w:val="000000" w:themeColor="text1"/>
          <w:lang w:val="sr-Latn-BA"/>
        </w:rPr>
        <w:t>Kreditna linija za mikro, mala i srednja preduzeća</w:t>
      </w:r>
      <w:r w:rsidR="005254C4" w:rsidRPr="00DA0ED3">
        <w:rPr>
          <w:lang w:val="sr-Latn-BA"/>
        </w:rPr>
        <w:t xml:space="preserve">, (2) </w:t>
      </w:r>
      <w:r w:rsidRPr="00DA0ED3">
        <w:rPr>
          <w:lang w:val="sr-Latn-BA"/>
        </w:rPr>
        <w:t xml:space="preserve">Jačanje institucionalnog okvira i okvira politika kao podrška za oporavak i rast firmi </w:t>
      </w:r>
      <w:r w:rsidRPr="00DA0ED3">
        <w:rPr>
          <w:color w:val="000000" w:themeColor="text1"/>
          <w:lang w:val="sr-Latn-BA"/>
        </w:rPr>
        <w:t>– preko uslova zasnovanih na učinku (</w:t>
      </w:r>
      <w:r w:rsidRPr="00DA0ED3">
        <w:rPr>
          <w:rFonts w:asciiTheme="minorHAnsi" w:hAnsiTheme="minorHAnsi" w:cstheme="minorHAnsi"/>
          <w:color w:val="000000" w:themeColor="text1"/>
          <w:lang w:val="sr-Latn-BA"/>
        </w:rPr>
        <w:t xml:space="preserve">performance-based conditions - </w:t>
      </w:r>
      <w:r w:rsidRPr="00DA0ED3">
        <w:rPr>
          <w:color w:val="000000" w:themeColor="text1"/>
          <w:lang w:val="sr-Latn-BA"/>
        </w:rPr>
        <w:t>PBC)</w:t>
      </w:r>
      <w:r w:rsidRPr="00DA0ED3">
        <w:rPr>
          <w:lang w:val="sr-Latn-BA"/>
        </w:rPr>
        <w:t>,</w:t>
      </w:r>
      <w:r>
        <w:rPr>
          <w:lang w:val="sr-Latn-BA"/>
        </w:rPr>
        <w:t xml:space="preserve"> te </w:t>
      </w:r>
      <w:r w:rsidR="005254C4" w:rsidRPr="0094030A">
        <w:rPr>
          <w:lang w:val="sr-Latn-BA"/>
        </w:rPr>
        <w:t xml:space="preserve">(3) </w:t>
      </w:r>
      <w:r>
        <w:rPr>
          <w:lang w:val="sr-Latn-BA"/>
        </w:rPr>
        <w:t>Upravljanje projektom</w:t>
      </w:r>
      <w:r w:rsidR="005254C4" w:rsidRPr="0094030A">
        <w:rPr>
          <w:lang w:val="sr-Latn-BA"/>
        </w:rPr>
        <w:t>.</w:t>
      </w:r>
    </w:p>
    <w:p w14:paraId="3424C773" w14:textId="77777777" w:rsidR="00B265D7" w:rsidRDefault="004833B8" w:rsidP="00DA0ED3">
      <w:pPr>
        <w:pStyle w:val="BodyText"/>
        <w:ind w:left="160" w:right="130"/>
        <w:jc w:val="both"/>
        <w:rPr>
          <w:color w:val="000000" w:themeColor="text1"/>
          <w:lang w:val="sr-Latn-BA"/>
        </w:rPr>
      </w:pPr>
      <w:r>
        <w:rPr>
          <w:b/>
          <w:bCs/>
          <w:lang w:val="sr-Latn-BA"/>
        </w:rPr>
        <w:t>Komponenta</w:t>
      </w:r>
      <w:r w:rsidR="005254C4" w:rsidRPr="0094030A">
        <w:rPr>
          <w:b/>
          <w:bCs/>
          <w:lang w:val="sr-Latn-BA"/>
        </w:rPr>
        <w:t xml:space="preserve"> 1: </w:t>
      </w:r>
      <w:r w:rsidR="00765F81" w:rsidRPr="002A341F">
        <w:rPr>
          <w:b/>
          <w:bCs/>
          <w:color w:val="000000" w:themeColor="text1"/>
          <w:lang w:val="sr-Latn-BA"/>
        </w:rPr>
        <w:t>Kreditna linija</w:t>
      </w:r>
      <w:r w:rsidR="00765F81">
        <w:rPr>
          <w:b/>
          <w:bCs/>
          <w:color w:val="000000" w:themeColor="text1"/>
          <w:lang w:val="sr-Latn-BA"/>
        </w:rPr>
        <w:t xml:space="preserve"> za mikro, mala i srednja preduzeća.</w:t>
      </w:r>
      <w:r w:rsidR="00765F81" w:rsidRPr="002A341F">
        <w:rPr>
          <w:color w:val="000000" w:themeColor="text1"/>
          <w:lang w:val="sr-Latn-BA"/>
        </w:rPr>
        <w:t xml:space="preserve"> </w:t>
      </w:r>
    </w:p>
    <w:p w14:paraId="18401E22" w14:textId="666C7FE8" w:rsidR="00B265D7" w:rsidRPr="00B265D7" w:rsidRDefault="00B265D7" w:rsidP="00DA0ED3">
      <w:pPr>
        <w:pStyle w:val="BodyText"/>
        <w:ind w:left="160" w:right="130"/>
        <w:jc w:val="both"/>
        <w:rPr>
          <w:lang w:val="sr-Latn-BA"/>
        </w:rPr>
      </w:pPr>
      <w:r w:rsidRPr="00B265D7">
        <w:rPr>
          <w:lang w:val="sr-Latn-BA"/>
        </w:rPr>
        <w:t xml:space="preserve">U okviru prve komponente </w:t>
      </w:r>
      <w:r>
        <w:rPr>
          <w:b/>
          <w:bCs/>
          <w:lang w:val="sr-Latn-BA"/>
        </w:rPr>
        <w:t xml:space="preserve">uspostaviće se i voditi kreditni program za pružanje supsidijarnog finansiranja izabranim finansijskim institucijama koje će sudjelovati (participating financial institutions – PFI) koje će obezbjeđivati pod-zajmove podobnim korisničkim mikro, malim i srednjim preduzećima u ciljnim grupama 1 i 2. </w:t>
      </w:r>
      <w:r>
        <w:rPr>
          <w:lang w:val="sr-Latn-BA"/>
        </w:rPr>
        <w:t xml:space="preserve">U okviru komponente će se obezbjeđivati </w:t>
      </w:r>
      <w:r w:rsidRPr="00B265D7">
        <w:rPr>
          <w:lang w:val="sr-Latn-BA"/>
        </w:rPr>
        <w:t>oročeno finan</w:t>
      </w:r>
      <w:r>
        <w:rPr>
          <w:lang w:val="sr-Latn-BA"/>
        </w:rPr>
        <w:t>s</w:t>
      </w:r>
      <w:r w:rsidRPr="00B265D7">
        <w:rPr>
          <w:lang w:val="sr-Latn-BA"/>
        </w:rPr>
        <w:t xml:space="preserve">iranje </w:t>
      </w:r>
      <w:r>
        <w:rPr>
          <w:lang w:val="sr-Latn-BA"/>
        </w:rPr>
        <w:t>sa</w:t>
      </w:r>
      <w:r w:rsidRPr="00B265D7">
        <w:rPr>
          <w:lang w:val="sr-Latn-BA"/>
        </w:rPr>
        <w:t xml:space="preserve"> dospijeć</w:t>
      </w:r>
      <w:r>
        <w:rPr>
          <w:lang w:val="sr-Latn-BA"/>
        </w:rPr>
        <w:t>em</w:t>
      </w:r>
      <w:r w:rsidRPr="00B265D7">
        <w:rPr>
          <w:lang w:val="sr-Latn-BA"/>
        </w:rPr>
        <w:t xml:space="preserve"> od </w:t>
      </w:r>
      <w:r w:rsidRPr="00B265D7">
        <w:rPr>
          <w:lang w:val="sr-Latn-BA"/>
        </w:rPr>
        <w:lastRenderedPageBreak/>
        <w:t>3 godine</w:t>
      </w:r>
      <w:r>
        <w:rPr>
          <w:lang w:val="sr-Latn-BA"/>
        </w:rPr>
        <w:t xml:space="preserve"> ili duže</w:t>
      </w:r>
      <w:r w:rsidRPr="00B265D7">
        <w:rPr>
          <w:lang w:val="sr-Latn-BA"/>
        </w:rPr>
        <w:t xml:space="preserve"> održivim </w:t>
      </w:r>
      <w:r>
        <w:rPr>
          <w:lang w:val="sr-Latn-BA"/>
        </w:rPr>
        <w:t>mikro, malim i srednjim preduzećima</w:t>
      </w:r>
      <w:r w:rsidRPr="00B265D7">
        <w:rPr>
          <w:lang w:val="sr-Latn-BA"/>
        </w:rPr>
        <w:t xml:space="preserve"> u privatnom vlasništvu </w:t>
      </w:r>
      <w:r>
        <w:rPr>
          <w:lang w:val="sr-Latn-BA"/>
        </w:rPr>
        <w:t xml:space="preserve">koja su </w:t>
      </w:r>
      <w:r w:rsidRPr="00B265D7">
        <w:rPr>
          <w:lang w:val="sr-Latn-BA"/>
        </w:rPr>
        <w:t>pogođen</w:t>
      </w:r>
      <w:r>
        <w:rPr>
          <w:lang w:val="sr-Latn-BA"/>
        </w:rPr>
        <w:t>a</w:t>
      </w:r>
      <w:r w:rsidRPr="00B265D7">
        <w:rPr>
          <w:lang w:val="sr-Latn-BA"/>
        </w:rPr>
        <w:t xml:space="preserve"> krizom i drugim </w:t>
      </w:r>
      <w:r>
        <w:rPr>
          <w:lang w:val="sr-Latn-BA"/>
        </w:rPr>
        <w:t>ranije</w:t>
      </w:r>
      <w:r w:rsidRPr="00B265D7">
        <w:rPr>
          <w:lang w:val="sr-Latn-BA"/>
        </w:rPr>
        <w:t xml:space="preserve"> nedovoljno </w:t>
      </w:r>
      <w:r>
        <w:rPr>
          <w:lang w:val="sr-Latn-BA"/>
        </w:rPr>
        <w:t>opsluženim</w:t>
      </w:r>
      <w:r w:rsidRPr="00B265D7">
        <w:rPr>
          <w:lang w:val="sr-Latn-BA"/>
        </w:rPr>
        <w:t xml:space="preserve"> tržišnim segmentima s ciljem da im</w:t>
      </w:r>
      <w:r>
        <w:rPr>
          <w:lang w:val="sr-Latn-BA"/>
        </w:rPr>
        <w:t xml:space="preserve"> se</w:t>
      </w:r>
      <w:r w:rsidRPr="00B265D7">
        <w:rPr>
          <w:lang w:val="sr-Latn-BA"/>
        </w:rPr>
        <w:t xml:space="preserve"> pomogn</w:t>
      </w:r>
      <w:r>
        <w:rPr>
          <w:lang w:val="sr-Latn-BA"/>
        </w:rPr>
        <w:t>e da</w:t>
      </w:r>
      <w:r w:rsidRPr="00B265D7">
        <w:rPr>
          <w:lang w:val="sr-Latn-BA"/>
        </w:rPr>
        <w:t xml:space="preserve"> prebrod</w:t>
      </w:r>
      <w:r>
        <w:rPr>
          <w:lang w:val="sr-Latn-BA"/>
        </w:rPr>
        <w:t>e</w:t>
      </w:r>
      <w:r w:rsidRPr="00B265D7">
        <w:rPr>
          <w:lang w:val="sr-Latn-BA"/>
        </w:rPr>
        <w:t xml:space="preserve"> krizu i povra</w:t>
      </w:r>
      <w:r>
        <w:rPr>
          <w:lang w:val="sr-Latn-BA"/>
        </w:rPr>
        <w:t>te</w:t>
      </w:r>
      <w:r w:rsidRPr="00B265D7">
        <w:rPr>
          <w:lang w:val="sr-Latn-BA"/>
        </w:rPr>
        <w:t xml:space="preserve"> redovno poslovanje i rast </w:t>
      </w:r>
      <w:r>
        <w:rPr>
          <w:lang w:val="sr-Latn-BA"/>
        </w:rPr>
        <w:t>u periodu koji će uslijediti nakon krize</w:t>
      </w:r>
      <w:r w:rsidRPr="00B265D7">
        <w:rPr>
          <w:lang w:val="sr-Latn-BA"/>
        </w:rPr>
        <w:t xml:space="preserve">. Kako bi se </w:t>
      </w:r>
      <w:r>
        <w:rPr>
          <w:lang w:val="sr-Latn-BA"/>
        </w:rPr>
        <w:t>do maksimuma povećali doseg i nadopunjavanje</w:t>
      </w:r>
      <w:r w:rsidRPr="00B265D7">
        <w:rPr>
          <w:lang w:val="sr-Latn-BA"/>
        </w:rPr>
        <w:t xml:space="preserve">, upotreba </w:t>
      </w:r>
      <w:r>
        <w:rPr>
          <w:lang w:val="sr-Latn-BA"/>
        </w:rPr>
        <w:t xml:space="preserve">sredstava </w:t>
      </w:r>
      <w:r w:rsidRPr="00B265D7">
        <w:rPr>
          <w:lang w:val="sr-Latn-BA"/>
        </w:rPr>
        <w:t xml:space="preserve">kreditne linije za </w:t>
      </w:r>
      <w:r>
        <w:rPr>
          <w:lang w:val="sr-Latn-BA"/>
        </w:rPr>
        <w:t>re</w:t>
      </w:r>
      <w:r w:rsidRPr="00B265D7">
        <w:rPr>
          <w:lang w:val="sr-Latn-BA"/>
        </w:rPr>
        <w:t xml:space="preserve">finansiranje kreditnih obaveza postojećih klijenata </w:t>
      </w:r>
      <w:r>
        <w:rPr>
          <w:lang w:val="sr-Latn-BA"/>
        </w:rPr>
        <w:t>finansijskih institucija koje sudjeluju biće</w:t>
      </w:r>
      <w:r w:rsidRPr="00B265D7">
        <w:rPr>
          <w:lang w:val="sr-Latn-BA"/>
        </w:rPr>
        <w:t xml:space="preserve"> ograničena na 25 </w:t>
      </w:r>
      <w:r>
        <w:rPr>
          <w:lang w:val="sr-Latn-BA"/>
        </w:rPr>
        <w:t>od</w:t>
      </w:r>
      <w:r w:rsidRPr="00B265D7">
        <w:rPr>
          <w:lang w:val="sr-Latn-BA"/>
        </w:rPr>
        <w:t xml:space="preserve">sto. Cilj osiguranja financiranja za ciljnu grupu 1 je pružanje </w:t>
      </w:r>
      <w:r>
        <w:rPr>
          <w:lang w:val="sr-Latn-BA"/>
        </w:rPr>
        <w:t>podrške mikro, malim i srednjim preduzećima</w:t>
      </w:r>
      <w:r w:rsidRPr="00B265D7">
        <w:rPr>
          <w:lang w:val="sr-Latn-BA"/>
        </w:rPr>
        <w:t xml:space="preserve"> u privatnom vlasništvu pogođenim izbijanjem COVID-19, </w:t>
      </w:r>
      <w:r>
        <w:rPr>
          <w:lang w:val="sr-Latn-BA"/>
        </w:rPr>
        <w:t>pri čemu će se</w:t>
      </w:r>
      <w:r w:rsidRPr="00B265D7">
        <w:rPr>
          <w:lang w:val="sr-Latn-BA"/>
        </w:rPr>
        <w:t xml:space="preserve"> ukupno 70 </w:t>
      </w:r>
      <w:r>
        <w:rPr>
          <w:lang w:val="sr-Latn-BA"/>
        </w:rPr>
        <w:t>od</w:t>
      </w:r>
      <w:r w:rsidRPr="00B265D7">
        <w:rPr>
          <w:lang w:val="sr-Latn-BA"/>
        </w:rPr>
        <w:t xml:space="preserve">sto sredstava </w:t>
      </w:r>
      <w:r>
        <w:rPr>
          <w:lang w:val="sr-Latn-BA"/>
        </w:rPr>
        <w:t>dodijeliti</w:t>
      </w:r>
      <w:r w:rsidRPr="00B265D7">
        <w:rPr>
          <w:lang w:val="sr-Latn-BA"/>
        </w:rPr>
        <w:t xml:space="preserve"> mikro i malim p</w:t>
      </w:r>
      <w:r>
        <w:rPr>
          <w:lang w:val="sr-Latn-BA"/>
        </w:rPr>
        <w:t>re</w:t>
      </w:r>
      <w:r w:rsidRPr="00B265D7">
        <w:rPr>
          <w:lang w:val="sr-Latn-BA"/>
        </w:rPr>
        <w:t xml:space="preserve">duzećima koja su posebno snažno pogođena krizom. Ciljna grupa 2 fokusira se na </w:t>
      </w:r>
      <w:r>
        <w:rPr>
          <w:lang w:val="sr-Latn-BA"/>
        </w:rPr>
        <w:t>nedovoljno opslužena mikro, mala i srednja preduzeća</w:t>
      </w:r>
      <w:r w:rsidRPr="00B265D7">
        <w:rPr>
          <w:lang w:val="sr-Latn-BA"/>
        </w:rPr>
        <w:t>, bez obzira na ut</w:t>
      </w:r>
      <w:r>
        <w:rPr>
          <w:lang w:val="sr-Latn-BA"/>
        </w:rPr>
        <w:t>i</w:t>
      </w:r>
      <w:r w:rsidRPr="00B265D7">
        <w:rPr>
          <w:lang w:val="sr-Latn-BA"/>
        </w:rPr>
        <w:t xml:space="preserve">caj krize na COVID-19 na nivou firme. </w:t>
      </w:r>
      <w:r>
        <w:rPr>
          <w:lang w:val="sr-Latn-BA"/>
        </w:rPr>
        <w:t xml:space="preserve">Kao minimum, </w:t>
      </w:r>
      <w:r w:rsidRPr="00B265D7">
        <w:rPr>
          <w:lang w:val="sr-Latn-BA"/>
        </w:rPr>
        <w:t xml:space="preserve">30 i 20 </w:t>
      </w:r>
      <w:r>
        <w:rPr>
          <w:lang w:val="sr-Latn-BA"/>
        </w:rPr>
        <w:t>odsto sredstava</w:t>
      </w:r>
      <w:r w:rsidRPr="00B265D7">
        <w:rPr>
          <w:lang w:val="sr-Latn-BA"/>
        </w:rPr>
        <w:t xml:space="preserve"> zajma za ovu komponentu (FBiH i RS</w:t>
      </w:r>
      <w:r>
        <w:rPr>
          <w:lang w:val="sr-Latn-BA"/>
        </w:rPr>
        <w:t>, redom</w:t>
      </w:r>
      <w:r w:rsidRPr="00B265D7">
        <w:rPr>
          <w:lang w:val="sr-Latn-BA"/>
        </w:rPr>
        <w:t xml:space="preserve">) dodijeliće se </w:t>
      </w:r>
      <w:r>
        <w:rPr>
          <w:lang w:val="sr-Latn-BA"/>
        </w:rPr>
        <w:t>nedovoljno opsluženim mikro, malim i srednjim preduzećima</w:t>
      </w:r>
      <w:r w:rsidRPr="00B265D7">
        <w:rPr>
          <w:lang w:val="sr-Latn-BA"/>
        </w:rPr>
        <w:t>. Finan</w:t>
      </w:r>
      <w:r>
        <w:rPr>
          <w:lang w:val="sr-Latn-BA"/>
        </w:rPr>
        <w:t>s</w:t>
      </w:r>
      <w:r w:rsidRPr="00B265D7">
        <w:rPr>
          <w:lang w:val="sr-Latn-BA"/>
        </w:rPr>
        <w:t xml:space="preserve">iranje projekata usmjeravaće se preko posrednika, </w:t>
      </w:r>
      <w:r>
        <w:rPr>
          <w:lang w:val="sr-Latn-BA"/>
        </w:rPr>
        <w:t xml:space="preserve">finansijskih institucija koje sudjeluju, </w:t>
      </w:r>
      <w:r w:rsidRPr="00B265D7">
        <w:rPr>
          <w:lang w:val="sr-Latn-BA"/>
        </w:rPr>
        <w:t>koji ispunjavaju kriterij</w:t>
      </w:r>
      <w:r>
        <w:rPr>
          <w:lang w:val="sr-Latn-BA"/>
        </w:rPr>
        <w:t>um</w:t>
      </w:r>
      <w:r w:rsidRPr="00B265D7">
        <w:rPr>
          <w:lang w:val="sr-Latn-BA"/>
        </w:rPr>
        <w:t xml:space="preserve">e podobnosti za sudjelovanje. Administriraće se putem jedinica za </w:t>
      </w:r>
      <w:r>
        <w:rPr>
          <w:lang w:val="sr-Latn-BA"/>
        </w:rPr>
        <w:t>implementaciju</w:t>
      </w:r>
      <w:r w:rsidRPr="00B265D7">
        <w:rPr>
          <w:lang w:val="sr-Latn-BA"/>
        </w:rPr>
        <w:t xml:space="preserve"> projekata (</w:t>
      </w:r>
      <w:r>
        <w:rPr>
          <w:rFonts w:asciiTheme="minorHAnsi" w:hAnsiTheme="minorHAnsi" w:cstheme="minorBidi"/>
          <w:color w:val="000000" w:themeColor="text1"/>
        </w:rPr>
        <w:t xml:space="preserve">project implementation units - </w:t>
      </w:r>
      <w:r w:rsidRPr="00B265D7">
        <w:rPr>
          <w:lang w:val="sr-Latn-BA"/>
        </w:rPr>
        <w:t>PIU), Investiciono-razvojne banke RS (</w:t>
      </w:r>
      <w:r>
        <w:rPr>
          <w:lang w:val="sr-Latn-BA"/>
        </w:rPr>
        <w:t>IRB RS</w:t>
      </w:r>
      <w:r w:rsidRPr="00B265D7">
        <w:rPr>
          <w:lang w:val="sr-Latn-BA"/>
        </w:rPr>
        <w:t>) i Razvojne banke FBiH (</w:t>
      </w:r>
      <w:r>
        <w:rPr>
          <w:lang w:val="sr-Latn-BA"/>
        </w:rPr>
        <w:t xml:space="preserve">RB </w:t>
      </w:r>
      <w:r w:rsidRPr="00B265D7">
        <w:rPr>
          <w:lang w:val="sr-Latn-BA"/>
        </w:rPr>
        <w:t>FBiH)</w:t>
      </w:r>
      <w:r>
        <w:rPr>
          <w:lang w:val="sr-Latn-BA"/>
        </w:rPr>
        <w:t>.</w:t>
      </w:r>
    </w:p>
    <w:p w14:paraId="72CE7351" w14:textId="65D82744" w:rsidR="00562414" w:rsidRPr="0094030A" w:rsidRDefault="00765F81" w:rsidP="005254C4">
      <w:pPr>
        <w:pStyle w:val="BodyText"/>
        <w:ind w:left="160" w:right="130"/>
        <w:jc w:val="both"/>
        <w:rPr>
          <w:lang w:val="sr-Latn-BA"/>
        </w:rPr>
      </w:pPr>
      <w:r>
        <w:rPr>
          <w:lang w:val="sr-Latn-BA"/>
        </w:rPr>
        <w:t>Ključne ciljne grupe za ovu Komponentu biće</w:t>
      </w:r>
      <w:r w:rsidR="00562414" w:rsidRPr="0094030A">
        <w:rPr>
          <w:lang w:val="sr-Latn-BA"/>
        </w:rPr>
        <w:t>:</w:t>
      </w:r>
    </w:p>
    <w:p w14:paraId="6EB589AD" w14:textId="22499B1C" w:rsidR="00562414" w:rsidRPr="0094030A" w:rsidRDefault="00765F81" w:rsidP="003821A1">
      <w:pPr>
        <w:pStyle w:val="BodyText"/>
        <w:numPr>
          <w:ilvl w:val="0"/>
          <w:numId w:val="6"/>
        </w:numPr>
        <w:ind w:right="130"/>
        <w:jc w:val="both"/>
        <w:rPr>
          <w:lang w:val="sr-Latn-BA"/>
        </w:rPr>
      </w:pPr>
      <w:r>
        <w:rPr>
          <w:lang w:val="sr-Latn-BA"/>
        </w:rPr>
        <w:t>Ciljna grupa</w:t>
      </w:r>
      <w:r w:rsidR="00562414" w:rsidRPr="0094030A">
        <w:rPr>
          <w:lang w:val="sr-Latn-BA"/>
        </w:rPr>
        <w:t xml:space="preserve"> 1 – </w:t>
      </w:r>
      <w:r w:rsidRPr="00765F81">
        <w:rPr>
          <w:i/>
          <w:iCs/>
          <w:color w:val="000000" w:themeColor="text1"/>
          <w:lang w:val="sr-Latn-BA"/>
        </w:rPr>
        <w:t xml:space="preserve">Veoma pogođena </w:t>
      </w:r>
      <w:r w:rsidR="009B3868">
        <w:rPr>
          <w:i/>
          <w:iCs/>
          <w:color w:val="000000" w:themeColor="text1"/>
          <w:lang w:val="sr-Latn-BA"/>
        </w:rPr>
        <w:t xml:space="preserve">mikro, mala i srednja </w:t>
      </w:r>
      <w:r w:rsidRPr="00765F81">
        <w:rPr>
          <w:i/>
          <w:iCs/>
          <w:color w:val="000000" w:themeColor="text1"/>
          <w:lang w:val="sr-Latn-BA"/>
        </w:rPr>
        <w:t>preduzeća</w:t>
      </w:r>
      <w:r w:rsidRPr="002A341F">
        <w:rPr>
          <w:color w:val="000000" w:themeColor="text1"/>
          <w:lang w:val="sr-Latn-BA"/>
        </w:rPr>
        <w:t xml:space="preserve">: Firme koje su iskusile pad bruto prometa </w:t>
      </w:r>
      <w:r>
        <w:rPr>
          <w:color w:val="000000" w:themeColor="text1"/>
          <w:lang w:val="sr-Latn-BA"/>
        </w:rPr>
        <w:t xml:space="preserve">/ obrta </w:t>
      </w:r>
      <w:r w:rsidRPr="002A341F">
        <w:rPr>
          <w:color w:val="000000" w:themeColor="text1"/>
          <w:lang w:val="sr-Latn-BA"/>
        </w:rPr>
        <w:t>od najmanje [20] procenata u drugom tromjesečju 2020. godine u poređenju sa drugim tromjesečjem 2019. godine</w:t>
      </w:r>
      <w:r w:rsidR="00562414" w:rsidRPr="0094030A">
        <w:rPr>
          <w:lang w:val="sr-Latn-BA"/>
        </w:rPr>
        <w:t>.</w:t>
      </w:r>
    </w:p>
    <w:p w14:paraId="27F26590" w14:textId="63BB1CF6" w:rsidR="00562414" w:rsidRPr="0094030A" w:rsidRDefault="00765F81" w:rsidP="003821A1">
      <w:pPr>
        <w:pStyle w:val="BodyText"/>
        <w:numPr>
          <w:ilvl w:val="0"/>
          <w:numId w:val="6"/>
        </w:numPr>
        <w:ind w:right="130"/>
        <w:jc w:val="both"/>
        <w:rPr>
          <w:lang w:val="sr-Latn-BA"/>
        </w:rPr>
      </w:pPr>
      <w:r>
        <w:rPr>
          <w:lang w:val="sr-Latn-BA"/>
        </w:rPr>
        <w:t>Ciljna grupa</w:t>
      </w:r>
      <w:r w:rsidRPr="0094030A">
        <w:rPr>
          <w:lang w:val="sr-Latn-BA"/>
        </w:rPr>
        <w:t xml:space="preserve"> </w:t>
      </w:r>
      <w:r w:rsidR="00562414" w:rsidRPr="0094030A">
        <w:rPr>
          <w:lang w:val="sr-Latn-BA"/>
        </w:rPr>
        <w:t xml:space="preserve">2 – </w:t>
      </w:r>
      <w:r w:rsidRPr="00765F81">
        <w:rPr>
          <w:i/>
          <w:iCs/>
          <w:color w:val="000000" w:themeColor="text1"/>
          <w:lang w:val="sr-Latn-BA"/>
        </w:rPr>
        <w:t xml:space="preserve">Nedovoljno opslužena </w:t>
      </w:r>
      <w:r w:rsidR="009B3868">
        <w:rPr>
          <w:i/>
          <w:iCs/>
          <w:color w:val="000000" w:themeColor="text1"/>
          <w:lang w:val="sr-Latn-BA"/>
        </w:rPr>
        <w:t xml:space="preserve">mikro, mala i srednja </w:t>
      </w:r>
      <w:r w:rsidRPr="00765F81">
        <w:rPr>
          <w:i/>
          <w:iCs/>
          <w:color w:val="000000" w:themeColor="text1"/>
          <w:lang w:val="sr-Latn-BA"/>
        </w:rPr>
        <w:t>preduzeća</w:t>
      </w:r>
      <w:r w:rsidRPr="002A341F">
        <w:rPr>
          <w:color w:val="000000" w:themeColor="text1"/>
          <w:lang w:val="sr-Latn-BA"/>
        </w:rPr>
        <w:t>: Percepcija visokog rizika prema određenim kategorijama preduzeća, uključujući preduzeća koja su inkluzivna za žene</w:t>
      </w:r>
      <w:r w:rsidR="009B3868">
        <w:rPr>
          <w:color w:val="000000" w:themeColor="text1"/>
          <w:lang w:val="sr-Latn-BA"/>
        </w:rPr>
        <w:t>,</w:t>
      </w:r>
      <w:r w:rsidRPr="002A341F">
        <w:rPr>
          <w:color w:val="000000" w:themeColor="text1"/>
          <w:lang w:val="sr-Latn-BA"/>
        </w:rPr>
        <w:t xml:space="preserve"> mlada preduzeća</w:t>
      </w:r>
      <w:r w:rsidR="009B3868">
        <w:rPr>
          <w:color w:val="000000" w:themeColor="text1"/>
          <w:lang w:val="sr-Latn-BA"/>
        </w:rPr>
        <w:t xml:space="preserve"> i preduzeća u nedovoljno razvijenim regionima</w:t>
      </w:r>
      <w:r w:rsidRPr="002A341F">
        <w:rPr>
          <w:color w:val="000000" w:themeColor="text1"/>
          <w:lang w:val="sr-Latn-BA"/>
        </w:rPr>
        <w:t>, rezultuje većim ograničavanjem kreditiranja za te grupacije čak i u uobičajenim vremenima. Očekuje se da će ove firme biti snažno pogođene krizom COVID-19 te će stoga biti pogodne za podršku u okviru predloženog Projekta, bez obzira na uticaj na nivou firme</w:t>
      </w:r>
      <w:r w:rsidR="00562414" w:rsidRPr="0094030A">
        <w:rPr>
          <w:lang w:val="sr-Latn-BA"/>
        </w:rPr>
        <w:t>.</w:t>
      </w:r>
      <w:r w:rsidR="009B3868">
        <w:rPr>
          <w:lang w:val="sr-Latn-BA"/>
        </w:rPr>
        <w:t xml:space="preserve"> Kao minimum, </w:t>
      </w:r>
      <w:r w:rsidR="009B3868" w:rsidRPr="00B265D7">
        <w:rPr>
          <w:lang w:val="sr-Latn-BA"/>
        </w:rPr>
        <w:t xml:space="preserve">30 i 20 </w:t>
      </w:r>
      <w:r w:rsidR="009B3868">
        <w:rPr>
          <w:lang w:val="sr-Latn-BA"/>
        </w:rPr>
        <w:t>odsto sredstava</w:t>
      </w:r>
      <w:r w:rsidR="009B3868" w:rsidRPr="00B265D7">
        <w:rPr>
          <w:lang w:val="sr-Latn-BA"/>
        </w:rPr>
        <w:t xml:space="preserve"> zajma za ovu komponentu (FBiH i RS</w:t>
      </w:r>
      <w:r w:rsidR="009B3868">
        <w:rPr>
          <w:lang w:val="sr-Latn-BA"/>
        </w:rPr>
        <w:t>, redom</w:t>
      </w:r>
      <w:r w:rsidR="009B3868" w:rsidRPr="00B265D7">
        <w:rPr>
          <w:lang w:val="sr-Latn-BA"/>
        </w:rPr>
        <w:t xml:space="preserve">) dodijeliće se </w:t>
      </w:r>
      <w:r w:rsidR="009B3868">
        <w:rPr>
          <w:lang w:val="sr-Latn-BA"/>
        </w:rPr>
        <w:t>nedovoljno opsluženim mikro, malim i srednjim preduzećima.</w:t>
      </w:r>
    </w:p>
    <w:p w14:paraId="3F70A565" w14:textId="77777777" w:rsidR="009B3868" w:rsidRDefault="004833B8" w:rsidP="0010455E">
      <w:pPr>
        <w:pStyle w:val="BodyText"/>
        <w:ind w:left="160" w:right="130"/>
        <w:jc w:val="both"/>
        <w:rPr>
          <w:color w:val="000000" w:themeColor="text1"/>
          <w:lang w:val="sr-Latn-BA"/>
        </w:rPr>
      </w:pPr>
      <w:r>
        <w:rPr>
          <w:b/>
          <w:bCs/>
          <w:lang w:val="sr-Latn-BA"/>
        </w:rPr>
        <w:t>Komponenta</w:t>
      </w:r>
      <w:r w:rsidR="00562414" w:rsidRPr="0094030A">
        <w:rPr>
          <w:b/>
          <w:bCs/>
          <w:lang w:val="sr-Latn-BA"/>
        </w:rPr>
        <w:t xml:space="preserve"> 2: </w:t>
      </w:r>
      <w:r w:rsidR="00765F81" w:rsidRPr="00765F81">
        <w:rPr>
          <w:b/>
          <w:lang w:val="sr-Latn-BA"/>
        </w:rPr>
        <w:t xml:space="preserve">Jačanje institucionalnog okvira i okvira </w:t>
      </w:r>
      <w:r w:rsidR="009B3868">
        <w:rPr>
          <w:b/>
          <w:lang w:val="sr-Latn-BA"/>
        </w:rPr>
        <w:t>programa</w:t>
      </w:r>
      <w:r w:rsidR="00765F81" w:rsidRPr="00765F81">
        <w:rPr>
          <w:b/>
          <w:lang w:val="sr-Latn-BA"/>
        </w:rPr>
        <w:t xml:space="preserve"> kao podrška za oporavak i rast firmi</w:t>
      </w:r>
      <w:r w:rsidR="00765F81">
        <w:rPr>
          <w:b/>
          <w:lang w:val="sr-Latn-BA"/>
        </w:rPr>
        <w:t xml:space="preserve"> </w:t>
      </w:r>
      <w:r w:rsidR="00765F81" w:rsidRPr="00765F81">
        <w:rPr>
          <w:b/>
          <w:color w:val="000000" w:themeColor="text1"/>
          <w:lang w:val="sr-Latn-BA"/>
        </w:rPr>
        <w:t>– preko uslova zasnovanih na učinku (</w:t>
      </w:r>
      <w:r w:rsidR="00765F81" w:rsidRPr="0094030A">
        <w:rPr>
          <w:rFonts w:asciiTheme="minorHAnsi" w:hAnsiTheme="minorHAnsi" w:cstheme="minorHAnsi"/>
          <w:b/>
          <w:color w:val="000000" w:themeColor="text1"/>
          <w:lang w:val="sr-Latn-BA"/>
        </w:rPr>
        <w:t xml:space="preserve">performance-based conditions </w:t>
      </w:r>
      <w:r w:rsidR="00765F81">
        <w:rPr>
          <w:rFonts w:asciiTheme="minorHAnsi" w:hAnsiTheme="minorHAnsi" w:cstheme="minorHAnsi"/>
          <w:b/>
          <w:color w:val="000000" w:themeColor="text1"/>
          <w:lang w:val="sr-Latn-BA"/>
        </w:rPr>
        <w:t xml:space="preserve">- </w:t>
      </w:r>
      <w:r w:rsidR="00765F81" w:rsidRPr="00765F81">
        <w:rPr>
          <w:b/>
          <w:color w:val="000000" w:themeColor="text1"/>
          <w:lang w:val="sr-Latn-BA"/>
        </w:rPr>
        <w:t>PBC)</w:t>
      </w:r>
      <w:r w:rsidR="00765F81" w:rsidRPr="00765F81">
        <w:rPr>
          <w:color w:val="000000" w:themeColor="text1"/>
          <w:lang w:val="sr-Latn-BA"/>
        </w:rPr>
        <w:t xml:space="preserve">. </w:t>
      </w:r>
    </w:p>
    <w:p w14:paraId="061A5596" w14:textId="555795F4" w:rsidR="002F50B5" w:rsidRDefault="009B3868" w:rsidP="002F50B5">
      <w:pPr>
        <w:pStyle w:val="BodyText"/>
        <w:ind w:left="160" w:right="130"/>
        <w:jc w:val="both"/>
        <w:rPr>
          <w:color w:val="000000" w:themeColor="text1"/>
          <w:lang w:val="sr-Latn-BA"/>
        </w:rPr>
      </w:pPr>
      <w:r>
        <w:rPr>
          <w:color w:val="000000" w:themeColor="text1"/>
          <w:lang w:val="sr-Latn-BA"/>
        </w:rPr>
        <w:t xml:space="preserve">U okviru komponente 2 obezbjeđuje se finansiranje za Program pogodnih rashoda za FBiH i RS za podršku Federalnom ministarstvu </w:t>
      </w:r>
      <w:r w:rsidR="002F50B5">
        <w:rPr>
          <w:color w:val="000000" w:themeColor="text1"/>
          <w:lang w:val="sr-Latn-BA"/>
        </w:rPr>
        <w:t>razvoja</w:t>
      </w:r>
      <w:r>
        <w:rPr>
          <w:color w:val="000000" w:themeColor="text1"/>
          <w:lang w:val="sr-Latn-BA"/>
        </w:rPr>
        <w:t>, preduzetništva i obrta (</w:t>
      </w:r>
      <w:r w:rsidR="002F50B5">
        <w:rPr>
          <w:color w:val="000000" w:themeColor="text1"/>
          <w:lang w:val="sr-Latn-BA"/>
        </w:rPr>
        <w:t>FMRPO) i Ministarstvu privrede i preduzetništva RS (MPP</w:t>
      </w:r>
      <w:r w:rsidR="00B34CA6">
        <w:rPr>
          <w:color w:val="000000" w:themeColor="text1"/>
          <w:lang w:val="sr-Latn-BA"/>
        </w:rPr>
        <w:t xml:space="preserve"> RS</w:t>
      </w:r>
      <w:r w:rsidR="002F50B5">
        <w:rPr>
          <w:color w:val="000000" w:themeColor="text1"/>
          <w:lang w:val="sr-Latn-BA"/>
        </w:rPr>
        <w:t>) za:</w:t>
      </w:r>
    </w:p>
    <w:p w14:paraId="78C25F9D" w14:textId="048C0E36" w:rsidR="002F50B5" w:rsidRDefault="002F50B5" w:rsidP="003821A1">
      <w:pPr>
        <w:pStyle w:val="BodyText"/>
        <w:numPr>
          <w:ilvl w:val="0"/>
          <w:numId w:val="22"/>
        </w:numPr>
        <w:ind w:right="130"/>
        <w:jc w:val="both"/>
        <w:rPr>
          <w:color w:val="000000" w:themeColor="text1"/>
          <w:lang w:val="sr-Latn-BA"/>
        </w:rPr>
      </w:pPr>
      <w:r>
        <w:rPr>
          <w:color w:val="000000" w:themeColor="text1"/>
          <w:lang w:val="sr-Latn-BA"/>
        </w:rPr>
        <w:t>usvajanje godišnjeg akcionog plana i raspodjeljivanje budžeta za programe koji promovišu usvajanje tehnologije i digitalizaciju u firmama radi povećavanje stepena produktivnosti u periodu koji će uslijediti nakon pandemije COVID-19; te</w:t>
      </w:r>
    </w:p>
    <w:p w14:paraId="0C09D82E" w14:textId="67303F08" w:rsidR="002F50B5" w:rsidRDefault="002F50B5" w:rsidP="003821A1">
      <w:pPr>
        <w:pStyle w:val="BodyText"/>
        <w:numPr>
          <w:ilvl w:val="0"/>
          <w:numId w:val="22"/>
        </w:numPr>
        <w:ind w:right="130"/>
        <w:jc w:val="both"/>
        <w:rPr>
          <w:color w:val="000000" w:themeColor="text1"/>
          <w:lang w:val="sr-Latn-BA"/>
        </w:rPr>
      </w:pPr>
      <w:r>
        <w:rPr>
          <w:color w:val="000000" w:themeColor="text1"/>
          <w:lang w:val="sr-Latn-BA"/>
        </w:rPr>
        <w:t>(i) uspostavljanje mehanizma za monitoring i evaluaciju sa ciljem ocjenjivanja operacija i djelotvornosti programa podrške firmama i</w:t>
      </w:r>
    </w:p>
    <w:p w14:paraId="40EF09AC" w14:textId="16BF7A05" w:rsidR="002F50B5" w:rsidRDefault="002F50B5" w:rsidP="002F50B5">
      <w:pPr>
        <w:pStyle w:val="BodyText"/>
        <w:ind w:left="520" w:right="130"/>
        <w:jc w:val="both"/>
        <w:rPr>
          <w:color w:val="000000" w:themeColor="text1"/>
          <w:lang w:val="sr-Latn-BA"/>
        </w:rPr>
      </w:pPr>
      <w:r>
        <w:rPr>
          <w:color w:val="000000" w:themeColor="text1"/>
          <w:lang w:val="sr-Latn-BA"/>
        </w:rPr>
        <w:t>(ii) sprovođenje programa podrške mikro, malim i srednjim preduzećima u Ministarstvu u okviru konsolidovanog okvira za monitoring i evaluaciju.</w:t>
      </w:r>
    </w:p>
    <w:p w14:paraId="2DF6FA1A" w14:textId="102D3A0D" w:rsidR="002F50B5" w:rsidRDefault="002F50B5" w:rsidP="0010455E">
      <w:pPr>
        <w:pStyle w:val="BodyText"/>
        <w:ind w:left="160" w:right="130"/>
        <w:jc w:val="both"/>
        <w:rPr>
          <w:color w:val="000000" w:themeColor="text1"/>
          <w:lang w:val="sr-Latn-BA"/>
        </w:rPr>
      </w:pPr>
      <w:r>
        <w:rPr>
          <w:color w:val="000000" w:themeColor="text1"/>
          <w:lang w:val="sr-Latn-BA"/>
        </w:rPr>
        <w:t xml:space="preserve">Cilj komponente je da se preusmjeri fokus vladinih programa kao podrška za rast firmi i pomaganje u izgradnji kapaciteta usmjerenih na povećavanje stepena produktivnosti, </w:t>
      </w:r>
      <w:r w:rsidRPr="002F50B5">
        <w:rPr>
          <w:color w:val="000000" w:themeColor="text1"/>
          <w:lang w:val="sr-Latn-BA"/>
        </w:rPr>
        <w:t xml:space="preserve">daljnji oporavak i izgradnju otpornosti </w:t>
      </w:r>
      <w:r>
        <w:rPr>
          <w:color w:val="000000" w:themeColor="text1"/>
          <w:lang w:val="sr-Latn-BA"/>
        </w:rPr>
        <w:t>mikro, malih i srednjih preduzeća u periodu koji će uslijediti</w:t>
      </w:r>
      <w:r w:rsidRPr="002F50B5">
        <w:rPr>
          <w:color w:val="000000" w:themeColor="text1"/>
          <w:lang w:val="sr-Latn-BA"/>
        </w:rPr>
        <w:t xml:space="preserve"> nakon COVID-19. To bi uključivalo </w:t>
      </w:r>
      <w:r>
        <w:rPr>
          <w:color w:val="000000" w:themeColor="text1"/>
          <w:lang w:val="sr-Latn-BA"/>
        </w:rPr>
        <w:t>institucionalizaciju</w:t>
      </w:r>
      <w:r w:rsidRPr="002F50B5">
        <w:rPr>
          <w:color w:val="000000" w:themeColor="text1"/>
          <w:lang w:val="sr-Latn-BA"/>
        </w:rPr>
        <w:t xml:space="preserve"> postojećih programa za p</w:t>
      </w:r>
      <w:r>
        <w:rPr>
          <w:color w:val="000000" w:themeColor="text1"/>
          <w:lang w:val="sr-Latn-BA"/>
        </w:rPr>
        <w:t>re</w:t>
      </w:r>
      <w:r w:rsidRPr="002F50B5">
        <w:rPr>
          <w:color w:val="000000" w:themeColor="text1"/>
          <w:lang w:val="sr-Latn-BA"/>
        </w:rPr>
        <w:t>duzetništvo i inovacije kroz bolje ciljanje, doseg i odabir i uspostavljanje sistematskih mehanizam</w:t>
      </w:r>
      <w:r>
        <w:rPr>
          <w:color w:val="000000" w:themeColor="text1"/>
          <w:lang w:val="sr-Latn-BA"/>
        </w:rPr>
        <w:t>a za monitoring i evaluaciju</w:t>
      </w:r>
      <w:r w:rsidRPr="002F50B5">
        <w:rPr>
          <w:color w:val="000000" w:themeColor="text1"/>
          <w:lang w:val="sr-Latn-BA"/>
        </w:rPr>
        <w:t xml:space="preserve"> kako bi se ocijenil</w:t>
      </w:r>
      <w:r>
        <w:rPr>
          <w:color w:val="000000" w:themeColor="text1"/>
          <w:lang w:val="sr-Latn-BA"/>
        </w:rPr>
        <w:t xml:space="preserve">i </w:t>
      </w:r>
      <w:r w:rsidRPr="002F50B5">
        <w:rPr>
          <w:color w:val="000000" w:themeColor="text1"/>
          <w:lang w:val="sr-Latn-BA"/>
        </w:rPr>
        <w:t xml:space="preserve">njihovo </w:t>
      </w:r>
      <w:r>
        <w:rPr>
          <w:color w:val="000000" w:themeColor="text1"/>
          <w:lang w:val="sr-Latn-BA"/>
        </w:rPr>
        <w:t>rad</w:t>
      </w:r>
      <w:r w:rsidRPr="002F50B5">
        <w:rPr>
          <w:color w:val="000000" w:themeColor="text1"/>
          <w:lang w:val="sr-Latn-BA"/>
        </w:rPr>
        <w:t xml:space="preserve"> i </w:t>
      </w:r>
      <w:r>
        <w:rPr>
          <w:color w:val="000000" w:themeColor="text1"/>
          <w:lang w:val="sr-Latn-BA"/>
        </w:rPr>
        <w:t>djelotvornost</w:t>
      </w:r>
      <w:r w:rsidRPr="002F50B5">
        <w:rPr>
          <w:color w:val="000000" w:themeColor="text1"/>
          <w:lang w:val="sr-Latn-BA"/>
        </w:rPr>
        <w:t>. Poboljšano usklađivanje i ciljanje instrumenata politike imaće za cilj poboljša</w:t>
      </w:r>
      <w:r>
        <w:rPr>
          <w:color w:val="000000" w:themeColor="text1"/>
          <w:lang w:val="sr-Latn-BA"/>
        </w:rPr>
        <w:t>va</w:t>
      </w:r>
      <w:r w:rsidRPr="002F50B5">
        <w:rPr>
          <w:color w:val="000000" w:themeColor="text1"/>
          <w:lang w:val="sr-Latn-BA"/>
        </w:rPr>
        <w:t xml:space="preserve">nje </w:t>
      </w:r>
      <w:r w:rsidRPr="002F50B5">
        <w:rPr>
          <w:color w:val="000000" w:themeColor="text1"/>
          <w:lang w:val="sr-Latn-BA"/>
        </w:rPr>
        <w:lastRenderedPageBreak/>
        <w:t xml:space="preserve">konkurentnosti i produktivnosti </w:t>
      </w:r>
      <w:r>
        <w:rPr>
          <w:color w:val="000000" w:themeColor="text1"/>
          <w:lang w:val="sr-Latn-BA"/>
        </w:rPr>
        <w:t>p</w:t>
      </w:r>
      <w:r w:rsidRPr="002F50B5">
        <w:rPr>
          <w:color w:val="000000" w:themeColor="text1"/>
          <w:lang w:val="sr-Latn-BA"/>
        </w:rPr>
        <w:t>reduzeća</w:t>
      </w:r>
      <w:r>
        <w:rPr>
          <w:color w:val="000000" w:themeColor="text1"/>
          <w:lang w:val="sr-Latn-BA"/>
        </w:rPr>
        <w:t xml:space="preserve"> BiH</w:t>
      </w:r>
      <w:r w:rsidRPr="002F50B5">
        <w:rPr>
          <w:color w:val="000000" w:themeColor="text1"/>
          <w:lang w:val="sr-Latn-BA"/>
        </w:rPr>
        <w:t xml:space="preserve"> i mogućnosti za p</w:t>
      </w:r>
      <w:r>
        <w:rPr>
          <w:color w:val="000000" w:themeColor="text1"/>
          <w:lang w:val="sr-Latn-BA"/>
        </w:rPr>
        <w:t>re</w:t>
      </w:r>
      <w:r w:rsidRPr="002F50B5">
        <w:rPr>
          <w:color w:val="000000" w:themeColor="text1"/>
          <w:lang w:val="sr-Latn-BA"/>
        </w:rPr>
        <w:t xml:space="preserve">duzetnike u </w:t>
      </w:r>
      <w:r>
        <w:rPr>
          <w:color w:val="000000" w:themeColor="text1"/>
          <w:lang w:val="sr-Latn-BA"/>
        </w:rPr>
        <w:t>onome što će postati normalno nakon COVID-19.</w:t>
      </w:r>
    </w:p>
    <w:p w14:paraId="2BD2101F" w14:textId="082999C4" w:rsidR="005254C4" w:rsidRPr="0094030A" w:rsidRDefault="002F50B5" w:rsidP="002F50B5">
      <w:pPr>
        <w:pStyle w:val="BodyText"/>
        <w:ind w:left="160" w:right="130"/>
        <w:jc w:val="both"/>
        <w:rPr>
          <w:lang w:val="sr-Latn-BA"/>
        </w:rPr>
      </w:pPr>
      <w:r w:rsidRPr="002F50B5">
        <w:rPr>
          <w:color w:val="000000" w:themeColor="text1"/>
          <w:lang w:val="sr-Latn-BA"/>
        </w:rPr>
        <w:t xml:space="preserve">Projekt će se fokusirati na navođenje firmi da usvoje nove tehnologije, uključujući digitalna sredstva za rad u periodu koji zahtijeva fizičko distanciranje i uključuje ograničenja kretanja u doglednoj budućnosti. Štaviše, razvoj odgovarajućih mehanizama </w:t>
      </w:r>
      <w:r>
        <w:rPr>
          <w:color w:val="000000" w:themeColor="text1"/>
          <w:lang w:val="sr-Latn-BA"/>
        </w:rPr>
        <w:t>monitoringa</w:t>
      </w:r>
      <w:r w:rsidRPr="002F50B5">
        <w:rPr>
          <w:color w:val="000000" w:themeColor="text1"/>
          <w:lang w:val="sr-Latn-BA"/>
        </w:rPr>
        <w:t xml:space="preserve"> i evaluacije je ključan, uključujući sistemsko izvještavanje i prikupljanje podataka o određenim ulaznim i izlaznim pokazateljima koji se odnose na </w:t>
      </w:r>
      <w:r>
        <w:rPr>
          <w:color w:val="000000" w:themeColor="text1"/>
          <w:lang w:val="sr-Latn-BA"/>
        </w:rPr>
        <w:t>implementaciju</w:t>
      </w:r>
      <w:r w:rsidRPr="002F50B5">
        <w:rPr>
          <w:color w:val="000000" w:themeColor="text1"/>
          <w:lang w:val="sr-Latn-BA"/>
        </w:rPr>
        <w:t xml:space="preserve"> programa podrške za </w:t>
      </w:r>
      <w:r>
        <w:rPr>
          <w:color w:val="000000" w:themeColor="text1"/>
          <w:lang w:val="sr-Latn-BA"/>
        </w:rPr>
        <w:t>inovacije i preduzetništvo</w:t>
      </w:r>
      <w:r w:rsidRPr="002F50B5">
        <w:rPr>
          <w:color w:val="000000" w:themeColor="text1"/>
          <w:lang w:val="sr-Latn-BA"/>
        </w:rPr>
        <w:t xml:space="preserve">. Ovi podaci su ključni za </w:t>
      </w:r>
      <w:r>
        <w:rPr>
          <w:color w:val="000000" w:themeColor="text1"/>
          <w:lang w:val="sr-Latn-BA"/>
        </w:rPr>
        <w:t xml:space="preserve">monitoring </w:t>
      </w:r>
      <w:r w:rsidRPr="002F50B5">
        <w:rPr>
          <w:color w:val="000000" w:themeColor="text1"/>
          <w:lang w:val="sr-Latn-BA"/>
        </w:rPr>
        <w:t xml:space="preserve">napretka instrumenata u postizanju njihovih navedenih ciljeva; ili da </w:t>
      </w:r>
      <w:r>
        <w:rPr>
          <w:color w:val="000000" w:themeColor="text1"/>
          <w:lang w:val="sr-Latn-BA"/>
        </w:rPr>
        <w:t>za vođenje</w:t>
      </w:r>
      <w:r w:rsidRPr="002F50B5">
        <w:rPr>
          <w:color w:val="000000" w:themeColor="text1"/>
          <w:lang w:val="sr-Latn-BA"/>
        </w:rPr>
        <w:t xml:space="preserve"> odgovarajuć</w:t>
      </w:r>
      <w:r>
        <w:rPr>
          <w:color w:val="000000" w:themeColor="text1"/>
          <w:lang w:val="sr-Latn-BA"/>
        </w:rPr>
        <w:t>ih</w:t>
      </w:r>
      <w:r w:rsidRPr="002F50B5">
        <w:rPr>
          <w:color w:val="000000" w:themeColor="text1"/>
          <w:lang w:val="sr-Latn-BA"/>
        </w:rPr>
        <w:t xml:space="preserve"> prilago</w:t>
      </w:r>
      <w:r>
        <w:rPr>
          <w:color w:val="000000" w:themeColor="text1"/>
          <w:lang w:val="sr-Latn-BA"/>
        </w:rPr>
        <w:t>đavanja</w:t>
      </w:r>
      <w:r w:rsidRPr="002F50B5">
        <w:rPr>
          <w:color w:val="000000" w:themeColor="text1"/>
          <w:lang w:val="sr-Latn-BA"/>
        </w:rPr>
        <w:t xml:space="preserve"> dizajna, ciljanja ili izbora u tu svrhu</w:t>
      </w:r>
      <w:r w:rsidR="00765F81" w:rsidRPr="00765F81">
        <w:rPr>
          <w:color w:val="000000" w:themeColor="text1"/>
          <w:lang w:val="sr-Latn-BA"/>
        </w:rPr>
        <w:t xml:space="preserve">. </w:t>
      </w:r>
    </w:p>
    <w:p w14:paraId="7E0A0C42" w14:textId="77777777" w:rsidR="002F50B5" w:rsidRDefault="004833B8" w:rsidP="00765F81">
      <w:pPr>
        <w:pStyle w:val="BodyText"/>
        <w:ind w:left="160" w:right="130"/>
        <w:jc w:val="both"/>
        <w:rPr>
          <w:b/>
          <w:bCs/>
          <w:lang w:val="sr-Latn-BA"/>
        </w:rPr>
      </w:pPr>
      <w:r>
        <w:rPr>
          <w:b/>
          <w:bCs/>
          <w:lang w:val="sr-Latn-BA"/>
        </w:rPr>
        <w:t>Komponenta</w:t>
      </w:r>
      <w:r w:rsidR="00D71934" w:rsidRPr="0094030A">
        <w:rPr>
          <w:b/>
          <w:bCs/>
          <w:lang w:val="sr-Latn-BA"/>
        </w:rPr>
        <w:t xml:space="preserve"> 3: </w:t>
      </w:r>
      <w:r w:rsidR="00765F81">
        <w:rPr>
          <w:b/>
          <w:bCs/>
          <w:lang w:val="sr-Latn-BA"/>
        </w:rPr>
        <w:t>Upravljanje projektom</w:t>
      </w:r>
      <w:r w:rsidR="00D71934" w:rsidRPr="0094030A">
        <w:rPr>
          <w:b/>
          <w:bCs/>
          <w:lang w:val="sr-Latn-BA"/>
        </w:rPr>
        <w:t xml:space="preserve">. </w:t>
      </w:r>
    </w:p>
    <w:p w14:paraId="09C4EF5C" w14:textId="77777777" w:rsidR="002F50B5" w:rsidRDefault="00765F81" w:rsidP="00765F81">
      <w:pPr>
        <w:pStyle w:val="BodyText"/>
        <w:ind w:left="160" w:right="130"/>
        <w:jc w:val="both"/>
        <w:rPr>
          <w:bCs/>
          <w:color w:val="000000" w:themeColor="text1"/>
          <w:lang w:val="sr-Latn-BA"/>
        </w:rPr>
      </w:pPr>
      <w:r w:rsidRPr="00765F81">
        <w:rPr>
          <w:color w:val="000000" w:themeColor="text1"/>
          <w:lang w:val="sr-Latn-BA"/>
        </w:rPr>
        <w:t>Iz ove komponente će se finan</w:t>
      </w:r>
      <w:r>
        <w:rPr>
          <w:color w:val="000000" w:themeColor="text1"/>
          <w:lang w:val="sr-Latn-BA"/>
        </w:rPr>
        <w:t>s</w:t>
      </w:r>
      <w:r w:rsidRPr="00765F81">
        <w:rPr>
          <w:color w:val="000000" w:themeColor="text1"/>
          <w:lang w:val="sr-Latn-BA"/>
        </w:rPr>
        <w:t>irati rad dvije jedinice PIU</w:t>
      </w:r>
      <w:r w:rsidR="002F50B5">
        <w:rPr>
          <w:color w:val="000000" w:themeColor="text1"/>
          <w:lang w:val="sr-Latn-BA"/>
        </w:rPr>
        <w:t xml:space="preserve">, uključujući </w:t>
      </w:r>
      <w:r w:rsidRPr="00765F81">
        <w:rPr>
          <w:color w:val="000000" w:themeColor="text1"/>
          <w:lang w:val="sr-Latn-BA"/>
        </w:rPr>
        <w:t>operativne</w:t>
      </w:r>
      <w:r>
        <w:rPr>
          <w:color w:val="000000" w:themeColor="text1"/>
          <w:lang w:val="sr-Latn-BA"/>
        </w:rPr>
        <w:t xml:space="preserve"> kapacitete</w:t>
      </w:r>
      <w:r w:rsidRPr="00765F81">
        <w:rPr>
          <w:color w:val="000000" w:themeColor="text1"/>
          <w:lang w:val="sr-Latn-BA"/>
        </w:rPr>
        <w:t>, nabavne</w:t>
      </w:r>
      <w:r>
        <w:rPr>
          <w:color w:val="000000" w:themeColor="text1"/>
          <w:lang w:val="sr-Latn-BA"/>
        </w:rPr>
        <w:t xml:space="preserve"> kapacitete</w:t>
      </w:r>
      <w:r w:rsidRPr="00765F81">
        <w:rPr>
          <w:color w:val="000000" w:themeColor="text1"/>
          <w:lang w:val="sr-Latn-BA"/>
        </w:rPr>
        <w:t xml:space="preserve">, </w:t>
      </w:r>
      <w:r>
        <w:rPr>
          <w:color w:val="000000" w:themeColor="text1"/>
          <w:lang w:val="sr-Latn-BA"/>
        </w:rPr>
        <w:t xml:space="preserve">kapacitete za </w:t>
      </w:r>
      <w:r w:rsidRPr="00765F81">
        <w:rPr>
          <w:color w:val="000000" w:themeColor="text1"/>
          <w:lang w:val="sr-Latn-BA"/>
        </w:rPr>
        <w:t>zaštitne mehanizme</w:t>
      </w:r>
      <w:r>
        <w:rPr>
          <w:color w:val="000000" w:themeColor="text1"/>
          <w:lang w:val="sr-Latn-BA"/>
        </w:rPr>
        <w:t xml:space="preserve"> za životnu sredinu i socijalna pitanja</w:t>
      </w:r>
      <w:r w:rsidRPr="00765F81">
        <w:rPr>
          <w:color w:val="000000" w:themeColor="text1"/>
          <w:lang w:val="sr-Latn-BA"/>
        </w:rPr>
        <w:t>, monitoring i evaluaciju i revizije projekta</w:t>
      </w:r>
      <w:r w:rsidRPr="00765F81">
        <w:rPr>
          <w:bCs/>
          <w:color w:val="000000" w:themeColor="text1"/>
          <w:lang w:val="sr-Latn-BA"/>
        </w:rPr>
        <w:t xml:space="preserve">. </w:t>
      </w:r>
    </w:p>
    <w:p w14:paraId="58244384" w14:textId="0076610A" w:rsidR="002F50B5" w:rsidRDefault="002F50B5" w:rsidP="00765F81">
      <w:pPr>
        <w:pStyle w:val="BodyText"/>
        <w:ind w:left="160" w:right="130"/>
        <w:jc w:val="both"/>
        <w:rPr>
          <w:bCs/>
          <w:color w:val="000000" w:themeColor="text1"/>
          <w:lang w:val="sr-Latn-BA"/>
        </w:rPr>
      </w:pPr>
      <w:r w:rsidRPr="002F50B5">
        <w:rPr>
          <w:bCs/>
          <w:color w:val="000000" w:themeColor="text1"/>
          <w:lang w:val="sr-Latn-BA"/>
        </w:rPr>
        <w:t>Angažman građana bit će ugrađen u dizajn projekta kroz nekoliko proaktivnih, dvosmjernih mehanizama i nastaviće se t</w:t>
      </w:r>
      <w:r>
        <w:rPr>
          <w:bCs/>
          <w:color w:val="000000" w:themeColor="text1"/>
          <w:lang w:val="sr-Latn-BA"/>
        </w:rPr>
        <w:t>o</w:t>
      </w:r>
      <w:r w:rsidRPr="002F50B5">
        <w:rPr>
          <w:bCs/>
          <w:color w:val="000000" w:themeColor="text1"/>
          <w:lang w:val="sr-Latn-BA"/>
        </w:rPr>
        <w:t>kom</w:t>
      </w:r>
      <w:r>
        <w:rPr>
          <w:bCs/>
          <w:color w:val="000000" w:themeColor="text1"/>
          <w:lang w:val="sr-Latn-BA"/>
        </w:rPr>
        <w:t xml:space="preserve"> cijelog</w:t>
      </w:r>
      <w:r w:rsidRPr="002F50B5">
        <w:rPr>
          <w:bCs/>
          <w:color w:val="000000" w:themeColor="text1"/>
          <w:lang w:val="sr-Latn-BA"/>
        </w:rPr>
        <w:t xml:space="preserve"> životnog ciklusa projekta kako bi se osiguralo da korisnici mogu dobiti pristup i pružiti povratne informacije o dizajnu i </w:t>
      </w:r>
      <w:r>
        <w:rPr>
          <w:bCs/>
          <w:color w:val="000000" w:themeColor="text1"/>
          <w:lang w:val="sr-Latn-BA"/>
        </w:rPr>
        <w:t>razvijanju implementacije</w:t>
      </w:r>
      <w:r w:rsidRPr="002F50B5">
        <w:rPr>
          <w:bCs/>
          <w:color w:val="000000" w:themeColor="text1"/>
          <w:lang w:val="sr-Latn-BA"/>
        </w:rPr>
        <w:t xml:space="preserve"> projekta. Pored toga, angažman građana u određenoj će mjeri podržati institucionaliz</w:t>
      </w:r>
      <w:r>
        <w:rPr>
          <w:bCs/>
          <w:color w:val="000000" w:themeColor="text1"/>
          <w:lang w:val="sr-Latn-BA"/>
        </w:rPr>
        <w:t>ov</w:t>
      </w:r>
      <w:r w:rsidRPr="002F50B5">
        <w:rPr>
          <w:bCs/>
          <w:color w:val="000000" w:themeColor="text1"/>
          <w:lang w:val="sr-Latn-BA"/>
        </w:rPr>
        <w:t>ani mehanizmi za rješavanje pritužbi</w:t>
      </w:r>
      <w:r>
        <w:rPr>
          <w:bCs/>
          <w:color w:val="000000" w:themeColor="text1"/>
          <w:lang w:val="sr-Latn-BA"/>
        </w:rPr>
        <w:t>,</w:t>
      </w:r>
      <w:r w:rsidRPr="002F50B5">
        <w:rPr>
          <w:bCs/>
          <w:color w:val="000000" w:themeColor="text1"/>
          <w:lang w:val="sr-Latn-BA"/>
        </w:rPr>
        <w:t xml:space="preserve"> usredotočeni na zaštitu potrošača i prijavljivanje korupcije</w:t>
      </w:r>
      <w:r>
        <w:rPr>
          <w:bCs/>
          <w:color w:val="000000" w:themeColor="text1"/>
          <w:lang w:val="sr-Latn-BA"/>
        </w:rPr>
        <w:t>,</w:t>
      </w:r>
      <w:r w:rsidRPr="002F50B5">
        <w:rPr>
          <w:bCs/>
          <w:color w:val="000000" w:themeColor="text1"/>
          <w:lang w:val="sr-Latn-BA"/>
        </w:rPr>
        <w:t xml:space="preserve"> dostupn</w:t>
      </w:r>
      <w:r>
        <w:rPr>
          <w:bCs/>
          <w:color w:val="000000" w:themeColor="text1"/>
          <w:lang w:val="sr-Latn-BA"/>
        </w:rPr>
        <w:t>i</w:t>
      </w:r>
      <w:r w:rsidRPr="002F50B5">
        <w:rPr>
          <w:bCs/>
          <w:color w:val="000000" w:themeColor="text1"/>
          <w:lang w:val="sr-Latn-BA"/>
        </w:rPr>
        <w:t xml:space="preserve"> za rješavanje žalbi korisnika / korisni</w:t>
      </w:r>
      <w:r w:rsidR="00CC6AD9">
        <w:rPr>
          <w:bCs/>
          <w:color w:val="000000" w:themeColor="text1"/>
          <w:lang w:val="sr-Latn-BA"/>
        </w:rPr>
        <w:t>ca</w:t>
      </w:r>
      <w:r w:rsidRPr="002F50B5">
        <w:rPr>
          <w:bCs/>
          <w:color w:val="000000" w:themeColor="text1"/>
          <w:lang w:val="sr-Latn-BA"/>
        </w:rPr>
        <w:t xml:space="preserve">. Projekt će dodatno ojačati mehanizme za rješavanje pritužbi i </w:t>
      </w:r>
      <w:r w:rsidR="00CC6AD9">
        <w:rPr>
          <w:bCs/>
          <w:color w:val="000000" w:themeColor="text1"/>
          <w:lang w:val="sr-Latn-BA"/>
        </w:rPr>
        <w:t xml:space="preserve">mehanizme </w:t>
      </w:r>
      <w:r w:rsidRPr="002F50B5">
        <w:rPr>
          <w:bCs/>
          <w:color w:val="000000" w:themeColor="text1"/>
          <w:lang w:val="sr-Latn-BA"/>
        </w:rPr>
        <w:t xml:space="preserve">povratnih informacija korisnika kako bi se omogućilo primanje svih upita i </w:t>
      </w:r>
      <w:r w:rsidR="00CC6AD9">
        <w:rPr>
          <w:bCs/>
          <w:color w:val="000000" w:themeColor="text1"/>
          <w:lang w:val="sr-Latn-BA"/>
        </w:rPr>
        <w:t>pritužbi</w:t>
      </w:r>
      <w:r w:rsidRPr="002F50B5">
        <w:rPr>
          <w:bCs/>
          <w:color w:val="000000" w:themeColor="text1"/>
          <w:lang w:val="sr-Latn-BA"/>
        </w:rPr>
        <w:t xml:space="preserve"> građana. Informacije o mehanizmima za rješavanje pritužbi biće dostupne na </w:t>
      </w:r>
      <w:r w:rsidR="00CC6AD9">
        <w:rPr>
          <w:bCs/>
          <w:color w:val="000000" w:themeColor="text1"/>
          <w:lang w:val="sr-Latn-BA"/>
        </w:rPr>
        <w:t>internetskim prezentacijama jedinica PIU</w:t>
      </w:r>
      <w:r w:rsidRPr="002F50B5">
        <w:rPr>
          <w:bCs/>
          <w:color w:val="000000" w:themeColor="text1"/>
          <w:lang w:val="sr-Latn-BA"/>
        </w:rPr>
        <w:t>, na javnim događajima i u godišnjim izvještajima.</w:t>
      </w:r>
    </w:p>
    <w:p w14:paraId="2A7AC7A3" w14:textId="72A05A5B" w:rsidR="00641A54" w:rsidRPr="0094030A" w:rsidRDefault="0008518C" w:rsidP="004833B8">
      <w:pPr>
        <w:pStyle w:val="BodyText"/>
        <w:ind w:left="160" w:right="130"/>
        <w:jc w:val="both"/>
        <w:rPr>
          <w:lang w:val="sr-Latn-BA"/>
        </w:rPr>
      </w:pPr>
      <w:r w:rsidRPr="0008518C">
        <w:rPr>
          <w:lang w:val="sr-Latn-BA"/>
        </w:rPr>
        <w:t xml:space="preserve">Projekt će se </w:t>
      </w:r>
      <w:r>
        <w:rPr>
          <w:lang w:val="sr-Latn-BA"/>
        </w:rPr>
        <w:t>implementirati</w:t>
      </w:r>
      <w:r w:rsidRPr="0008518C">
        <w:rPr>
          <w:lang w:val="sr-Latn-BA"/>
        </w:rPr>
        <w:t xml:space="preserve"> u razdoblju od 3 godine (2020-2023.</w:t>
      </w:r>
      <w:r>
        <w:rPr>
          <w:lang w:val="sr-Latn-BA"/>
        </w:rPr>
        <w:t xml:space="preserve"> godine</w:t>
      </w:r>
      <w:r w:rsidRPr="0008518C">
        <w:rPr>
          <w:lang w:val="sr-Latn-BA"/>
        </w:rPr>
        <w:t xml:space="preserve">), </w:t>
      </w:r>
      <w:r>
        <w:rPr>
          <w:lang w:val="sr-Latn-BA"/>
        </w:rPr>
        <w:t>a</w:t>
      </w:r>
      <w:r w:rsidRPr="0008518C">
        <w:rPr>
          <w:lang w:val="sr-Latn-BA"/>
        </w:rPr>
        <w:t xml:space="preserve"> iznos finan</w:t>
      </w:r>
      <w:r>
        <w:rPr>
          <w:lang w:val="sr-Latn-BA"/>
        </w:rPr>
        <w:t>s</w:t>
      </w:r>
      <w:r w:rsidRPr="0008518C">
        <w:rPr>
          <w:lang w:val="sr-Latn-BA"/>
        </w:rPr>
        <w:t xml:space="preserve">iranja za projekt </w:t>
      </w:r>
      <w:r>
        <w:rPr>
          <w:lang w:val="sr-Latn-BA"/>
        </w:rPr>
        <w:t xml:space="preserve">je </w:t>
      </w:r>
      <w:r w:rsidRPr="0008518C">
        <w:rPr>
          <w:lang w:val="sr-Latn-BA"/>
        </w:rPr>
        <w:t>63</w:t>
      </w:r>
      <w:r>
        <w:rPr>
          <w:lang w:val="sr-Latn-BA"/>
        </w:rPr>
        <w:t>,</w:t>
      </w:r>
      <w:r w:rsidRPr="0008518C">
        <w:rPr>
          <w:lang w:val="sr-Latn-BA"/>
        </w:rPr>
        <w:t>24</w:t>
      </w:r>
      <w:r>
        <w:rPr>
          <w:lang w:val="sr-Latn-BA"/>
        </w:rPr>
        <w:t xml:space="preserve"> miliona</w:t>
      </w:r>
      <w:r w:rsidRPr="0008518C">
        <w:rPr>
          <w:lang w:val="sr-Latn-BA"/>
        </w:rPr>
        <w:t xml:space="preserve"> USD. P</w:t>
      </w:r>
      <w:r>
        <w:rPr>
          <w:lang w:val="sr-Latn-BA"/>
        </w:rPr>
        <w:t>rojekt hitne p</w:t>
      </w:r>
      <w:r w:rsidRPr="0008518C">
        <w:rPr>
          <w:lang w:val="sr-Latn-BA"/>
        </w:rPr>
        <w:t>odršk</w:t>
      </w:r>
      <w:r>
        <w:rPr>
          <w:lang w:val="sr-Latn-BA"/>
        </w:rPr>
        <w:t>e</w:t>
      </w:r>
      <w:r w:rsidRPr="0008518C">
        <w:rPr>
          <w:lang w:val="sr-Latn-BA"/>
        </w:rPr>
        <w:t xml:space="preserve"> </w:t>
      </w:r>
      <w:r>
        <w:rPr>
          <w:lang w:val="sr-Latn-BA"/>
        </w:rPr>
        <w:t>firmama</w:t>
      </w:r>
      <w:r w:rsidRPr="0008518C">
        <w:rPr>
          <w:lang w:val="sr-Latn-BA"/>
        </w:rPr>
        <w:t xml:space="preserve"> u Bosni i Hercegovini priprema se u skladu sa </w:t>
      </w:r>
      <w:r>
        <w:rPr>
          <w:lang w:val="sr-Latn-BA"/>
        </w:rPr>
        <w:t>O</w:t>
      </w:r>
      <w:r w:rsidRPr="0008518C">
        <w:rPr>
          <w:lang w:val="sr-Latn-BA"/>
        </w:rPr>
        <w:t xml:space="preserve">kvirom </w:t>
      </w:r>
      <w:r>
        <w:rPr>
          <w:lang w:val="sr-Latn-BA"/>
        </w:rPr>
        <w:t xml:space="preserve">Svjetske banke </w:t>
      </w:r>
      <w:r w:rsidRPr="0008518C">
        <w:rPr>
          <w:lang w:val="sr-Latn-BA"/>
        </w:rPr>
        <w:t xml:space="preserve">za </w:t>
      </w:r>
      <w:r>
        <w:rPr>
          <w:lang w:val="sr-Latn-BA"/>
        </w:rPr>
        <w:t>životnu sredinu i socijalna pitanja</w:t>
      </w:r>
      <w:r w:rsidRPr="0008518C">
        <w:rPr>
          <w:lang w:val="sr-Latn-BA"/>
        </w:rPr>
        <w:t xml:space="preserve"> (</w:t>
      </w:r>
      <w:r w:rsidRPr="0094030A">
        <w:rPr>
          <w:lang w:val="sr-Latn-BA"/>
        </w:rPr>
        <w:t xml:space="preserve">Environment and Social Framework </w:t>
      </w:r>
      <w:r>
        <w:rPr>
          <w:lang w:val="sr-Latn-BA"/>
        </w:rPr>
        <w:t xml:space="preserve">- </w:t>
      </w:r>
      <w:r w:rsidRPr="0008518C">
        <w:rPr>
          <w:lang w:val="sr-Latn-BA"/>
        </w:rPr>
        <w:t xml:space="preserve">ESF). Prema standardu za </w:t>
      </w:r>
      <w:r>
        <w:rPr>
          <w:lang w:val="sr-Latn-BA"/>
        </w:rPr>
        <w:t>životnu sredinu i socijalna pitanja</w:t>
      </w:r>
      <w:r w:rsidRPr="0008518C">
        <w:rPr>
          <w:lang w:val="sr-Latn-BA"/>
        </w:rPr>
        <w:t xml:space="preserve"> ESS 10</w:t>
      </w:r>
      <w:r>
        <w:rPr>
          <w:lang w:val="sr-Latn-BA"/>
        </w:rPr>
        <w:t>,</w:t>
      </w:r>
      <w:r w:rsidRPr="0008518C">
        <w:rPr>
          <w:lang w:val="sr-Latn-BA"/>
        </w:rPr>
        <w:t xml:space="preserve"> Angaž</w:t>
      </w:r>
      <w:r>
        <w:rPr>
          <w:lang w:val="sr-Latn-BA"/>
        </w:rPr>
        <w:t>ov</w:t>
      </w:r>
      <w:r w:rsidRPr="0008518C">
        <w:rPr>
          <w:lang w:val="sr-Latn-BA"/>
        </w:rPr>
        <w:t xml:space="preserve">anje </w:t>
      </w:r>
      <w:r w:rsidR="004833B8">
        <w:rPr>
          <w:lang w:val="sr-Latn-BA"/>
        </w:rPr>
        <w:t xml:space="preserve">interesnih strana </w:t>
      </w:r>
      <w:r w:rsidRPr="0008518C">
        <w:rPr>
          <w:lang w:val="sr-Latn-BA"/>
        </w:rPr>
        <w:t xml:space="preserve">i </w:t>
      </w:r>
      <w:r w:rsidR="004833B8">
        <w:rPr>
          <w:lang w:val="sr-Latn-BA"/>
        </w:rPr>
        <w:t>objelodanjivanje informacija</w:t>
      </w:r>
      <w:r w:rsidRPr="0008518C">
        <w:rPr>
          <w:lang w:val="sr-Latn-BA"/>
        </w:rPr>
        <w:t xml:space="preserve">, </w:t>
      </w:r>
      <w:r w:rsidR="004833B8">
        <w:rPr>
          <w:lang w:val="sr-Latn-BA"/>
        </w:rPr>
        <w:t>implementaciona</w:t>
      </w:r>
      <w:r w:rsidRPr="0008518C">
        <w:rPr>
          <w:lang w:val="sr-Latn-BA"/>
        </w:rPr>
        <w:t xml:space="preserve"> agencija treba da osigura </w:t>
      </w:r>
      <w:r w:rsidR="004833B8">
        <w:rPr>
          <w:lang w:val="sr-Latn-BA"/>
        </w:rPr>
        <w:t>interesnim stranama</w:t>
      </w:r>
      <w:r w:rsidRPr="0008518C">
        <w:rPr>
          <w:lang w:val="sr-Latn-BA"/>
        </w:rPr>
        <w:t xml:space="preserve"> pravovremene, relevantne, razumljive i dostupne informacije i savjetuje se s njima na kulturološki primjeren način, bez manipulacija, </w:t>
      </w:r>
      <w:r w:rsidR="004833B8">
        <w:rPr>
          <w:lang w:val="sr-Latn-BA"/>
        </w:rPr>
        <w:t>uplitanja,</w:t>
      </w:r>
      <w:r w:rsidRPr="0008518C">
        <w:rPr>
          <w:lang w:val="sr-Latn-BA"/>
        </w:rPr>
        <w:t xml:space="preserve"> prisile, diskriminacij</w:t>
      </w:r>
      <w:r w:rsidR="004833B8">
        <w:rPr>
          <w:lang w:val="sr-Latn-BA"/>
        </w:rPr>
        <w:t>e</w:t>
      </w:r>
      <w:r w:rsidRPr="0008518C">
        <w:rPr>
          <w:lang w:val="sr-Latn-BA"/>
        </w:rPr>
        <w:t xml:space="preserve"> i</w:t>
      </w:r>
      <w:r w:rsidR="004833B8">
        <w:rPr>
          <w:lang w:val="sr-Latn-BA"/>
        </w:rPr>
        <w:t>li</w:t>
      </w:r>
      <w:r w:rsidRPr="0008518C">
        <w:rPr>
          <w:lang w:val="sr-Latn-BA"/>
        </w:rPr>
        <w:t xml:space="preserve"> zastrašivanj</w:t>
      </w:r>
      <w:r w:rsidR="004833B8">
        <w:rPr>
          <w:lang w:val="sr-Latn-BA"/>
        </w:rPr>
        <w:t>a</w:t>
      </w:r>
      <w:r w:rsidR="00FD55DC" w:rsidRPr="0094030A">
        <w:rPr>
          <w:lang w:val="sr-Latn-BA"/>
        </w:rPr>
        <w:t xml:space="preserve">. </w:t>
      </w:r>
    </w:p>
    <w:p w14:paraId="46519669" w14:textId="5EE08A4C" w:rsidR="00B34CA6" w:rsidRDefault="00B34CA6" w:rsidP="0008518C">
      <w:pPr>
        <w:pStyle w:val="BodyText"/>
        <w:ind w:left="160" w:right="130"/>
        <w:jc w:val="both"/>
        <w:rPr>
          <w:lang w:val="sr-Latn-BA"/>
        </w:rPr>
      </w:pPr>
      <w:r w:rsidRPr="00B34CA6">
        <w:rPr>
          <w:b/>
          <w:bCs/>
          <w:lang w:val="sr-Latn-BA"/>
        </w:rPr>
        <w:t>Projekt će implementirati jedinice PIU smještene u IRB RS i RB FBiH. Jedinice PIU biće uspostavljene i u njima će biti zaposleno kvalifikovano osoblje sposobno za zadovoljavajuću implementaciju svih aspekata projekta</w:t>
      </w:r>
      <w:r w:rsidRPr="00B34CA6">
        <w:rPr>
          <w:lang w:val="sr-Latn-BA"/>
        </w:rPr>
        <w:t xml:space="preserve">. Odgovornosti </w:t>
      </w:r>
      <w:r>
        <w:rPr>
          <w:lang w:val="sr-Latn-BA"/>
        </w:rPr>
        <w:t>jedinica PIU</w:t>
      </w:r>
      <w:r w:rsidRPr="00B34CA6">
        <w:rPr>
          <w:lang w:val="sr-Latn-BA"/>
        </w:rPr>
        <w:t xml:space="preserve"> uključivaće: (i) odabir </w:t>
      </w:r>
      <w:r>
        <w:rPr>
          <w:lang w:val="sr-Latn-BA"/>
        </w:rPr>
        <w:t>finansijskih institucija koje sudjeluju i prosljeđivanje zajma njima</w:t>
      </w:r>
      <w:r w:rsidRPr="00B34CA6">
        <w:rPr>
          <w:lang w:val="sr-Latn-BA"/>
        </w:rPr>
        <w:t xml:space="preserve">; (ii) </w:t>
      </w:r>
      <w:r>
        <w:rPr>
          <w:lang w:val="sr-Latn-BA"/>
        </w:rPr>
        <w:t>monitoring finansijskih institucija koje sudjeluju</w:t>
      </w:r>
      <w:r w:rsidRPr="00B34CA6">
        <w:rPr>
          <w:lang w:val="sr-Latn-BA"/>
        </w:rPr>
        <w:t xml:space="preserve"> kako bi se osiguralo poštivanje projektnih kriterij</w:t>
      </w:r>
      <w:r>
        <w:rPr>
          <w:lang w:val="sr-Latn-BA"/>
        </w:rPr>
        <w:t>um</w:t>
      </w:r>
      <w:r w:rsidRPr="00B34CA6">
        <w:rPr>
          <w:lang w:val="sr-Latn-BA"/>
        </w:rPr>
        <w:t xml:space="preserve">a; (iii) odgovornost za </w:t>
      </w:r>
      <w:r>
        <w:rPr>
          <w:lang w:val="sr-Latn-BA"/>
        </w:rPr>
        <w:t>poštivanje</w:t>
      </w:r>
      <w:r w:rsidRPr="00B34CA6">
        <w:rPr>
          <w:lang w:val="sr-Latn-BA"/>
        </w:rPr>
        <w:t xml:space="preserve"> svih fiducijarnih i zaštitnih zahtjeva Svjetske banke za krajnje zajmoprimce; iv) prikupljanje relevantnih informacija od </w:t>
      </w:r>
      <w:r>
        <w:rPr>
          <w:lang w:val="sr-Latn-BA"/>
        </w:rPr>
        <w:t>MPP RS</w:t>
      </w:r>
      <w:r w:rsidRPr="00B34CA6">
        <w:rPr>
          <w:lang w:val="sr-Latn-BA"/>
        </w:rPr>
        <w:t xml:space="preserve"> / FM</w:t>
      </w:r>
      <w:r>
        <w:rPr>
          <w:lang w:val="sr-Latn-BA"/>
        </w:rPr>
        <w:t>RPO</w:t>
      </w:r>
      <w:r w:rsidRPr="00B34CA6">
        <w:rPr>
          <w:lang w:val="sr-Latn-BA"/>
        </w:rPr>
        <w:t xml:space="preserve"> o dogovorenim rezultatima i informacijama neophodnim za pripremu finansijske evidencije, prema potrebi i izvještavanje Svjetske banke (</w:t>
      </w:r>
      <w:r>
        <w:rPr>
          <w:lang w:val="sr-Latn-BA"/>
        </w:rPr>
        <w:t>MPP RS i FMPRO</w:t>
      </w:r>
      <w:r w:rsidRPr="00B34CA6">
        <w:rPr>
          <w:lang w:val="sr-Latn-BA"/>
        </w:rPr>
        <w:t xml:space="preserve"> odgovorni su za kvalitet </w:t>
      </w:r>
      <w:r>
        <w:rPr>
          <w:lang w:val="sr-Latn-BA"/>
        </w:rPr>
        <w:t>isporuka</w:t>
      </w:r>
      <w:r w:rsidRPr="00B34CA6">
        <w:rPr>
          <w:lang w:val="sr-Latn-BA"/>
        </w:rPr>
        <w:t xml:space="preserve"> i postizanje rezultata); i (v) </w:t>
      </w:r>
      <w:r>
        <w:rPr>
          <w:lang w:val="sr-Latn-BA"/>
        </w:rPr>
        <w:t xml:space="preserve">monitoring </w:t>
      </w:r>
      <w:r w:rsidRPr="00B34CA6">
        <w:rPr>
          <w:lang w:val="sr-Latn-BA"/>
        </w:rPr>
        <w:t>i evaluacija na osnovu ključnih pokazatelja</w:t>
      </w:r>
      <w:r>
        <w:rPr>
          <w:lang w:val="sr-Latn-BA"/>
        </w:rPr>
        <w:t>.</w:t>
      </w:r>
    </w:p>
    <w:p w14:paraId="0867705B" w14:textId="04AB61DD" w:rsidR="00531B21" w:rsidRPr="0094030A" w:rsidRDefault="00531B21" w:rsidP="00624D7B">
      <w:pPr>
        <w:pStyle w:val="Heading2"/>
        <w:numPr>
          <w:ilvl w:val="0"/>
          <w:numId w:val="0"/>
        </w:numPr>
        <w:spacing w:before="0"/>
        <w:rPr>
          <w:lang w:val="sr-Latn-BA"/>
        </w:rPr>
      </w:pPr>
    </w:p>
    <w:p w14:paraId="52D74E54" w14:textId="6C99008A" w:rsidR="00BD149E" w:rsidRPr="0094030A" w:rsidRDefault="0008518C" w:rsidP="0008518C">
      <w:pPr>
        <w:pStyle w:val="BodyText"/>
        <w:ind w:left="160" w:right="130"/>
        <w:jc w:val="both"/>
        <w:rPr>
          <w:lang w:val="sr-Latn-BA"/>
        </w:rPr>
      </w:pPr>
      <w:r w:rsidRPr="0008518C">
        <w:rPr>
          <w:i/>
          <w:lang w:val="sr-Latn-BA"/>
        </w:rPr>
        <w:t>Opšti cilj ovog</w:t>
      </w:r>
      <w:r>
        <w:rPr>
          <w:i/>
          <w:lang w:val="sr-Latn-BA"/>
        </w:rPr>
        <w:t xml:space="preserve"> plana</w:t>
      </w:r>
      <w:r w:rsidRPr="0008518C">
        <w:rPr>
          <w:i/>
          <w:lang w:val="sr-Latn-BA"/>
        </w:rPr>
        <w:t xml:space="preserve"> SEP </w:t>
      </w:r>
      <w:r w:rsidRPr="0008518C">
        <w:rPr>
          <w:iCs/>
          <w:lang w:val="sr-Latn-BA"/>
        </w:rPr>
        <w:t>je defini</w:t>
      </w:r>
      <w:r>
        <w:rPr>
          <w:iCs/>
          <w:lang w:val="sr-Latn-BA"/>
        </w:rPr>
        <w:t>s</w:t>
      </w:r>
      <w:r w:rsidRPr="0008518C">
        <w:rPr>
          <w:iCs/>
          <w:lang w:val="sr-Latn-BA"/>
        </w:rPr>
        <w:t xml:space="preserve">anje programa za </w:t>
      </w:r>
      <w:r>
        <w:rPr>
          <w:iCs/>
          <w:lang w:val="sr-Latn-BA"/>
        </w:rPr>
        <w:t>angažman interesnih strana</w:t>
      </w:r>
      <w:r w:rsidRPr="0008518C">
        <w:rPr>
          <w:iCs/>
          <w:lang w:val="sr-Latn-BA"/>
        </w:rPr>
        <w:t>, uključujući obj</w:t>
      </w:r>
      <w:r>
        <w:rPr>
          <w:iCs/>
          <w:lang w:val="sr-Latn-BA"/>
        </w:rPr>
        <w:t>elodanjivanje informacija u javnosti</w:t>
      </w:r>
      <w:r w:rsidRPr="0008518C">
        <w:rPr>
          <w:iCs/>
          <w:lang w:val="sr-Latn-BA"/>
        </w:rPr>
        <w:t xml:space="preserve"> i savjetovanje sa </w:t>
      </w:r>
      <w:r>
        <w:rPr>
          <w:iCs/>
          <w:lang w:val="sr-Latn-BA"/>
        </w:rPr>
        <w:t>javnošću</w:t>
      </w:r>
      <w:r w:rsidRPr="0008518C">
        <w:rPr>
          <w:iCs/>
          <w:lang w:val="sr-Latn-BA"/>
        </w:rPr>
        <w:t xml:space="preserve">, kroz cijeli projektni ciklus. </w:t>
      </w:r>
      <w:r>
        <w:rPr>
          <w:iCs/>
          <w:lang w:val="sr-Latn-BA"/>
        </w:rPr>
        <w:t xml:space="preserve">U planu </w:t>
      </w:r>
      <w:r w:rsidRPr="0008518C">
        <w:rPr>
          <w:iCs/>
          <w:lang w:val="sr-Latn-BA"/>
        </w:rPr>
        <w:t>SEP opisuj</w:t>
      </w:r>
      <w:r>
        <w:rPr>
          <w:iCs/>
          <w:lang w:val="sr-Latn-BA"/>
        </w:rPr>
        <w:t>u se</w:t>
      </w:r>
      <w:r w:rsidRPr="0008518C">
        <w:rPr>
          <w:iCs/>
          <w:lang w:val="sr-Latn-BA"/>
        </w:rPr>
        <w:t xml:space="preserve"> način</w:t>
      </w:r>
      <w:r>
        <w:rPr>
          <w:iCs/>
          <w:lang w:val="sr-Latn-BA"/>
        </w:rPr>
        <w:t>i</w:t>
      </w:r>
      <w:r w:rsidRPr="0008518C">
        <w:rPr>
          <w:iCs/>
          <w:lang w:val="sr-Latn-BA"/>
        </w:rPr>
        <w:t xml:space="preserve"> na koje će projektni tim komunicirati sa </w:t>
      </w:r>
      <w:r>
        <w:rPr>
          <w:iCs/>
          <w:lang w:val="sr-Latn-BA"/>
        </w:rPr>
        <w:t>interesnim</w:t>
      </w:r>
      <w:r w:rsidRPr="0008518C">
        <w:rPr>
          <w:iCs/>
          <w:lang w:val="sr-Latn-BA"/>
        </w:rPr>
        <w:t xml:space="preserve"> stranama i </w:t>
      </w:r>
      <w:r>
        <w:rPr>
          <w:iCs/>
          <w:lang w:val="sr-Latn-BA"/>
        </w:rPr>
        <w:t>u planu je uključen</w:t>
      </w:r>
      <w:r w:rsidRPr="0008518C">
        <w:rPr>
          <w:iCs/>
          <w:lang w:val="sr-Latn-BA"/>
        </w:rPr>
        <w:t xml:space="preserve"> mehanizam putem kojeg ljudi mogu </w:t>
      </w:r>
      <w:r>
        <w:rPr>
          <w:iCs/>
          <w:lang w:val="sr-Latn-BA"/>
        </w:rPr>
        <w:t>ukazivati na bojazni</w:t>
      </w:r>
      <w:r w:rsidRPr="0008518C">
        <w:rPr>
          <w:iCs/>
          <w:lang w:val="sr-Latn-BA"/>
        </w:rPr>
        <w:t>, da</w:t>
      </w:r>
      <w:r>
        <w:rPr>
          <w:iCs/>
          <w:lang w:val="sr-Latn-BA"/>
        </w:rPr>
        <w:t>va</w:t>
      </w:r>
      <w:r w:rsidRPr="0008518C">
        <w:rPr>
          <w:iCs/>
          <w:lang w:val="sr-Latn-BA"/>
        </w:rPr>
        <w:t xml:space="preserve">ti povratne informacije ili </w:t>
      </w:r>
      <w:r>
        <w:rPr>
          <w:iCs/>
          <w:lang w:val="sr-Latn-BA"/>
        </w:rPr>
        <w:t>ulagati pritužbe</w:t>
      </w:r>
      <w:r w:rsidRPr="0008518C">
        <w:rPr>
          <w:iCs/>
          <w:lang w:val="sr-Latn-BA"/>
        </w:rPr>
        <w:t xml:space="preserve"> na projekt i </w:t>
      </w:r>
      <w:r>
        <w:rPr>
          <w:iCs/>
          <w:lang w:val="sr-Latn-BA"/>
        </w:rPr>
        <w:t>bilo koje</w:t>
      </w:r>
      <w:r w:rsidRPr="0008518C">
        <w:rPr>
          <w:iCs/>
          <w:lang w:val="sr-Latn-BA"/>
        </w:rPr>
        <w:t xml:space="preserve"> aktivnosti povezane s projektom. </w:t>
      </w:r>
      <w:r>
        <w:rPr>
          <w:iCs/>
          <w:lang w:val="sr-Latn-BA"/>
        </w:rPr>
        <w:t xml:space="preserve">Sudjelovanje </w:t>
      </w:r>
      <w:r w:rsidRPr="0008518C">
        <w:rPr>
          <w:iCs/>
          <w:lang w:val="sr-Latn-BA"/>
        </w:rPr>
        <w:t>lokalnog stanovništva od suštinskog je značaja za uspjeh projekta kako bi se osigurala nesmetana s</w:t>
      </w:r>
      <w:r>
        <w:rPr>
          <w:iCs/>
          <w:lang w:val="sr-Latn-BA"/>
        </w:rPr>
        <w:t>a</w:t>
      </w:r>
      <w:r w:rsidRPr="0008518C">
        <w:rPr>
          <w:iCs/>
          <w:lang w:val="sr-Latn-BA"/>
        </w:rPr>
        <w:t xml:space="preserve">radnja projektnog osoblja i lokalnih </w:t>
      </w:r>
      <w:bookmarkStart w:id="0" w:name="_GoBack"/>
      <w:bookmarkEnd w:id="0"/>
      <w:r w:rsidRPr="0008518C">
        <w:rPr>
          <w:iCs/>
          <w:lang w:val="sr-Latn-BA"/>
        </w:rPr>
        <w:lastRenderedPageBreak/>
        <w:t xml:space="preserve">zajednica i </w:t>
      </w:r>
      <w:r>
        <w:rPr>
          <w:iCs/>
          <w:lang w:val="sr-Latn-BA"/>
        </w:rPr>
        <w:t xml:space="preserve">svođenje na minimum </w:t>
      </w:r>
      <w:r w:rsidRPr="0008518C">
        <w:rPr>
          <w:iCs/>
          <w:lang w:val="sr-Latn-BA"/>
        </w:rPr>
        <w:t xml:space="preserve">i ublažavanje </w:t>
      </w:r>
      <w:r>
        <w:rPr>
          <w:iCs/>
          <w:lang w:val="sr-Latn-BA"/>
        </w:rPr>
        <w:t>rizika po životnu sredinu i</w:t>
      </w:r>
      <w:r w:rsidRPr="0008518C">
        <w:rPr>
          <w:iCs/>
          <w:lang w:val="sr-Latn-BA"/>
        </w:rPr>
        <w:t xml:space="preserve"> socijalnih rizika povezanih </w:t>
      </w:r>
      <w:r>
        <w:rPr>
          <w:iCs/>
          <w:lang w:val="sr-Latn-BA"/>
        </w:rPr>
        <w:t>za</w:t>
      </w:r>
      <w:r w:rsidRPr="0008518C">
        <w:rPr>
          <w:iCs/>
          <w:lang w:val="sr-Latn-BA"/>
        </w:rPr>
        <w:t xml:space="preserve"> predložen</w:t>
      </w:r>
      <w:r>
        <w:rPr>
          <w:iCs/>
          <w:lang w:val="sr-Latn-BA"/>
        </w:rPr>
        <w:t>e</w:t>
      </w:r>
      <w:r w:rsidRPr="0008518C">
        <w:rPr>
          <w:iCs/>
          <w:lang w:val="sr-Latn-BA"/>
        </w:rPr>
        <w:t xml:space="preserve"> projektn</w:t>
      </w:r>
      <w:r>
        <w:rPr>
          <w:iCs/>
          <w:lang w:val="sr-Latn-BA"/>
        </w:rPr>
        <w:t>e</w:t>
      </w:r>
      <w:r w:rsidRPr="0008518C">
        <w:rPr>
          <w:iCs/>
          <w:lang w:val="sr-Latn-BA"/>
        </w:rPr>
        <w:t xml:space="preserve"> aktivnosti. Plan angažovanja </w:t>
      </w:r>
      <w:r>
        <w:rPr>
          <w:iCs/>
          <w:lang w:val="sr-Latn-BA"/>
        </w:rPr>
        <w:t>interesnih strana</w:t>
      </w:r>
      <w:r w:rsidRPr="0008518C">
        <w:rPr>
          <w:iCs/>
          <w:lang w:val="sr-Latn-BA"/>
        </w:rPr>
        <w:t xml:space="preserve"> će se periodično ažurirati kako bi se odrazile dodatne aktivnosti sa </w:t>
      </w:r>
      <w:r>
        <w:rPr>
          <w:iCs/>
          <w:lang w:val="sr-Latn-BA"/>
        </w:rPr>
        <w:t>interesnim stranama</w:t>
      </w:r>
      <w:r w:rsidRPr="0008518C">
        <w:rPr>
          <w:iCs/>
          <w:lang w:val="sr-Latn-BA"/>
        </w:rPr>
        <w:t xml:space="preserve"> i bilo kakve promjene u pristupu angaž</w:t>
      </w:r>
      <w:r>
        <w:rPr>
          <w:iCs/>
          <w:lang w:val="sr-Latn-BA"/>
        </w:rPr>
        <w:t>ov</w:t>
      </w:r>
      <w:r w:rsidRPr="0008518C">
        <w:rPr>
          <w:iCs/>
          <w:lang w:val="sr-Latn-BA"/>
        </w:rPr>
        <w:t xml:space="preserve">anju </w:t>
      </w:r>
      <w:r>
        <w:rPr>
          <w:iCs/>
          <w:lang w:val="sr-Latn-BA"/>
        </w:rPr>
        <w:t>interesnih strana</w:t>
      </w:r>
      <w:r w:rsidR="00BD149E" w:rsidRPr="0094030A">
        <w:rPr>
          <w:lang w:val="sr-Latn-BA"/>
        </w:rPr>
        <w:t xml:space="preserve">. </w:t>
      </w:r>
    </w:p>
    <w:p w14:paraId="59642911" w14:textId="77777777" w:rsidR="00BD149E" w:rsidRPr="0094030A" w:rsidRDefault="00BD149E">
      <w:pPr>
        <w:pStyle w:val="BodyText"/>
        <w:ind w:left="160" w:right="130"/>
        <w:jc w:val="both"/>
        <w:rPr>
          <w:lang w:val="sr-Latn-BA"/>
        </w:rPr>
      </w:pPr>
    </w:p>
    <w:p w14:paraId="2A7AC7A4" w14:textId="1D19F5A1" w:rsidR="00641A54" w:rsidRPr="0094030A" w:rsidRDefault="00AB0066" w:rsidP="003821A1">
      <w:pPr>
        <w:pStyle w:val="Heading1"/>
        <w:numPr>
          <w:ilvl w:val="0"/>
          <w:numId w:val="5"/>
        </w:numPr>
        <w:tabs>
          <w:tab w:val="left" w:pos="382"/>
        </w:tabs>
        <w:spacing w:before="120"/>
        <w:ind w:left="381"/>
        <w:jc w:val="both"/>
        <w:rPr>
          <w:lang w:val="sr-Latn-BA"/>
        </w:rPr>
      </w:pPr>
      <w:r>
        <w:rPr>
          <w:color w:val="528135"/>
          <w:lang w:val="sr-Latn-BA"/>
        </w:rPr>
        <w:t xml:space="preserve">Kratak sažetak prethodnih aktivnosti na angažmanu interesnih strana </w:t>
      </w:r>
    </w:p>
    <w:p w14:paraId="156FDDE4" w14:textId="0905B25A" w:rsidR="00884CC4" w:rsidRPr="0094030A" w:rsidRDefault="00AB0066" w:rsidP="00AB0066">
      <w:pPr>
        <w:pStyle w:val="BodyText"/>
        <w:ind w:left="160" w:right="134"/>
        <w:jc w:val="both"/>
        <w:rPr>
          <w:lang w:val="sr-Latn-BA"/>
        </w:rPr>
      </w:pPr>
      <w:r w:rsidRPr="00AB0066">
        <w:rPr>
          <w:lang w:val="sr-Latn-BA"/>
        </w:rPr>
        <w:t xml:space="preserve">Zbog brzog širenja virusa u zemlji, ograničenja poslovanja preduzeća ili okupljanja ljudi </w:t>
      </w:r>
      <w:r>
        <w:rPr>
          <w:lang w:val="sr-Latn-BA"/>
        </w:rPr>
        <w:t xml:space="preserve">dovela su do </w:t>
      </w:r>
      <w:r w:rsidRPr="00AB0066">
        <w:rPr>
          <w:lang w:val="sr-Latn-BA"/>
        </w:rPr>
        <w:t>ograničen</w:t>
      </w:r>
      <w:r>
        <w:rPr>
          <w:lang w:val="sr-Latn-BA"/>
        </w:rPr>
        <w:t>ja</w:t>
      </w:r>
      <w:r w:rsidRPr="00AB0066">
        <w:rPr>
          <w:lang w:val="sr-Latn-BA"/>
        </w:rPr>
        <w:t xml:space="preserve"> </w:t>
      </w:r>
      <w:r>
        <w:rPr>
          <w:lang w:val="sr-Latn-BA"/>
        </w:rPr>
        <w:t>savjetovanja o projektu</w:t>
      </w:r>
      <w:r w:rsidRPr="00AB0066">
        <w:rPr>
          <w:lang w:val="sr-Latn-BA"/>
        </w:rPr>
        <w:t xml:space="preserve"> u ovoj fazi. Do sada nisu </w:t>
      </w:r>
      <w:r>
        <w:rPr>
          <w:lang w:val="sr-Latn-BA"/>
        </w:rPr>
        <w:t>s</w:t>
      </w:r>
      <w:r w:rsidRPr="00AB0066">
        <w:rPr>
          <w:lang w:val="sr-Latn-BA"/>
        </w:rPr>
        <w:t>proveden</w:t>
      </w:r>
      <w:r>
        <w:rPr>
          <w:lang w:val="sr-Latn-BA"/>
        </w:rPr>
        <w:t>a nikakva</w:t>
      </w:r>
      <w:r w:rsidRPr="00AB0066">
        <w:rPr>
          <w:lang w:val="sr-Latn-BA"/>
        </w:rPr>
        <w:t xml:space="preserve"> posvećen</w:t>
      </w:r>
      <w:r>
        <w:rPr>
          <w:lang w:val="sr-Latn-BA"/>
        </w:rPr>
        <w:t>a</w:t>
      </w:r>
      <w:r w:rsidRPr="00AB0066">
        <w:rPr>
          <w:lang w:val="sr-Latn-BA"/>
        </w:rPr>
        <w:t xml:space="preserve"> </w:t>
      </w:r>
      <w:r>
        <w:rPr>
          <w:lang w:val="sr-Latn-BA"/>
        </w:rPr>
        <w:t>savjetovanja</w:t>
      </w:r>
      <w:r w:rsidRPr="00AB0066">
        <w:rPr>
          <w:lang w:val="sr-Latn-BA"/>
        </w:rPr>
        <w:t xml:space="preserve">. Ovaj inicijalni </w:t>
      </w:r>
      <w:r>
        <w:rPr>
          <w:lang w:val="sr-Latn-BA"/>
        </w:rPr>
        <w:t xml:space="preserve">plan </w:t>
      </w:r>
      <w:r w:rsidRPr="00AB0066">
        <w:rPr>
          <w:lang w:val="sr-Latn-BA"/>
        </w:rPr>
        <w:t>SEP razvijen je i obj</w:t>
      </w:r>
      <w:r>
        <w:rPr>
          <w:lang w:val="sr-Latn-BA"/>
        </w:rPr>
        <w:t>elodanjen</w:t>
      </w:r>
      <w:r w:rsidRPr="00AB0066">
        <w:rPr>
          <w:lang w:val="sr-Latn-BA"/>
        </w:rPr>
        <w:t xml:space="preserve"> prije ocjene projekta, kao polazište iterativnog procesa za izradu sveobuhvatnije strategije i plana angažmana </w:t>
      </w:r>
      <w:r>
        <w:rPr>
          <w:lang w:val="sr-Latn-BA"/>
        </w:rPr>
        <w:t>interesnih strana</w:t>
      </w:r>
      <w:r w:rsidR="003133C1" w:rsidRPr="0094030A">
        <w:rPr>
          <w:lang w:val="sr-Latn-BA"/>
        </w:rPr>
        <w:t xml:space="preserve">.  </w:t>
      </w:r>
    </w:p>
    <w:p w14:paraId="71EEEF1B" w14:textId="77777777" w:rsidR="003133C1" w:rsidRPr="0094030A" w:rsidRDefault="003133C1">
      <w:pPr>
        <w:pStyle w:val="BodyText"/>
        <w:ind w:left="160" w:right="134"/>
        <w:jc w:val="both"/>
        <w:rPr>
          <w:lang w:val="sr-Latn-BA"/>
        </w:rPr>
      </w:pPr>
    </w:p>
    <w:p w14:paraId="21D47850" w14:textId="3FBBD22A" w:rsidR="00884CC4" w:rsidRPr="0094030A" w:rsidRDefault="00531B0C" w:rsidP="003821A1">
      <w:pPr>
        <w:pStyle w:val="Heading1"/>
        <w:numPr>
          <w:ilvl w:val="0"/>
          <w:numId w:val="5"/>
        </w:numPr>
        <w:tabs>
          <w:tab w:val="left" w:pos="383"/>
        </w:tabs>
        <w:spacing w:before="117"/>
        <w:ind w:left="383" w:hanging="223"/>
        <w:jc w:val="both"/>
        <w:rPr>
          <w:lang w:val="sr-Latn-BA"/>
        </w:rPr>
      </w:pPr>
      <w:r>
        <w:rPr>
          <w:color w:val="528135"/>
          <w:lang w:val="sr-Latn-BA"/>
        </w:rPr>
        <w:t xml:space="preserve">Identifikacija i analiza interesnih strana </w:t>
      </w:r>
    </w:p>
    <w:p w14:paraId="473EA93D" w14:textId="1C90DFCE" w:rsidR="00884CC4" w:rsidRPr="0094030A" w:rsidRDefault="00531B0C" w:rsidP="004E648C">
      <w:pPr>
        <w:pStyle w:val="BodyText"/>
        <w:spacing w:before="119"/>
        <w:ind w:left="160" w:right="133"/>
        <w:jc w:val="both"/>
        <w:rPr>
          <w:lang w:val="sr-Latn-BA"/>
        </w:rPr>
      </w:pPr>
      <w:r>
        <w:rPr>
          <w:lang w:val="sr-Latn-BA"/>
        </w:rPr>
        <w:t>U ovom odjeljku identifikovane su sve relevantne interesne strane, uključujući zainteresovane strane i druge zajednice izložene uticaju. Interesne strane Projekta definišu se kao pojedinci, grupe i drugi subjekti</w:t>
      </w:r>
      <w:r w:rsidR="00884CC4" w:rsidRPr="0094030A">
        <w:rPr>
          <w:lang w:val="sr-Latn-BA"/>
        </w:rPr>
        <w:t>:</w:t>
      </w:r>
    </w:p>
    <w:p w14:paraId="080676CB" w14:textId="7F4CFB3C" w:rsidR="00531B0C" w:rsidRDefault="00531B0C" w:rsidP="003821A1">
      <w:pPr>
        <w:pStyle w:val="BodyText"/>
        <w:numPr>
          <w:ilvl w:val="0"/>
          <w:numId w:val="10"/>
        </w:numPr>
        <w:spacing w:before="119"/>
        <w:ind w:right="133"/>
        <w:rPr>
          <w:lang w:val="sr-Latn-BA"/>
        </w:rPr>
      </w:pPr>
      <w:r>
        <w:rPr>
          <w:lang w:val="sr-Latn-BA"/>
        </w:rPr>
        <w:t>koji su izloženi uticaju ili za koje je vjerovatno da će biti izloženi uticaju</w:t>
      </w:r>
      <w:r w:rsidR="00AB0066">
        <w:rPr>
          <w:lang w:val="sr-Latn-BA"/>
        </w:rPr>
        <w:t xml:space="preserve"> Projekta</w:t>
      </w:r>
      <w:r>
        <w:rPr>
          <w:lang w:val="sr-Latn-BA"/>
        </w:rPr>
        <w:t xml:space="preserve"> direktno ili indirektno, pozitivno ili negativno</w:t>
      </w:r>
      <w:r w:rsidR="00AB0066">
        <w:rPr>
          <w:lang w:val="sr-Latn-BA"/>
        </w:rPr>
        <w:t xml:space="preserve"> (takođe se nazivaju „pogođene strane“); i</w:t>
      </w:r>
    </w:p>
    <w:p w14:paraId="3D7A0655" w14:textId="1BA9F460" w:rsidR="004E648C" w:rsidRPr="00AB0066" w:rsidRDefault="00AB0066" w:rsidP="003821A1">
      <w:pPr>
        <w:pStyle w:val="BodyText"/>
        <w:numPr>
          <w:ilvl w:val="0"/>
          <w:numId w:val="10"/>
        </w:numPr>
        <w:spacing w:before="119"/>
        <w:ind w:right="133"/>
        <w:jc w:val="both"/>
        <w:rPr>
          <w:lang w:val="sr-Latn-BA"/>
        </w:rPr>
      </w:pPr>
      <w:r w:rsidRPr="00AB0066">
        <w:rPr>
          <w:lang w:val="sr-Latn-BA"/>
        </w:rPr>
        <w:t>koji mogu imati interes za Projekat („druge zainteresovane strane“). Oni uključuju pojedince ili grupe čiji interesi mogu biti pod uticajem Projekta i koji imaju potencijal da utiču na ishode Projekta na bilo koji način</w:t>
      </w:r>
      <w:r w:rsidR="00884CC4" w:rsidRPr="00AB0066">
        <w:rPr>
          <w:lang w:val="sr-Latn-BA"/>
        </w:rPr>
        <w:t>.</w:t>
      </w:r>
    </w:p>
    <w:p w14:paraId="65EAF85C" w14:textId="77777777" w:rsidR="006A7FD1" w:rsidRPr="0094030A" w:rsidRDefault="006A7FD1" w:rsidP="006A7FD1">
      <w:pPr>
        <w:pStyle w:val="BodyText"/>
        <w:spacing w:before="119"/>
        <w:ind w:left="0" w:right="133"/>
        <w:rPr>
          <w:lang w:val="sr-Latn-BA"/>
        </w:rPr>
      </w:pPr>
    </w:p>
    <w:p w14:paraId="792BDA0E" w14:textId="133F97A8" w:rsidR="004E648C" w:rsidRPr="0094030A" w:rsidRDefault="00531B0C" w:rsidP="004E648C">
      <w:pPr>
        <w:adjustRightInd w:val="0"/>
        <w:jc w:val="both"/>
        <w:rPr>
          <w:rFonts w:cstheme="minorHAnsi"/>
          <w:szCs w:val="20"/>
          <w:lang w:val="sr-Latn-BA" w:bidi="th-TH"/>
        </w:rPr>
      </w:pPr>
      <w:r w:rsidRPr="00531B0C">
        <w:rPr>
          <w:rFonts w:cstheme="minorHAnsi"/>
          <w:szCs w:val="20"/>
          <w:lang w:val="sr-Latn-BA" w:bidi="th-TH"/>
        </w:rPr>
        <w:t xml:space="preserve">Saradnja i pregovaranje sa </w:t>
      </w:r>
      <w:r>
        <w:rPr>
          <w:rFonts w:cstheme="minorHAnsi"/>
          <w:szCs w:val="20"/>
          <w:lang w:val="sr-Latn-BA" w:bidi="th-TH"/>
        </w:rPr>
        <w:t>interesnim</w:t>
      </w:r>
      <w:r w:rsidRPr="00531B0C">
        <w:rPr>
          <w:rFonts w:cstheme="minorHAnsi"/>
          <w:szCs w:val="20"/>
          <w:lang w:val="sr-Latn-BA" w:bidi="th-TH"/>
        </w:rPr>
        <w:t xml:space="preserve"> stranama tokom cijelog razvoja projekta često također zahtijevaju identifikaciju </w:t>
      </w:r>
      <w:r>
        <w:rPr>
          <w:rFonts w:cstheme="minorHAnsi"/>
          <w:szCs w:val="20"/>
          <w:lang w:val="sr-Latn-BA" w:bidi="th-TH"/>
        </w:rPr>
        <w:t>lica</w:t>
      </w:r>
      <w:r w:rsidRPr="00531B0C">
        <w:rPr>
          <w:rFonts w:cstheme="minorHAnsi"/>
          <w:szCs w:val="20"/>
          <w:lang w:val="sr-Latn-BA" w:bidi="th-TH"/>
        </w:rPr>
        <w:t xml:space="preserve"> unutar grupa koje djeluju kao legitimni predstavnici </w:t>
      </w:r>
      <w:r>
        <w:rPr>
          <w:rFonts w:cstheme="minorHAnsi"/>
          <w:szCs w:val="20"/>
          <w:lang w:val="sr-Latn-BA" w:bidi="th-TH"/>
        </w:rPr>
        <w:t>svoje grupe</w:t>
      </w:r>
      <w:r w:rsidRPr="00531B0C">
        <w:rPr>
          <w:rFonts w:cstheme="minorHAnsi"/>
          <w:szCs w:val="20"/>
          <w:lang w:val="sr-Latn-BA" w:bidi="th-TH"/>
        </w:rPr>
        <w:t xml:space="preserve"> interesn</w:t>
      </w:r>
      <w:r>
        <w:rPr>
          <w:rFonts w:cstheme="minorHAnsi"/>
          <w:szCs w:val="20"/>
          <w:lang w:val="sr-Latn-BA" w:bidi="th-TH"/>
        </w:rPr>
        <w:t>ih strana</w:t>
      </w:r>
      <w:r w:rsidRPr="00531B0C">
        <w:rPr>
          <w:rFonts w:cstheme="minorHAnsi"/>
          <w:szCs w:val="20"/>
          <w:lang w:val="sr-Latn-BA" w:bidi="th-TH"/>
        </w:rPr>
        <w:t xml:space="preserve">, tj. </w:t>
      </w:r>
      <w:r>
        <w:rPr>
          <w:rFonts w:cstheme="minorHAnsi"/>
          <w:szCs w:val="20"/>
          <w:lang w:val="sr-Latn-BA" w:bidi="th-TH"/>
        </w:rPr>
        <w:t>p</w:t>
      </w:r>
      <w:r w:rsidRPr="00531B0C">
        <w:rPr>
          <w:rFonts w:cstheme="minorHAnsi"/>
          <w:szCs w:val="20"/>
          <w:lang w:val="sr-Latn-BA" w:bidi="th-TH"/>
        </w:rPr>
        <w:t>ojedinaca kojima su</w:t>
      </w:r>
      <w:r>
        <w:rPr>
          <w:rFonts w:cstheme="minorHAnsi"/>
          <w:szCs w:val="20"/>
          <w:lang w:val="sr-Latn-BA" w:bidi="th-TH"/>
        </w:rPr>
        <w:t xml:space="preserve"> drugi</w:t>
      </w:r>
      <w:r w:rsidRPr="00531B0C">
        <w:rPr>
          <w:rFonts w:cstheme="minorHAnsi"/>
          <w:szCs w:val="20"/>
          <w:lang w:val="sr-Latn-BA" w:bidi="th-TH"/>
        </w:rPr>
        <w:t xml:space="preserve"> članovi </w:t>
      </w:r>
      <w:r>
        <w:rPr>
          <w:rFonts w:cstheme="minorHAnsi"/>
          <w:szCs w:val="20"/>
          <w:lang w:val="sr-Latn-BA" w:bidi="th-TH"/>
        </w:rPr>
        <w:t>iste grupe</w:t>
      </w:r>
      <w:r w:rsidRPr="00531B0C">
        <w:rPr>
          <w:rFonts w:cstheme="minorHAnsi"/>
          <w:szCs w:val="20"/>
          <w:lang w:val="sr-Latn-BA" w:bidi="th-TH"/>
        </w:rPr>
        <w:t xml:space="preserve"> povjerili zagovaranje interesa grupa u proces</w:t>
      </w:r>
      <w:r>
        <w:rPr>
          <w:rFonts w:cstheme="minorHAnsi"/>
          <w:szCs w:val="20"/>
          <w:lang w:val="sr-Latn-BA" w:bidi="th-TH"/>
        </w:rPr>
        <w:t>u</w:t>
      </w:r>
      <w:r w:rsidRPr="00531B0C">
        <w:rPr>
          <w:rFonts w:cstheme="minorHAnsi"/>
          <w:szCs w:val="20"/>
          <w:lang w:val="sr-Latn-BA" w:bidi="th-TH"/>
        </w:rPr>
        <w:t xml:space="preserve"> angažmana s Projektom. Predstavnici zajednice mogu pružiti koristan uvid u lokalne postavke i djelovati kao glavni </w:t>
      </w:r>
      <w:r>
        <w:rPr>
          <w:rFonts w:cstheme="minorHAnsi"/>
          <w:szCs w:val="20"/>
          <w:lang w:val="sr-Latn-BA" w:bidi="th-TH"/>
        </w:rPr>
        <w:t xml:space="preserve">provodnici </w:t>
      </w:r>
      <w:r w:rsidRPr="00531B0C">
        <w:rPr>
          <w:rFonts w:cstheme="minorHAnsi"/>
          <w:szCs w:val="20"/>
          <w:lang w:val="sr-Latn-BA" w:bidi="th-TH"/>
        </w:rPr>
        <w:t xml:space="preserve">za </w:t>
      </w:r>
      <w:r>
        <w:rPr>
          <w:rFonts w:cstheme="minorHAnsi"/>
          <w:szCs w:val="20"/>
          <w:lang w:val="sr-Latn-BA" w:bidi="th-TH"/>
        </w:rPr>
        <w:t>raspodjeljivanje</w:t>
      </w:r>
      <w:r w:rsidRPr="00531B0C">
        <w:rPr>
          <w:rFonts w:cstheme="minorHAnsi"/>
          <w:szCs w:val="20"/>
          <w:lang w:val="sr-Latn-BA" w:bidi="th-TH"/>
        </w:rPr>
        <w:t xml:space="preserve"> informacija vezanih za Projekt i kao primarna komunikacijska / </w:t>
      </w:r>
      <w:r>
        <w:rPr>
          <w:rFonts w:cstheme="minorHAnsi"/>
          <w:szCs w:val="20"/>
          <w:lang w:val="sr-Latn-BA" w:bidi="th-TH"/>
        </w:rPr>
        <w:t>provodnička veza</w:t>
      </w:r>
      <w:r w:rsidRPr="00531B0C">
        <w:rPr>
          <w:rFonts w:cstheme="minorHAnsi"/>
          <w:szCs w:val="20"/>
          <w:lang w:val="sr-Latn-BA" w:bidi="th-TH"/>
        </w:rPr>
        <w:t xml:space="preserve"> između Projekta i ciljanih zajednica i njihovih uspostavljenih mreža. Provjera predstavnika </w:t>
      </w:r>
      <w:r>
        <w:rPr>
          <w:rFonts w:cstheme="minorHAnsi"/>
          <w:szCs w:val="20"/>
          <w:lang w:val="sr-Latn-BA" w:bidi="th-TH"/>
        </w:rPr>
        <w:t>interesnih strana</w:t>
      </w:r>
      <w:r w:rsidRPr="00531B0C">
        <w:rPr>
          <w:rFonts w:cstheme="minorHAnsi"/>
          <w:szCs w:val="20"/>
          <w:lang w:val="sr-Latn-BA" w:bidi="th-TH"/>
        </w:rPr>
        <w:t xml:space="preserve"> (tj. </w:t>
      </w:r>
      <w:r>
        <w:rPr>
          <w:rFonts w:cstheme="minorHAnsi"/>
          <w:szCs w:val="20"/>
          <w:lang w:val="sr-Latn-BA" w:bidi="th-TH"/>
        </w:rPr>
        <w:t>p</w:t>
      </w:r>
      <w:r w:rsidRPr="00531B0C">
        <w:rPr>
          <w:rFonts w:cstheme="minorHAnsi"/>
          <w:szCs w:val="20"/>
          <w:lang w:val="sr-Latn-BA" w:bidi="th-TH"/>
        </w:rPr>
        <w:t xml:space="preserve">ostupak potvrde da su legitimni i istinski zagovornici zajednice koju predstavljaju) ostaje važan zadatak u uspostavljanju kontakta sa </w:t>
      </w:r>
      <w:r>
        <w:rPr>
          <w:rFonts w:cstheme="minorHAnsi"/>
          <w:szCs w:val="20"/>
          <w:lang w:val="sr-Latn-BA" w:bidi="th-TH"/>
        </w:rPr>
        <w:t xml:space="preserve">interesnim stranama </w:t>
      </w:r>
      <w:r w:rsidRPr="00531B0C">
        <w:rPr>
          <w:rFonts w:cstheme="minorHAnsi"/>
          <w:szCs w:val="20"/>
          <w:lang w:val="sr-Latn-BA" w:bidi="th-TH"/>
        </w:rPr>
        <w:t>zajednic</w:t>
      </w:r>
      <w:r>
        <w:rPr>
          <w:rFonts w:cstheme="minorHAnsi"/>
          <w:szCs w:val="20"/>
          <w:lang w:val="sr-Latn-BA" w:bidi="th-TH"/>
        </w:rPr>
        <w:t>e</w:t>
      </w:r>
      <w:r w:rsidRPr="00531B0C">
        <w:rPr>
          <w:rFonts w:cstheme="minorHAnsi"/>
          <w:szCs w:val="20"/>
          <w:lang w:val="sr-Latn-BA" w:bidi="th-TH"/>
        </w:rPr>
        <w:t xml:space="preserve">. Legitimnost predstavnika zajednice može se potvrditi tako što će </w:t>
      </w:r>
      <w:r>
        <w:rPr>
          <w:rFonts w:cstheme="minorHAnsi"/>
          <w:szCs w:val="20"/>
          <w:lang w:val="sr-Latn-BA" w:bidi="th-TH"/>
        </w:rPr>
        <w:t xml:space="preserve">se </w:t>
      </w:r>
      <w:r w:rsidRPr="00531B0C">
        <w:rPr>
          <w:rFonts w:cstheme="minorHAnsi"/>
          <w:szCs w:val="20"/>
          <w:lang w:val="sr-Latn-BA" w:bidi="th-TH"/>
        </w:rPr>
        <w:t xml:space="preserve">neformalno razgovarati sa slučajnim uzorkom članova zajednice i </w:t>
      </w:r>
      <w:r>
        <w:rPr>
          <w:rFonts w:cstheme="minorHAnsi"/>
          <w:szCs w:val="20"/>
          <w:lang w:val="sr-Latn-BA" w:bidi="th-TH"/>
        </w:rPr>
        <w:t>uzeti u obzir</w:t>
      </w:r>
      <w:r w:rsidRPr="00531B0C">
        <w:rPr>
          <w:rFonts w:cstheme="minorHAnsi"/>
          <w:szCs w:val="20"/>
          <w:lang w:val="sr-Latn-BA" w:bidi="th-TH"/>
        </w:rPr>
        <w:t xml:space="preserve"> njihov</w:t>
      </w:r>
      <w:r>
        <w:rPr>
          <w:rFonts w:cstheme="minorHAnsi"/>
          <w:szCs w:val="20"/>
          <w:lang w:val="sr-Latn-BA" w:bidi="th-TH"/>
        </w:rPr>
        <w:t>i</w:t>
      </w:r>
      <w:r w:rsidRPr="00531B0C">
        <w:rPr>
          <w:rFonts w:cstheme="minorHAnsi"/>
          <w:szCs w:val="20"/>
          <w:lang w:val="sr-Latn-BA" w:bidi="th-TH"/>
        </w:rPr>
        <w:t xml:space="preserve"> stavov</w:t>
      </w:r>
      <w:r>
        <w:rPr>
          <w:rFonts w:cstheme="minorHAnsi"/>
          <w:szCs w:val="20"/>
          <w:lang w:val="sr-Latn-BA" w:bidi="th-TH"/>
        </w:rPr>
        <w:t>i</w:t>
      </w:r>
      <w:r w:rsidRPr="00531B0C">
        <w:rPr>
          <w:rFonts w:cstheme="minorHAnsi"/>
          <w:szCs w:val="20"/>
          <w:lang w:val="sr-Latn-BA" w:bidi="th-TH"/>
        </w:rPr>
        <w:t xml:space="preserve"> o tome ko može na najdjelotvorniji način zastupati njihove interese</w:t>
      </w:r>
      <w:r w:rsidR="004E648C" w:rsidRPr="0094030A">
        <w:rPr>
          <w:rFonts w:cstheme="minorHAnsi"/>
          <w:szCs w:val="20"/>
          <w:lang w:val="sr-Latn-BA" w:bidi="th-TH"/>
        </w:rPr>
        <w:t>.</w:t>
      </w:r>
    </w:p>
    <w:p w14:paraId="1409DCDD" w14:textId="77777777" w:rsidR="006A7FD1" w:rsidRPr="0094030A" w:rsidRDefault="006A7FD1" w:rsidP="004E648C">
      <w:pPr>
        <w:adjustRightInd w:val="0"/>
        <w:jc w:val="both"/>
        <w:rPr>
          <w:rFonts w:asciiTheme="minorHAnsi" w:hAnsiTheme="minorHAnsi" w:cstheme="minorHAnsi"/>
          <w:szCs w:val="20"/>
          <w:lang w:val="sr-Latn-BA" w:bidi="th-TH"/>
        </w:rPr>
      </w:pPr>
    </w:p>
    <w:p w14:paraId="2BA5C56C" w14:textId="7DB1461C" w:rsidR="0076372C" w:rsidRPr="0094030A" w:rsidRDefault="004E648C" w:rsidP="003821A1">
      <w:pPr>
        <w:pStyle w:val="ListParagraph"/>
        <w:numPr>
          <w:ilvl w:val="1"/>
          <w:numId w:val="8"/>
        </w:numPr>
        <w:rPr>
          <w:lang w:val="sr-Latn-BA"/>
        </w:rPr>
      </w:pPr>
      <w:r w:rsidRPr="0094030A">
        <w:rPr>
          <w:lang w:val="sr-Latn-BA"/>
        </w:rPr>
        <w:t>Met</w:t>
      </w:r>
      <w:r w:rsidR="00735F1C">
        <w:rPr>
          <w:lang w:val="sr-Latn-BA"/>
        </w:rPr>
        <w:t xml:space="preserve">odologija </w:t>
      </w:r>
    </w:p>
    <w:p w14:paraId="78BC6187" w14:textId="77777777" w:rsidR="003431D5" w:rsidRPr="0094030A" w:rsidRDefault="003431D5" w:rsidP="0000065B">
      <w:pPr>
        <w:jc w:val="both"/>
        <w:rPr>
          <w:lang w:val="sr-Latn-BA"/>
        </w:rPr>
      </w:pPr>
    </w:p>
    <w:p w14:paraId="3FFAB873" w14:textId="44EACD74" w:rsidR="0076372C" w:rsidRPr="0094030A" w:rsidRDefault="00531B0C" w:rsidP="0000065B">
      <w:pPr>
        <w:jc w:val="both"/>
        <w:rPr>
          <w:lang w:val="sr-Latn-BA"/>
        </w:rPr>
      </w:pPr>
      <w:r>
        <w:rPr>
          <w:lang w:val="sr-Latn-BA"/>
        </w:rPr>
        <w:t>Kako</w:t>
      </w:r>
      <w:r w:rsidR="00735F1C">
        <w:rPr>
          <w:lang w:val="sr-Latn-BA"/>
        </w:rPr>
        <w:t xml:space="preserve"> bi se radilo u skladu sa pristupima koji su prepoznati kao najbolja praksa, u okviru projekta će se primjenjivati sljedeći principi za angažman interesnih strana</w:t>
      </w:r>
      <w:r w:rsidR="0076372C" w:rsidRPr="0094030A">
        <w:rPr>
          <w:lang w:val="sr-Latn-BA"/>
        </w:rPr>
        <w:t>:</w:t>
      </w:r>
    </w:p>
    <w:p w14:paraId="1082E5D4" w14:textId="77777777" w:rsidR="0076372C" w:rsidRPr="0094030A" w:rsidRDefault="0076372C" w:rsidP="0076372C">
      <w:pPr>
        <w:rPr>
          <w:lang w:val="sr-Latn-BA"/>
        </w:rPr>
      </w:pPr>
    </w:p>
    <w:p w14:paraId="08B7A586" w14:textId="239CC2AC" w:rsidR="0076372C" w:rsidRPr="0094030A" w:rsidRDefault="00735F1C" w:rsidP="003821A1">
      <w:pPr>
        <w:numPr>
          <w:ilvl w:val="0"/>
          <w:numId w:val="11"/>
        </w:numPr>
        <w:jc w:val="both"/>
        <w:rPr>
          <w:lang w:val="sr-Latn-BA"/>
        </w:rPr>
      </w:pPr>
      <w:r>
        <w:rPr>
          <w:i/>
          <w:lang w:val="sr-Latn-BA"/>
        </w:rPr>
        <w:t>Otvorenost i pristup životnog ciklusa</w:t>
      </w:r>
      <w:r w:rsidR="0076372C" w:rsidRPr="0094030A">
        <w:rPr>
          <w:lang w:val="sr-Latn-BA"/>
        </w:rPr>
        <w:t xml:space="preserve">: </w:t>
      </w:r>
      <w:r w:rsidRPr="00735F1C">
        <w:rPr>
          <w:lang w:val="sr-Latn-BA"/>
        </w:rPr>
        <w:t>organiz</w:t>
      </w:r>
      <w:r>
        <w:rPr>
          <w:lang w:val="sr-Latn-BA"/>
        </w:rPr>
        <w:t>ovać</w:t>
      </w:r>
      <w:r w:rsidRPr="00735F1C">
        <w:rPr>
          <w:lang w:val="sr-Latn-BA"/>
        </w:rPr>
        <w:t>e se javn</w:t>
      </w:r>
      <w:r>
        <w:rPr>
          <w:lang w:val="sr-Latn-BA"/>
        </w:rPr>
        <w:t>a</w:t>
      </w:r>
      <w:r w:rsidRPr="00735F1C">
        <w:rPr>
          <w:lang w:val="sr-Latn-BA"/>
        </w:rPr>
        <w:t xml:space="preserve"> </w:t>
      </w:r>
      <w:r>
        <w:rPr>
          <w:lang w:val="sr-Latn-BA"/>
        </w:rPr>
        <w:t xml:space="preserve">savjetovanja </w:t>
      </w:r>
      <w:r w:rsidRPr="00735F1C">
        <w:rPr>
          <w:lang w:val="sr-Latn-BA"/>
        </w:rPr>
        <w:t>za projekte t</w:t>
      </w:r>
      <w:r>
        <w:rPr>
          <w:lang w:val="sr-Latn-BA"/>
        </w:rPr>
        <w:t>o</w:t>
      </w:r>
      <w:r w:rsidRPr="00735F1C">
        <w:rPr>
          <w:lang w:val="sr-Latn-BA"/>
        </w:rPr>
        <w:t>kom cijelog životnog ciklusa</w:t>
      </w:r>
      <w:r>
        <w:rPr>
          <w:lang w:val="sr-Latn-BA"/>
        </w:rPr>
        <w:t xml:space="preserve"> i ona će biti sprovedena na</w:t>
      </w:r>
      <w:r w:rsidRPr="00735F1C">
        <w:rPr>
          <w:lang w:val="sr-Latn-BA"/>
        </w:rPr>
        <w:t xml:space="preserve"> otvoren</w:t>
      </w:r>
      <w:r>
        <w:rPr>
          <w:lang w:val="sr-Latn-BA"/>
        </w:rPr>
        <w:t xml:space="preserve"> način</w:t>
      </w:r>
      <w:r w:rsidRPr="00735F1C">
        <w:rPr>
          <w:lang w:val="sr-Latn-BA"/>
        </w:rPr>
        <w:t xml:space="preserve">, bez vanjskih manipulacija, </w:t>
      </w:r>
      <w:r>
        <w:rPr>
          <w:lang w:val="sr-Latn-BA"/>
        </w:rPr>
        <w:t>uplitanja</w:t>
      </w:r>
      <w:r w:rsidRPr="00735F1C">
        <w:rPr>
          <w:lang w:val="sr-Latn-BA"/>
        </w:rPr>
        <w:t>, prisile ili zastrašivanja</w:t>
      </w:r>
      <w:r w:rsidR="0076372C" w:rsidRPr="0094030A">
        <w:rPr>
          <w:lang w:val="sr-Latn-BA"/>
        </w:rPr>
        <w:t>;</w:t>
      </w:r>
    </w:p>
    <w:p w14:paraId="0855BF4E" w14:textId="3B07D18A" w:rsidR="0076372C" w:rsidRPr="0094030A" w:rsidRDefault="00735F1C" w:rsidP="003821A1">
      <w:pPr>
        <w:numPr>
          <w:ilvl w:val="0"/>
          <w:numId w:val="11"/>
        </w:numPr>
        <w:jc w:val="both"/>
        <w:rPr>
          <w:lang w:val="sr-Latn-BA"/>
        </w:rPr>
      </w:pPr>
      <w:r>
        <w:rPr>
          <w:i/>
          <w:lang w:val="sr-Latn-BA"/>
        </w:rPr>
        <w:t>Informisano sudjelovanje i povratne informacije</w:t>
      </w:r>
      <w:r w:rsidR="0076372C" w:rsidRPr="0094030A">
        <w:rPr>
          <w:lang w:val="sr-Latn-BA"/>
        </w:rPr>
        <w:t xml:space="preserve">: </w:t>
      </w:r>
      <w:r w:rsidRPr="00735F1C">
        <w:rPr>
          <w:lang w:val="sr-Latn-BA"/>
        </w:rPr>
        <w:t xml:space="preserve">informacije će </w:t>
      </w:r>
      <w:r>
        <w:rPr>
          <w:lang w:val="sr-Latn-BA"/>
        </w:rPr>
        <w:t>biti obezbijeđene</w:t>
      </w:r>
      <w:r w:rsidRPr="00735F1C">
        <w:rPr>
          <w:lang w:val="sr-Latn-BA"/>
        </w:rPr>
        <w:t xml:space="preserve"> i široko distribuira</w:t>
      </w:r>
      <w:r>
        <w:rPr>
          <w:lang w:val="sr-Latn-BA"/>
        </w:rPr>
        <w:t>ne</w:t>
      </w:r>
      <w:r w:rsidRPr="00735F1C">
        <w:rPr>
          <w:lang w:val="sr-Latn-BA"/>
        </w:rPr>
        <w:t xml:space="preserve"> među svim </w:t>
      </w:r>
      <w:r>
        <w:rPr>
          <w:lang w:val="sr-Latn-BA"/>
        </w:rPr>
        <w:t>interesnim stranama</w:t>
      </w:r>
      <w:r w:rsidRPr="00735F1C">
        <w:rPr>
          <w:lang w:val="sr-Latn-BA"/>
        </w:rPr>
        <w:t xml:space="preserve"> u odgovarajućem formatu; pružaju se mogućnosti za komuniciranje povratnih informacija</w:t>
      </w:r>
      <w:r>
        <w:rPr>
          <w:lang w:val="sr-Latn-BA"/>
        </w:rPr>
        <w:t xml:space="preserve"> interesnih strana</w:t>
      </w:r>
      <w:r w:rsidRPr="00735F1C">
        <w:rPr>
          <w:lang w:val="sr-Latn-BA"/>
        </w:rPr>
        <w:t xml:space="preserve">, za analizu i </w:t>
      </w:r>
      <w:r>
        <w:rPr>
          <w:lang w:val="sr-Latn-BA"/>
        </w:rPr>
        <w:t>rješavanje</w:t>
      </w:r>
      <w:r w:rsidRPr="00735F1C">
        <w:rPr>
          <w:lang w:val="sr-Latn-BA"/>
        </w:rPr>
        <w:t xml:space="preserve"> komentara i </w:t>
      </w:r>
      <w:r>
        <w:rPr>
          <w:lang w:val="sr-Latn-BA"/>
        </w:rPr>
        <w:t>bojazni</w:t>
      </w:r>
      <w:r w:rsidR="0076372C" w:rsidRPr="0094030A">
        <w:rPr>
          <w:lang w:val="sr-Latn-BA"/>
        </w:rPr>
        <w:t>;</w:t>
      </w:r>
    </w:p>
    <w:p w14:paraId="5C98BA99" w14:textId="552C0B74" w:rsidR="0076372C" w:rsidRPr="0094030A" w:rsidRDefault="00735F1C" w:rsidP="003821A1">
      <w:pPr>
        <w:numPr>
          <w:ilvl w:val="0"/>
          <w:numId w:val="11"/>
        </w:numPr>
        <w:jc w:val="both"/>
        <w:rPr>
          <w:lang w:val="sr-Latn-BA"/>
        </w:rPr>
      </w:pPr>
      <w:r>
        <w:rPr>
          <w:i/>
          <w:lang w:val="sr-Latn-BA"/>
        </w:rPr>
        <w:t>Inkluzivnost i senzitiviziranost</w:t>
      </w:r>
      <w:r w:rsidR="0076372C" w:rsidRPr="0094030A">
        <w:rPr>
          <w:lang w:val="sr-Latn-BA"/>
        </w:rPr>
        <w:t xml:space="preserve">: </w:t>
      </w:r>
      <w:r w:rsidRPr="00735F1C">
        <w:rPr>
          <w:lang w:val="sr-Latn-BA"/>
        </w:rPr>
        <w:t xml:space="preserve">identifikacija </w:t>
      </w:r>
      <w:r>
        <w:rPr>
          <w:lang w:val="sr-Latn-BA"/>
        </w:rPr>
        <w:t>interesnih</w:t>
      </w:r>
      <w:r w:rsidRPr="00735F1C">
        <w:rPr>
          <w:lang w:val="sr-Latn-BA"/>
        </w:rPr>
        <w:t xml:space="preserve"> se p</w:t>
      </w:r>
      <w:r>
        <w:rPr>
          <w:lang w:val="sr-Latn-BA"/>
        </w:rPr>
        <w:t>re</w:t>
      </w:r>
      <w:r w:rsidRPr="00735F1C">
        <w:rPr>
          <w:lang w:val="sr-Latn-BA"/>
        </w:rPr>
        <w:t xml:space="preserve">duzima kako bi se podržala bolja </w:t>
      </w:r>
      <w:r w:rsidRPr="00735F1C">
        <w:rPr>
          <w:lang w:val="sr-Latn-BA"/>
        </w:rPr>
        <w:lastRenderedPageBreak/>
        <w:t>komunikacija i izgradi</w:t>
      </w:r>
      <w:r>
        <w:rPr>
          <w:lang w:val="sr-Latn-BA"/>
        </w:rPr>
        <w:t>li</w:t>
      </w:r>
      <w:r w:rsidRPr="00735F1C">
        <w:rPr>
          <w:lang w:val="sr-Latn-BA"/>
        </w:rPr>
        <w:t xml:space="preserve"> </w:t>
      </w:r>
      <w:r>
        <w:rPr>
          <w:lang w:val="sr-Latn-BA"/>
        </w:rPr>
        <w:t>djelotvorni</w:t>
      </w:r>
      <w:r w:rsidRPr="00735F1C">
        <w:rPr>
          <w:lang w:val="sr-Latn-BA"/>
        </w:rPr>
        <w:t xml:space="preserve"> odnosi. Proces sudjelovanja u projektima je inkluzivan. Sve </w:t>
      </w:r>
      <w:r>
        <w:rPr>
          <w:lang w:val="sr-Latn-BA"/>
        </w:rPr>
        <w:t>interesne strane su</w:t>
      </w:r>
      <w:r w:rsidRPr="00735F1C">
        <w:rPr>
          <w:lang w:val="sr-Latn-BA"/>
        </w:rPr>
        <w:t xml:space="preserve"> u svakom trenutku </w:t>
      </w:r>
      <w:r>
        <w:rPr>
          <w:lang w:val="sr-Latn-BA"/>
        </w:rPr>
        <w:t>podstaknute</w:t>
      </w:r>
      <w:r w:rsidRPr="00735F1C">
        <w:rPr>
          <w:lang w:val="sr-Latn-BA"/>
        </w:rPr>
        <w:t xml:space="preserve"> da se uključe u proces savjetovanja. Svim </w:t>
      </w:r>
      <w:r>
        <w:rPr>
          <w:lang w:val="sr-Latn-BA"/>
        </w:rPr>
        <w:t>interesnim stranam</w:t>
      </w:r>
      <w:r w:rsidRPr="00735F1C">
        <w:rPr>
          <w:lang w:val="sr-Latn-BA"/>
        </w:rPr>
        <w:t xml:space="preserve">a omogućen je jednak pristup informacijama. Osjetljivost na potrebe </w:t>
      </w:r>
      <w:r>
        <w:rPr>
          <w:lang w:val="sr-Latn-BA"/>
        </w:rPr>
        <w:t>interesnih strana</w:t>
      </w:r>
      <w:r w:rsidRPr="00735F1C">
        <w:rPr>
          <w:lang w:val="sr-Latn-BA"/>
        </w:rPr>
        <w:t xml:space="preserve"> ključni je princip izbora </w:t>
      </w:r>
      <w:r>
        <w:rPr>
          <w:lang w:val="sr-Latn-BA"/>
        </w:rPr>
        <w:t>metoda</w:t>
      </w:r>
      <w:r w:rsidRPr="00735F1C">
        <w:rPr>
          <w:lang w:val="sr-Latn-BA"/>
        </w:rPr>
        <w:t xml:space="preserve"> angažmana. Posebna se pažnja posvećuje ranjivim </w:t>
      </w:r>
      <w:r>
        <w:rPr>
          <w:lang w:val="sr-Latn-BA"/>
        </w:rPr>
        <w:t>grupama</w:t>
      </w:r>
      <w:r w:rsidRPr="00735F1C">
        <w:rPr>
          <w:lang w:val="sr-Latn-BA"/>
        </w:rPr>
        <w:t xml:space="preserve">, </w:t>
      </w:r>
      <w:r>
        <w:rPr>
          <w:lang w:val="sr-Latn-BA"/>
        </w:rPr>
        <w:t xml:space="preserve">konkretno </w:t>
      </w:r>
      <w:r w:rsidRPr="00735F1C">
        <w:rPr>
          <w:lang w:val="sr-Latn-BA"/>
        </w:rPr>
        <w:t>ženama, mladima, starijim osobama i kulturnom osjetljivo</w:t>
      </w:r>
      <w:r>
        <w:rPr>
          <w:lang w:val="sr-Latn-BA"/>
        </w:rPr>
        <w:t>šću</w:t>
      </w:r>
      <w:r w:rsidRPr="00735F1C">
        <w:rPr>
          <w:lang w:val="sr-Latn-BA"/>
        </w:rPr>
        <w:t xml:space="preserve"> različitih etničkih grupa</w:t>
      </w:r>
      <w:r w:rsidR="0076372C" w:rsidRPr="0094030A">
        <w:rPr>
          <w:lang w:val="sr-Latn-BA"/>
        </w:rPr>
        <w:t>.</w:t>
      </w:r>
    </w:p>
    <w:p w14:paraId="6A3B6050" w14:textId="77777777" w:rsidR="0076372C" w:rsidRPr="0094030A" w:rsidRDefault="0076372C" w:rsidP="0000065B">
      <w:pPr>
        <w:jc w:val="both"/>
        <w:rPr>
          <w:lang w:val="sr-Latn-BA"/>
        </w:rPr>
      </w:pPr>
    </w:p>
    <w:p w14:paraId="02EACA03" w14:textId="7FF8F9B6" w:rsidR="0076372C" w:rsidRPr="0094030A" w:rsidRDefault="00735F1C" w:rsidP="00735F1C">
      <w:pPr>
        <w:jc w:val="both"/>
        <w:rPr>
          <w:lang w:val="sr-Latn-BA"/>
        </w:rPr>
      </w:pPr>
      <w:r>
        <w:rPr>
          <w:lang w:val="sr-Latn-BA"/>
        </w:rPr>
        <w:t>Za namjene djelotvornog i prikladno skrojenog angažmana, interesne strane predloženog projekta (projekata) mogu da se podijele u sljedeće ključne kategorije</w:t>
      </w:r>
      <w:r w:rsidR="0076372C" w:rsidRPr="0094030A">
        <w:rPr>
          <w:lang w:val="sr-Latn-BA"/>
        </w:rPr>
        <w:t>:</w:t>
      </w:r>
    </w:p>
    <w:p w14:paraId="04548C9E" w14:textId="77777777" w:rsidR="0076372C" w:rsidRPr="0094030A" w:rsidRDefault="0076372C" w:rsidP="0000065B">
      <w:pPr>
        <w:jc w:val="both"/>
        <w:rPr>
          <w:lang w:val="sr-Latn-BA"/>
        </w:rPr>
      </w:pPr>
    </w:p>
    <w:p w14:paraId="3AA32D5E" w14:textId="0089EF23" w:rsidR="0076372C" w:rsidRPr="0094030A" w:rsidRDefault="00DF13D3" w:rsidP="003821A1">
      <w:pPr>
        <w:numPr>
          <w:ilvl w:val="0"/>
          <w:numId w:val="12"/>
        </w:numPr>
        <w:jc w:val="both"/>
        <w:rPr>
          <w:lang w:val="sr-Latn-BA"/>
        </w:rPr>
      </w:pPr>
      <w:r>
        <w:rPr>
          <w:b/>
          <w:lang w:val="sr-Latn-BA"/>
        </w:rPr>
        <w:t>Pogođene strane</w:t>
      </w:r>
      <w:r w:rsidR="0076372C" w:rsidRPr="0094030A">
        <w:rPr>
          <w:lang w:val="sr-Latn-BA"/>
        </w:rPr>
        <w:t xml:space="preserve"> – </w:t>
      </w:r>
      <w:r w:rsidR="00ED53FA">
        <w:rPr>
          <w:lang w:val="sr-Latn-BA"/>
        </w:rPr>
        <w:t>lica</w:t>
      </w:r>
      <w:r w:rsidR="00ED53FA" w:rsidRPr="00ED53FA">
        <w:rPr>
          <w:lang w:val="sr-Latn-BA"/>
        </w:rPr>
        <w:t xml:space="preserve">, grupe i drugi subjekti unutar </w:t>
      </w:r>
      <w:r w:rsidR="00ED53FA">
        <w:rPr>
          <w:lang w:val="sr-Latn-BA"/>
        </w:rPr>
        <w:t>P</w:t>
      </w:r>
      <w:r w:rsidR="00ED53FA" w:rsidRPr="00ED53FA">
        <w:rPr>
          <w:lang w:val="sr-Latn-BA"/>
        </w:rPr>
        <w:t>rojektnog područja ut</w:t>
      </w:r>
      <w:r w:rsidR="00ED53FA">
        <w:rPr>
          <w:lang w:val="sr-Latn-BA"/>
        </w:rPr>
        <w:t>i</w:t>
      </w:r>
      <w:r w:rsidR="00ED53FA" w:rsidRPr="00ED53FA">
        <w:rPr>
          <w:lang w:val="sr-Latn-BA"/>
        </w:rPr>
        <w:t>caja (</w:t>
      </w:r>
      <w:r w:rsidR="00ED53FA" w:rsidRPr="0094030A">
        <w:rPr>
          <w:lang w:val="sr-Latn-BA"/>
        </w:rPr>
        <w:t>Project Area of Influence</w:t>
      </w:r>
      <w:r w:rsidR="00ED53FA">
        <w:rPr>
          <w:lang w:val="sr-Latn-BA"/>
        </w:rPr>
        <w:t xml:space="preserve"> - </w:t>
      </w:r>
      <w:r w:rsidR="00ED53FA" w:rsidRPr="00ED53FA">
        <w:rPr>
          <w:lang w:val="sr-Latn-BA"/>
        </w:rPr>
        <w:t>PAI) koji su pod direktnim u</w:t>
      </w:r>
      <w:r w:rsidR="00ED53FA">
        <w:rPr>
          <w:lang w:val="sr-Latn-BA"/>
        </w:rPr>
        <w:t>ti</w:t>
      </w:r>
      <w:r w:rsidR="00ED53FA" w:rsidRPr="00ED53FA">
        <w:rPr>
          <w:lang w:val="sr-Latn-BA"/>
        </w:rPr>
        <w:t>cajem (zapravo ili potencijalno) projekta i/ili su identifi</w:t>
      </w:r>
      <w:r w:rsidR="00ED53FA">
        <w:rPr>
          <w:lang w:val="sr-Latn-BA"/>
        </w:rPr>
        <w:t>kov</w:t>
      </w:r>
      <w:r w:rsidR="00ED53FA" w:rsidRPr="00ED53FA">
        <w:rPr>
          <w:lang w:val="sr-Latn-BA"/>
        </w:rPr>
        <w:t xml:space="preserve">ani kao najosjetljiviji </w:t>
      </w:r>
      <w:r w:rsidR="00ED53FA">
        <w:rPr>
          <w:lang w:val="sr-Latn-BA"/>
        </w:rPr>
        <w:t>n</w:t>
      </w:r>
      <w:r w:rsidR="00ED53FA" w:rsidRPr="00ED53FA">
        <w:rPr>
          <w:lang w:val="sr-Latn-BA"/>
        </w:rPr>
        <w:t xml:space="preserve">a promjene povezane s projektom i koji </w:t>
      </w:r>
      <w:r w:rsidR="00ED53FA">
        <w:rPr>
          <w:lang w:val="sr-Latn-BA"/>
        </w:rPr>
        <w:t>treba da budu</w:t>
      </w:r>
      <w:r w:rsidR="00ED53FA" w:rsidRPr="00ED53FA">
        <w:rPr>
          <w:lang w:val="sr-Latn-BA"/>
        </w:rPr>
        <w:t xml:space="preserve"> usko angažirani u prepoznavanju ut</w:t>
      </w:r>
      <w:r w:rsidR="00ED53FA">
        <w:rPr>
          <w:lang w:val="sr-Latn-BA"/>
        </w:rPr>
        <w:t>i</w:t>
      </w:r>
      <w:r w:rsidR="00ED53FA" w:rsidRPr="00ED53FA">
        <w:rPr>
          <w:lang w:val="sr-Latn-BA"/>
        </w:rPr>
        <w:t>caja i njihovog značaja, kao i u odlučivanju o mjerama ublažavanja i upravljanja</w:t>
      </w:r>
      <w:r w:rsidR="0076372C" w:rsidRPr="0094030A">
        <w:rPr>
          <w:lang w:val="sr-Latn-BA"/>
        </w:rPr>
        <w:t>;</w:t>
      </w:r>
    </w:p>
    <w:p w14:paraId="0B7E854A" w14:textId="055C67D0" w:rsidR="00ED53FA" w:rsidRDefault="00DF13D3" w:rsidP="003821A1">
      <w:pPr>
        <w:numPr>
          <w:ilvl w:val="0"/>
          <w:numId w:val="12"/>
        </w:numPr>
        <w:jc w:val="both"/>
        <w:rPr>
          <w:lang w:val="sr-Latn-BA"/>
        </w:rPr>
      </w:pPr>
      <w:r>
        <w:rPr>
          <w:b/>
          <w:lang w:val="sr-Latn-BA"/>
        </w:rPr>
        <w:t xml:space="preserve">Druge </w:t>
      </w:r>
      <w:r w:rsidR="002A2C7F">
        <w:rPr>
          <w:b/>
          <w:lang w:val="sr-Latn-BA"/>
        </w:rPr>
        <w:t>zainteresovane</w:t>
      </w:r>
      <w:r w:rsidR="004E7F25">
        <w:rPr>
          <w:b/>
          <w:lang w:val="sr-Latn-BA"/>
        </w:rPr>
        <w:t xml:space="preserve"> </w:t>
      </w:r>
      <w:r>
        <w:rPr>
          <w:b/>
          <w:lang w:val="sr-Latn-BA"/>
        </w:rPr>
        <w:t>strane</w:t>
      </w:r>
      <w:r w:rsidR="0076372C" w:rsidRPr="0094030A">
        <w:rPr>
          <w:lang w:val="sr-Latn-BA"/>
        </w:rPr>
        <w:t xml:space="preserve"> – </w:t>
      </w:r>
      <w:r w:rsidR="00ED53FA" w:rsidRPr="00ED53FA">
        <w:rPr>
          <w:lang w:val="sr-Latn-BA"/>
        </w:rPr>
        <w:t>pojedinci / grupe / subjekti koji možda neće i</w:t>
      </w:r>
      <w:r w:rsidR="00ED53FA">
        <w:rPr>
          <w:lang w:val="sr-Latn-BA"/>
        </w:rPr>
        <w:t>skusiti</w:t>
      </w:r>
      <w:r w:rsidR="00ED53FA" w:rsidRPr="00ED53FA">
        <w:rPr>
          <w:lang w:val="sr-Latn-BA"/>
        </w:rPr>
        <w:t xml:space="preserve"> direktne u</w:t>
      </w:r>
      <w:r w:rsidR="00ED53FA">
        <w:rPr>
          <w:lang w:val="sr-Latn-BA"/>
        </w:rPr>
        <w:t>ti</w:t>
      </w:r>
      <w:r w:rsidR="00ED53FA" w:rsidRPr="00ED53FA">
        <w:rPr>
          <w:lang w:val="sr-Latn-BA"/>
        </w:rPr>
        <w:t xml:space="preserve">caje iz </w:t>
      </w:r>
      <w:r w:rsidR="00ED53FA">
        <w:rPr>
          <w:lang w:val="sr-Latn-BA"/>
        </w:rPr>
        <w:t>P</w:t>
      </w:r>
      <w:r w:rsidR="00ED53FA" w:rsidRPr="00ED53FA">
        <w:rPr>
          <w:lang w:val="sr-Latn-BA"/>
        </w:rPr>
        <w:t xml:space="preserve">rojekta, ali koji smatraju ili percipiraju </w:t>
      </w:r>
      <w:r w:rsidR="00ED53FA">
        <w:rPr>
          <w:lang w:val="sr-Latn-BA"/>
        </w:rPr>
        <w:t>da si njihovi interesi pod uticajem projekta</w:t>
      </w:r>
      <w:r w:rsidR="00ED53FA" w:rsidRPr="00ED53FA">
        <w:rPr>
          <w:lang w:val="sr-Latn-BA"/>
        </w:rPr>
        <w:t xml:space="preserve"> i/ili koji bi mogli na neki način ut</w:t>
      </w:r>
      <w:r w:rsidR="00ED53FA">
        <w:rPr>
          <w:lang w:val="sr-Latn-BA"/>
        </w:rPr>
        <w:t>i</w:t>
      </w:r>
      <w:r w:rsidR="00ED53FA" w:rsidRPr="00ED53FA">
        <w:rPr>
          <w:lang w:val="sr-Latn-BA"/>
        </w:rPr>
        <w:t xml:space="preserve">cati na projekt i postupak njegove </w:t>
      </w:r>
      <w:r w:rsidR="00ED53FA">
        <w:rPr>
          <w:lang w:val="sr-Latn-BA"/>
        </w:rPr>
        <w:t>implementacije</w:t>
      </w:r>
      <w:r w:rsidR="00ED53FA" w:rsidRPr="00ED53FA">
        <w:rPr>
          <w:lang w:val="sr-Latn-BA"/>
        </w:rPr>
        <w:t>; i</w:t>
      </w:r>
    </w:p>
    <w:p w14:paraId="079335AC" w14:textId="21840141" w:rsidR="0076372C" w:rsidRPr="0094030A" w:rsidRDefault="00DF13D3" w:rsidP="003821A1">
      <w:pPr>
        <w:numPr>
          <w:ilvl w:val="0"/>
          <w:numId w:val="12"/>
        </w:numPr>
        <w:jc w:val="both"/>
        <w:rPr>
          <w:lang w:val="sr-Latn-BA"/>
        </w:rPr>
      </w:pPr>
      <w:r>
        <w:rPr>
          <w:b/>
          <w:lang w:val="sr-Latn-BA"/>
        </w:rPr>
        <w:t>Ranjive grupe</w:t>
      </w:r>
      <w:r w:rsidR="0076372C" w:rsidRPr="0094030A">
        <w:rPr>
          <w:lang w:val="sr-Latn-BA"/>
        </w:rPr>
        <w:t xml:space="preserve"> – </w:t>
      </w:r>
      <w:r w:rsidR="00ED53FA">
        <w:rPr>
          <w:lang w:val="sr-Latn-BA"/>
        </w:rPr>
        <w:t>lica</w:t>
      </w:r>
      <w:r w:rsidR="00ED53FA" w:rsidRPr="00ED53FA">
        <w:rPr>
          <w:lang w:val="sr-Latn-BA"/>
        </w:rPr>
        <w:t xml:space="preserve"> na koje mogu biti nesrazmjerno pogođen</w:t>
      </w:r>
      <w:r w:rsidR="00ED53FA">
        <w:rPr>
          <w:lang w:val="sr-Latn-BA"/>
        </w:rPr>
        <w:t>a</w:t>
      </w:r>
      <w:r w:rsidR="00ED53FA" w:rsidRPr="00ED53FA">
        <w:rPr>
          <w:lang w:val="sr-Latn-BA"/>
        </w:rPr>
        <w:t xml:space="preserve"> ili dodatno ugrožen</w:t>
      </w:r>
      <w:r w:rsidR="00ED53FA">
        <w:rPr>
          <w:lang w:val="sr-Latn-BA"/>
        </w:rPr>
        <w:t>a</w:t>
      </w:r>
      <w:r w:rsidR="00ED53FA" w:rsidRPr="00ED53FA">
        <w:rPr>
          <w:lang w:val="sr-Latn-BA"/>
        </w:rPr>
        <w:t xml:space="preserve"> projekt</w:t>
      </w:r>
      <w:r w:rsidR="00ED53FA">
        <w:rPr>
          <w:lang w:val="sr-Latn-BA"/>
        </w:rPr>
        <w:t>om (projektima</w:t>
      </w:r>
      <w:r w:rsidR="00ED53FA" w:rsidRPr="00ED53FA">
        <w:rPr>
          <w:lang w:val="sr-Latn-BA"/>
        </w:rPr>
        <w:t xml:space="preserve">) u </w:t>
      </w:r>
      <w:r w:rsidR="00ED53FA">
        <w:rPr>
          <w:lang w:val="sr-Latn-BA"/>
        </w:rPr>
        <w:t>poređenju</w:t>
      </w:r>
      <w:r w:rsidR="00ED53FA" w:rsidRPr="00ED53FA">
        <w:rPr>
          <w:lang w:val="sr-Latn-BA"/>
        </w:rPr>
        <w:t xml:space="preserve"> s bilo kojim drugim </w:t>
      </w:r>
      <w:r w:rsidR="00ED53FA">
        <w:rPr>
          <w:lang w:val="sr-Latn-BA"/>
        </w:rPr>
        <w:t>grupama</w:t>
      </w:r>
      <w:r w:rsidR="00ED53FA" w:rsidRPr="00ED53FA">
        <w:rPr>
          <w:lang w:val="sr-Latn-BA"/>
        </w:rPr>
        <w:t xml:space="preserve"> zbog statusa</w:t>
      </w:r>
      <w:r w:rsidR="00ED53FA">
        <w:rPr>
          <w:lang w:val="sr-Latn-BA"/>
        </w:rPr>
        <w:t xml:space="preserve"> ranjivosti</w:t>
      </w:r>
      <w:r w:rsidR="00ED53FA" w:rsidRPr="0094030A">
        <w:rPr>
          <w:vertAlign w:val="superscript"/>
          <w:lang w:val="sr-Latn-BA"/>
        </w:rPr>
        <w:footnoteReference w:id="6"/>
      </w:r>
      <w:r w:rsidR="00ED53FA" w:rsidRPr="00ED53FA">
        <w:rPr>
          <w:lang w:val="sr-Latn-BA"/>
        </w:rPr>
        <w:t>, a to može zahtijevati posebne napore na angaž</w:t>
      </w:r>
      <w:r w:rsidR="00ED53FA">
        <w:rPr>
          <w:lang w:val="sr-Latn-BA"/>
        </w:rPr>
        <w:t>ov</w:t>
      </w:r>
      <w:r w:rsidR="00ED53FA" w:rsidRPr="00ED53FA">
        <w:rPr>
          <w:lang w:val="sr-Latn-BA"/>
        </w:rPr>
        <w:t xml:space="preserve">anju kako bi se osigurala njihova </w:t>
      </w:r>
      <w:r w:rsidR="00ED53FA">
        <w:rPr>
          <w:lang w:val="sr-Latn-BA"/>
        </w:rPr>
        <w:t>ravnopravna</w:t>
      </w:r>
      <w:r w:rsidR="00ED53FA" w:rsidRPr="00ED53FA">
        <w:rPr>
          <w:lang w:val="sr-Latn-BA"/>
        </w:rPr>
        <w:t xml:space="preserve"> zastupljenost u procesu savjetovanja i donošenja odluka povezanih s projek</w:t>
      </w:r>
      <w:r w:rsidR="00ED53FA">
        <w:rPr>
          <w:lang w:val="sr-Latn-BA"/>
        </w:rPr>
        <w:t>tom</w:t>
      </w:r>
      <w:r w:rsidR="0076372C" w:rsidRPr="0094030A">
        <w:rPr>
          <w:lang w:val="sr-Latn-BA"/>
        </w:rPr>
        <w:t>.</w:t>
      </w:r>
    </w:p>
    <w:p w14:paraId="2A7AC7AC" w14:textId="77777777" w:rsidR="00641A54" w:rsidRPr="0094030A" w:rsidRDefault="00641A54">
      <w:pPr>
        <w:pStyle w:val="BodyText"/>
        <w:spacing w:before="8"/>
        <w:ind w:left="0"/>
        <w:rPr>
          <w:sz w:val="19"/>
          <w:lang w:val="sr-Latn-BA"/>
        </w:rPr>
      </w:pPr>
    </w:p>
    <w:p w14:paraId="2A7AC7AE" w14:textId="53761B10" w:rsidR="00641A54" w:rsidRPr="0094030A" w:rsidRDefault="00B66E90" w:rsidP="003821A1">
      <w:pPr>
        <w:pStyle w:val="ListParagraph"/>
        <w:numPr>
          <w:ilvl w:val="1"/>
          <w:numId w:val="8"/>
        </w:numPr>
        <w:rPr>
          <w:lang w:val="sr-Latn-BA"/>
        </w:rPr>
      </w:pPr>
      <w:r>
        <w:rPr>
          <w:lang w:val="sr-Latn-BA"/>
        </w:rPr>
        <w:t>Pogođene strane</w:t>
      </w:r>
    </w:p>
    <w:p w14:paraId="708B3EEE" w14:textId="22047F3F" w:rsidR="006A7FD1" w:rsidRPr="0094030A" w:rsidRDefault="00DF13D3" w:rsidP="00DF13D3">
      <w:pPr>
        <w:pStyle w:val="BodyText"/>
        <w:ind w:left="100" w:right="114"/>
        <w:jc w:val="both"/>
        <w:rPr>
          <w:lang w:val="sr-Latn-BA"/>
        </w:rPr>
      </w:pPr>
      <w:r>
        <w:rPr>
          <w:lang w:val="sr-Latn-BA"/>
        </w:rPr>
        <w:t>Pogođene strane uključuju lokalne zajednice, članove zajednica i druge strane koje mogu da budu izložene direktnim uticajima Projekta. Konkretno, sljedeći pojedinci i grupe potpadaju u ovu kategoriju</w:t>
      </w:r>
      <w:r w:rsidR="006A7FD1" w:rsidRPr="0094030A">
        <w:rPr>
          <w:lang w:val="sr-Latn-BA"/>
        </w:rPr>
        <w:t xml:space="preserve">: </w:t>
      </w:r>
    </w:p>
    <w:p w14:paraId="0148E721" w14:textId="3157D485" w:rsidR="006A7FD1" w:rsidRPr="0094030A" w:rsidRDefault="00DF13D3" w:rsidP="003821A1">
      <w:pPr>
        <w:pStyle w:val="BodyText"/>
        <w:numPr>
          <w:ilvl w:val="0"/>
          <w:numId w:val="13"/>
        </w:numPr>
        <w:ind w:right="114"/>
        <w:jc w:val="both"/>
        <w:rPr>
          <w:lang w:val="sr-Latn-BA"/>
        </w:rPr>
      </w:pPr>
      <w:r>
        <w:rPr>
          <w:lang w:val="sr-Latn-BA"/>
        </w:rPr>
        <w:t>Mikro, mala i srednja preduzeća koja su izložena velikom uticaju i u privatnom su vlasništvu, koja su iskusila najmanje 20 procentni pad bruto prometa / obrta u drugom tromjesečju 2020. godine u poređenju sa drugim tromjesečjem 2019. godine</w:t>
      </w:r>
      <w:r w:rsidR="00B03C4F" w:rsidRPr="0094030A">
        <w:rPr>
          <w:lang w:val="sr-Latn-BA"/>
        </w:rPr>
        <w:t xml:space="preserve">; </w:t>
      </w:r>
    </w:p>
    <w:p w14:paraId="036908A5" w14:textId="554A32D8" w:rsidR="00913E62" w:rsidRPr="0094030A" w:rsidRDefault="00DF13D3" w:rsidP="003821A1">
      <w:pPr>
        <w:pStyle w:val="BodyText"/>
        <w:numPr>
          <w:ilvl w:val="0"/>
          <w:numId w:val="13"/>
        </w:numPr>
        <w:ind w:right="114"/>
        <w:jc w:val="both"/>
        <w:rPr>
          <w:lang w:val="sr-Latn-BA"/>
        </w:rPr>
      </w:pPr>
      <w:r>
        <w:rPr>
          <w:lang w:val="sr-Latn-BA"/>
        </w:rPr>
        <w:t xml:space="preserve">Nedovoljno opslužena preduzeća su ranjiva preduzeća izložena velikom uticaju koja uključuju sljedeća </w:t>
      </w:r>
    </w:p>
    <w:p w14:paraId="70C1DA6F" w14:textId="73E1C0CE" w:rsidR="00B03C4F" w:rsidRPr="0094030A" w:rsidRDefault="00B66E90" w:rsidP="003821A1">
      <w:pPr>
        <w:pStyle w:val="BodyText"/>
        <w:numPr>
          <w:ilvl w:val="1"/>
          <w:numId w:val="13"/>
        </w:numPr>
        <w:ind w:right="114"/>
        <w:jc w:val="both"/>
        <w:rPr>
          <w:lang w:val="sr-Latn-BA"/>
        </w:rPr>
      </w:pPr>
      <w:r>
        <w:rPr>
          <w:lang w:val="sr-Latn-BA"/>
        </w:rPr>
        <w:t>Preduzeća koja su inkluzivna za žene</w:t>
      </w:r>
      <w:r w:rsidR="00B03C4F" w:rsidRPr="0094030A">
        <w:rPr>
          <w:lang w:val="sr-Latn-BA"/>
        </w:rPr>
        <w:t xml:space="preserve"> </w:t>
      </w:r>
      <w:r>
        <w:rPr>
          <w:lang w:val="sr-Latn-BA"/>
        </w:rPr>
        <w:t xml:space="preserve">definisana su kao </w:t>
      </w:r>
      <w:r w:rsidR="00B03C4F" w:rsidRPr="0094030A">
        <w:rPr>
          <w:lang w:val="sr-Latn-BA"/>
        </w:rPr>
        <w:t xml:space="preserve">(i) </w:t>
      </w:r>
      <w:r w:rsidR="00DF13D3">
        <w:rPr>
          <w:rFonts w:eastAsia="Times New Roman" w:cstheme="minorHAnsi"/>
          <w:lang w:val="sr-Latn-BA"/>
        </w:rPr>
        <w:t xml:space="preserve">preduzeća </w:t>
      </w:r>
      <w:r w:rsidR="00DF13D3" w:rsidRPr="00B579C3">
        <w:rPr>
          <w:rFonts w:eastAsia="Times New Roman" w:cstheme="minorHAnsi"/>
          <w:lang w:val="sr-Latn-BA"/>
        </w:rPr>
        <w:t xml:space="preserve">u vlasništvu žena (tj. </w:t>
      </w:r>
      <w:r w:rsidR="00DF13D3">
        <w:rPr>
          <w:rFonts w:eastAsia="Times New Roman" w:cstheme="minorHAnsi"/>
          <w:lang w:val="sr-Latn-BA"/>
        </w:rPr>
        <w:t>sa</w:t>
      </w:r>
      <w:r w:rsidR="00DF13D3" w:rsidRPr="00B579C3">
        <w:rPr>
          <w:rFonts w:eastAsia="Times New Roman" w:cstheme="minorHAnsi"/>
          <w:lang w:val="sr-Latn-BA"/>
        </w:rPr>
        <w:t xml:space="preserve"> najmanje jednim akcionarom </w:t>
      </w:r>
      <w:r w:rsidR="00DF13D3">
        <w:rPr>
          <w:rFonts w:eastAsia="Times New Roman" w:cstheme="minorHAnsi"/>
          <w:lang w:val="sr-Latn-BA"/>
        </w:rPr>
        <w:t xml:space="preserve">koji je </w:t>
      </w:r>
      <w:r w:rsidR="00DF13D3" w:rsidRPr="00B579C3">
        <w:rPr>
          <w:rFonts w:eastAsia="Times New Roman" w:cstheme="minorHAnsi"/>
          <w:lang w:val="sr-Latn-BA"/>
        </w:rPr>
        <w:t xml:space="preserve">žena s </w:t>
      </w:r>
      <w:r w:rsidR="00DF13D3">
        <w:rPr>
          <w:rFonts w:eastAsia="Times New Roman" w:cstheme="minorHAnsi"/>
          <w:lang w:val="sr-Latn-BA"/>
        </w:rPr>
        <w:t xml:space="preserve">prikladno </w:t>
      </w:r>
      <w:r w:rsidR="00DF13D3" w:rsidRPr="00B579C3">
        <w:rPr>
          <w:rFonts w:eastAsia="Times New Roman" w:cstheme="minorHAnsi"/>
          <w:lang w:val="sr-Latn-BA"/>
        </w:rPr>
        <w:t xml:space="preserve">dokumentiranim predstavničkim i upravljačkim </w:t>
      </w:r>
      <w:r w:rsidR="00DF13D3">
        <w:rPr>
          <w:rFonts w:eastAsia="Times New Roman" w:cstheme="minorHAnsi"/>
          <w:lang w:val="sr-Latn-BA"/>
        </w:rPr>
        <w:t>ovlaštenjima</w:t>
      </w:r>
      <w:r w:rsidR="00DF13D3" w:rsidRPr="00B579C3">
        <w:rPr>
          <w:rFonts w:eastAsia="Times New Roman" w:cstheme="minorHAnsi"/>
          <w:lang w:val="sr-Latn-BA"/>
        </w:rPr>
        <w:t xml:space="preserve">); ili (ii) </w:t>
      </w:r>
      <w:r w:rsidR="00DF13D3">
        <w:rPr>
          <w:rFonts w:eastAsia="Times New Roman" w:cstheme="minorHAnsi"/>
          <w:lang w:val="sr-Latn-BA"/>
        </w:rPr>
        <w:t xml:space="preserve">preduzeća </w:t>
      </w:r>
      <w:r w:rsidR="00DF13D3" w:rsidRPr="00B579C3">
        <w:rPr>
          <w:rFonts w:eastAsia="Times New Roman" w:cstheme="minorHAnsi"/>
          <w:lang w:val="sr-Latn-BA"/>
        </w:rPr>
        <w:t>kojom upravljaju žene (tj. s</w:t>
      </w:r>
      <w:r w:rsidR="00DF13D3">
        <w:rPr>
          <w:rFonts w:eastAsia="Times New Roman" w:cstheme="minorHAnsi"/>
          <w:lang w:val="sr-Latn-BA"/>
        </w:rPr>
        <w:t>a</w:t>
      </w:r>
      <w:r w:rsidR="00DF13D3" w:rsidRPr="00B579C3">
        <w:rPr>
          <w:rFonts w:eastAsia="Times New Roman" w:cstheme="minorHAnsi"/>
          <w:lang w:val="sr-Latn-BA"/>
        </w:rPr>
        <w:t xml:space="preserve"> najmanje jednom menadžericom na nivou C ili s najmanje 25 posto zastupljenosti žena u upravljanju na </w:t>
      </w:r>
      <w:r w:rsidR="00DF13D3">
        <w:rPr>
          <w:rFonts w:eastAsia="Times New Roman" w:cstheme="minorHAnsi"/>
          <w:lang w:val="sr-Latn-BA"/>
        </w:rPr>
        <w:t>srednjem nivou</w:t>
      </w:r>
      <w:r w:rsidR="00DF13D3" w:rsidRPr="00B579C3">
        <w:rPr>
          <w:rFonts w:eastAsia="Times New Roman" w:cstheme="minorHAnsi"/>
          <w:lang w:val="sr-Latn-BA"/>
        </w:rPr>
        <w:t xml:space="preserve">); ili (iii) </w:t>
      </w:r>
      <w:r w:rsidR="00DF13D3">
        <w:rPr>
          <w:rFonts w:eastAsia="Times New Roman" w:cstheme="minorHAnsi"/>
          <w:lang w:val="sr-Latn-BA"/>
        </w:rPr>
        <w:t xml:space="preserve">preduzeća koja </w:t>
      </w:r>
      <w:r w:rsidR="00DF13D3" w:rsidRPr="00B579C3">
        <w:rPr>
          <w:rFonts w:eastAsia="Times New Roman" w:cstheme="minorHAnsi"/>
          <w:lang w:val="sr-Latn-BA"/>
        </w:rPr>
        <w:t>zapošljav</w:t>
      </w:r>
      <w:r w:rsidR="00DF13D3">
        <w:rPr>
          <w:rFonts w:eastAsia="Times New Roman" w:cstheme="minorHAnsi"/>
          <w:lang w:val="sr-Latn-BA"/>
        </w:rPr>
        <w:t>aju</w:t>
      </w:r>
      <w:r w:rsidR="00DF13D3" w:rsidRPr="00B579C3">
        <w:rPr>
          <w:rFonts w:eastAsia="Times New Roman" w:cstheme="minorHAnsi"/>
          <w:lang w:val="sr-Latn-BA"/>
        </w:rPr>
        <w:t xml:space="preserve"> omjer žena koji je veći od prosječnog omjera primijećenog u odgovarajućem sektoru; ili (iv) </w:t>
      </w:r>
      <w:r w:rsidR="00DF13D3">
        <w:rPr>
          <w:rFonts w:eastAsia="Times New Roman" w:cstheme="minorHAnsi"/>
          <w:lang w:val="sr-Latn-BA"/>
        </w:rPr>
        <w:t>preduzeća koja su povećala</w:t>
      </w:r>
      <w:r w:rsidR="00DF13D3" w:rsidRPr="00B579C3">
        <w:rPr>
          <w:rFonts w:eastAsia="Times New Roman" w:cstheme="minorHAnsi"/>
          <w:lang w:val="sr-Latn-BA"/>
        </w:rPr>
        <w:t xml:space="preserve"> udio zaposlenosti žena za najmanje 5 </w:t>
      </w:r>
      <w:r w:rsidR="00DF13D3">
        <w:rPr>
          <w:rFonts w:eastAsia="Times New Roman" w:cstheme="minorHAnsi"/>
          <w:lang w:val="sr-Latn-BA"/>
        </w:rPr>
        <w:t>procenata</w:t>
      </w:r>
      <w:r w:rsidR="00DF13D3" w:rsidRPr="00B579C3">
        <w:rPr>
          <w:rFonts w:eastAsia="Times New Roman" w:cstheme="minorHAnsi"/>
          <w:lang w:val="sr-Latn-BA"/>
        </w:rPr>
        <w:t xml:space="preserve"> u prethodnoj godini</w:t>
      </w:r>
      <w:r w:rsidR="0023793E" w:rsidRPr="0094030A">
        <w:rPr>
          <w:lang w:val="sr-Latn-BA"/>
        </w:rPr>
        <w:t>.</w:t>
      </w:r>
    </w:p>
    <w:p w14:paraId="2F4C1731" w14:textId="2F5BE0F4" w:rsidR="00B03C4F" w:rsidRPr="0094030A" w:rsidRDefault="00B66E90" w:rsidP="003821A1">
      <w:pPr>
        <w:pStyle w:val="BodyText"/>
        <w:numPr>
          <w:ilvl w:val="1"/>
          <w:numId w:val="13"/>
        </w:numPr>
        <w:ind w:right="114"/>
        <w:jc w:val="both"/>
        <w:rPr>
          <w:lang w:val="sr-Latn-BA"/>
        </w:rPr>
      </w:pPr>
      <w:r>
        <w:rPr>
          <w:lang w:val="sr-Latn-BA"/>
        </w:rPr>
        <w:t>Mlada preduzeća koja rade manje od 5 godina</w:t>
      </w:r>
      <w:r w:rsidR="00B03C4F" w:rsidRPr="0094030A">
        <w:rPr>
          <w:lang w:val="sr-Latn-BA"/>
        </w:rPr>
        <w:t>;</w:t>
      </w:r>
    </w:p>
    <w:p w14:paraId="256D23B9" w14:textId="733AFA68" w:rsidR="00B03C4F" w:rsidRPr="0094030A" w:rsidRDefault="00B66E90" w:rsidP="003821A1">
      <w:pPr>
        <w:pStyle w:val="BodyText"/>
        <w:numPr>
          <w:ilvl w:val="1"/>
          <w:numId w:val="13"/>
        </w:numPr>
        <w:ind w:right="114"/>
        <w:jc w:val="both"/>
        <w:rPr>
          <w:lang w:val="sr-Latn-BA"/>
        </w:rPr>
      </w:pPr>
      <w:r>
        <w:rPr>
          <w:lang w:val="sr-Latn-BA"/>
        </w:rPr>
        <w:t>Preduzeća locirana u manje razvijenim područjima (tj. preduzeća locirana izvan granica većih gradova</w:t>
      </w:r>
      <w:r w:rsidR="00B1649A" w:rsidRPr="0094030A">
        <w:rPr>
          <w:lang w:val="sr-Latn-BA"/>
        </w:rPr>
        <w:t>)</w:t>
      </w:r>
      <w:r w:rsidR="00B03C4F" w:rsidRPr="0094030A">
        <w:rPr>
          <w:lang w:val="sr-Latn-BA"/>
        </w:rPr>
        <w:t>;</w:t>
      </w:r>
    </w:p>
    <w:p w14:paraId="336803EB" w14:textId="20A05B60" w:rsidR="0026671F" w:rsidRDefault="0026671F" w:rsidP="003821A1">
      <w:pPr>
        <w:pStyle w:val="BodyText"/>
        <w:numPr>
          <w:ilvl w:val="1"/>
          <w:numId w:val="13"/>
        </w:numPr>
        <w:ind w:right="114"/>
        <w:jc w:val="both"/>
        <w:rPr>
          <w:lang w:val="sr-Latn-BA"/>
        </w:rPr>
      </w:pPr>
      <w:r>
        <w:rPr>
          <w:lang w:val="sr-Latn-BA"/>
        </w:rPr>
        <w:t>Zaposleni preduzeća koja imaju koristi od projekta;</w:t>
      </w:r>
    </w:p>
    <w:p w14:paraId="1F6E965D" w14:textId="38EC914E" w:rsidR="006A7FD1" w:rsidRPr="0026671F" w:rsidRDefault="00B66E90" w:rsidP="003821A1">
      <w:pPr>
        <w:pStyle w:val="BodyText"/>
        <w:numPr>
          <w:ilvl w:val="0"/>
          <w:numId w:val="25"/>
        </w:numPr>
        <w:ind w:right="114"/>
        <w:jc w:val="both"/>
        <w:rPr>
          <w:lang w:val="sr-Latn-BA"/>
        </w:rPr>
      </w:pPr>
      <w:r>
        <w:rPr>
          <w:lang w:val="sr-Latn-BA"/>
        </w:rPr>
        <w:lastRenderedPageBreak/>
        <w:t>Sudjelujuće finansijske institucije (</w:t>
      </w:r>
      <w:r w:rsidR="00A51415" w:rsidRPr="0094030A">
        <w:rPr>
          <w:lang w:val="sr-Latn-BA"/>
        </w:rPr>
        <w:t xml:space="preserve">Participating </w:t>
      </w:r>
      <w:r w:rsidR="00347D2A" w:rsidRPr="0094030A">
        <w:rPr>
          <w:lang w:val="sr-Latn-BA"/>
        </w:rPr>
        <w:t xml:space="preserve">financial institutions </w:t>
      </w:r>
      <w:r>
        <w:rPr>
          <w:lang w:val="sr-Latn-BA"/>
        </w:rPr>
        <w:t xml:space="preserve">- </w:t>
      </w:r>
      <w:r w:rsidR="00347D2A" w:rsidRPr="0094030A">
        <w:rPr>
          <w:lang w:val="sr-Latn-BA"/>
        </w:rPr>
        <w:t>PFI)</w:t>
      </w:r>
      <w:r w:rsidR="0026671F">
        <w:rPr>
          <w:lang w:val="sr-Latn-BA"/>
        </w:rPr>
        <w:t>.</w:t>
      </w:r>
      <w:r w:rsidR="0000065B" w:rsidRPr="0026671F">
        <w:rPr>
          <w:lang w:val="sr-Latn-BA"/>
        </w:rPr>
        <w:t xml:space="preserve"> </w:t>
      </w:r>
    </w:p>
    <w:p w14:paraId="2A7AC7AF" w14:textId="77777777" w:rsidR="00641A54" w:rsidRPr="0094030A" w:rsidRDefault="00641A54">
      <w:pPr>
        <w:pStyle w:val="BodyText"/>
        <w:spacing w:before="8"/>
        <w:ind w:left="0"/>
        <w:rPr>
          <w:sz w:val="19"/>
          <w:lang w:val="sr-Latn-BA"/>
        </w:rPr>
      </w:pPr>
    </w:p>
    <w:p w14:paraId="2A7AC7B0" w14:textId="65C08937" w:rsidR="00641A54" w:rsidRPr="0094030A" w:rsidRDefault="00550CB2" w:rsidP="001805AC">
      <w:pPr>
        <w:pStyle w:val="ListParagraph"/>
        <w:rPr>
          <w:lang w:val="sr-Latn-BA"/>
        </w:rPr>
      </w:pPr>
      <w:r>
        <w:rPr>
          <w:lang w:val="sr-Latn-BA"/>
        </w:rPr>
        <w:t>Druge zainteresovane strane</w:t>
      </w:r>
    </w:p>
    <w:p w14:paraId="560E348D" w14:textId="1E0CA4B1" w:rsidR="0000065B" w:rsidRPr="0094030A" w:rsidRDefault="00550CB2">
      <w:pPr>
        <w:pStyle w:val="BodyText"/>
        <w:ind w:left="100" w:right="113"/>
        <w:jc w:val="both"/>
        <w:rPr>
          <w:lang w:val="sr-Latn-BA"/>
        </w:rPr>
      </w:pPr>
      <w:r>
        <w:rPr>
          <w:lang w:val="sr-Latn-BA"/>
        </w:rPr>
        <w:t>Interesne strane projekta takođe uključuju strane koje nisu direktno pogođene zajednice, uključujući sljedeće</w:t>
      </w:r>
      <w:r w:rsidR="0000065B" w:rsidRPr="0094030A">
        <w:rPr>
          <w:lang w:val="sr-Latn-BA"/>
        </w:rPr>
        <w:t xml:space="preserve">: </w:t>
      </w:r>
    </w:p>
    <w:p w14:paraId="5ECC1119" w14:textId="6CF3858E" w:rsidR="0000065B" w:rsidRPr="0094030A" w:rsidRDefault="00550CB2" w:rsidP="003821A1">
      <w:pPr>
        <w:pStyle w:val="BodyText"/>
        <w:numPr>
          <w:ilvl w:val="0"/>
          <w:numId w:val="14"/>
        </w:numPr>
        <w:ind w:right="113"/>
        <w:jc w:val="both"/>
        <w:rPr>
          <w:lang w:val="sr-Latn-BA"/>
        </w:rPr>
      </w:pPr>
      <w:r>
        <w:rPr>
          <w:lang w:val="sr-Latn-BA"/>
        </w:rPr>
        <w:t>Ministarstvo financija F</w:t>
      </w:r>
      <w:r w:rsidR="00153812" w:rsidRPr="0094030A">
        <w:rPr>
          <w:lang w:val="sr-Latn-BA"/>
        </w:rPr>
        <w:t>BiH;</w:t>
      </w:r>
    </w:p>
    <w:p w14:paraId="30474A5A" w14:textId="41C7A089" w:rsidR="00153812" w:rsidRPr="0094030A" w:rsidRDefault="00550CB2" w:rsidP="003821A1">
      <w:pPr>
        <w:pStyle w:val="BodyText"/>
        <w:numPr>
          <w:ilvl w:val="0"/>
          <w:numId w:val="14"/>
        </w:numPr>
        <w:ind w:right="113"/>
        <w:jc w:val="both"/>
        <w:rPr>
          <w:lang w:val="sr-Latn-BA"/>
        </w:rPr>
      </w:pPr>
      <w:r>
        <w:rPr>
          <w:lang w:val="sr-Latn-BA"/>
        </w:rPr>
        <w:t>Ministarstvo finansija</w:t>
      </w:r>
      <w:r w:rsidR="00153812" w:rsidRPr="0094030A">
        <w:rPr>
          <w:lang w:val="sr-Latn-BA"/>
        </w:rPr>
        <w:t xml:space="preserve"> RS;</w:t>
      </w:r>
    </w:p>
    <w:p w14:paraId="6BF41E15" w14:textId="6EE347A1" w:rsidR="00153812" w:rsidRPr="0094030A" w:rsidRDefault="00B46E7F" w:rsidP="003821A1">
      <w:pPr>
        <w:pStyle w:val="BodyText"/>
        <w:numPr>
          <w:ilvl w:val="0"/>
          <w:numId w:val="14"/>
        </w:numPr>
        <w:ind w:right="113"/>
        <w:jc w:val="both"/>
        <w:rPr>
          <w:lang w:val="sr-Latn-BA"/>
        </w:rPr>
      </w:pPr>
      <w:r>
        <w:rPr>
          <w:lang w:val="sr-Latn-BA"/>
        </w:rPr>
        <w:t>Relevantna partnerska ministarstva</w:t>
      </w:r>
      <w:r w:rsidR="00D3511D" w:rsidRPr="0094030A">
        <w:rPr>
          <w:lang w:val="sr-Latn-BA"/>
        </w:rPr>
        <w:t xml:space="preserve"> </w:t>
      </w:r>
      <w:r w:rsidR="00550CB2">
        <w:rPr>
          <w:lang w:val="sr-Latn-BA"/>
        </w:rPr>
        <w:t>u oba entiteta</w:t>
      </w:r>
      <w:r w:rsidR="00153812" w:rsidRPr="0094030A">
        <w:rPr>
          <w:lang w:val="sr-Latn-BA"/>
        </w:rPr>
        <w:t>;</w:t>
      </w:r>
    </w:p>
    <w:p w14:paraId="483C2D5F" w14:textId="5BC6B551" w:rsidR="00C370B8" w:rsidRPr="0094030A" w:rsidRDefault="00550CB2" w:rsidP="003821A1">
      <w:pPr>
        <w:pStyle w:val="BodyText"/>
        <w:numPr>
          <w:ilvl w:val="0"/>
          <w:numId w:val="14"/>
        </w:numPr>
        <w:ind w:right="113"/>
        <w:jc w:val="both"/>
        <w:rPr>
          <w:lang w:val="sr-Latn-BA"/>
        </w:rPr>
      </w:pPr>
      <w:r>
        <w:rPr>
          <w:lang w:val="sr-Latn-BA"/>
        </w:rPr>
        <w:t>Razvojna agencija</w:t>
      </w:r>
      <w:r w:rsidR="00C370B8" w:rsidRPr="0094030A">
        <w:rPr>
          <w:lang w:val="sr-Latn-BA"/>
        </w:rPr>
        <w:t xml:space="preserve"> RS;</w:t>
      </w:r>
    </w:p>
    <w:p w14:paraId="0436E242" w14:textId="55E4F2B6" w:rsidR="004752C2" w:rsidRPr="0094030A" w:rsidRDefault="00550CB2" w:rsidP="003821A1">
      <w:pPr>
        <w:pStyle w:val="BodyText"/>
        <w:numPr>
          <w:ilvl w:val="0"/>
          <w:numId w:val="14"/>
        </w:numPr>
        <w:ind w:right="113"/>
        <w:jc w:val="both"/>
        <w:rPr>
          <w:lang w:val="sr-Latn-BA"/>
        </w:rPr>
      </w:pPr>
      <w:r>
        <w:rPr>
          <w:lang w:val="sr-Latn-BA"/>
        </w:rPr>
        <w:t>Regionalne razvojne agencije u</w:t>
      </w:r>
      <w:r w:rsidR="00C370B8" w:rsidRPr="0094030A">
        <w:rPr>
          <w:lang w:val="sr-Latn-BA"/>
        </w:rPr>
        <w:t xml:space="preserve"> BiH </w:t>
      </w:r>
    </w:p>
    <w:p w14:paraId="34975C6C" w14:textId="0EB6AF1C" w:rsidR="00C370B8" w:rsidRPr="0094030A" w:rsidRDefault="00550CB2" w:rsidP="003821A1">
      <w:pPr>
        <w:pStyle w:val="BodyText"/>
        <w:numPr>
          <w:ilvl w:val="1"/>
          <w:numId w:val="14"/>
        </w:numPr>
        <w:ind w:right="113"/>
        <w:jc w:val="both"/>
        <w:rPr>
          <w:lang w:val="sr-Latn-BA"/>
        </w:rPr>
      </w:pPr>
      <w:r>
        <w:rPr>
          <w:lang w:val="sr-Latn-BA"/>
        </w:rPr>
        <w:t>Regionalna razvojna agencija za</w:t>
      </w:r>
      <w:r w:rsidRPr="0094030A">
        <w:rPr>
          <w:lang w:val="sr-Latn-BA"/>
        </w:rPr>
        <w:t xml:space="preserve"> </w:t>
      </w:r>
      <w:r>
        <w:rPr>
          <w:lang w:val="sr-Latn-BA"/>
        </w:rPr>
        <w:t xml:space="preserve">sjeveroistočnu </w:t>
      </w:r>
      <w:r w:rsidR="004752C2" w:rsidRPr="0094030A">
        <w:rPr>
          <w:lang w:val="sr-Latn-BA"/>
        </w:rPr>
        <w:t>BiH</w:t>
      </w:r>
      <w:r>
        <w:rPr>
          <w:lang w:val="sr-Latn-BA"/>
        </w:rPr>
        <w:t xml:space="preserve"> </w:t>
      </w:r>
      <w:r w:rsidR="004752C2" w:rsidRPr="0094030A">
        <w:rPr>
          <w:lang w:val="sr-Latn-BA"/>
        </w:rPr>
        <w:t>-</w:t>
      </w:r>
      <w:r>
        <w:rPr>
          <w:lang w:val="sr-Latn-BA"/>
        </w:rPr>
        <w:t xml:space="preserve"> </w:t>
      </w:r>
      <w:r w:rsidR="004752C2" w:rsidRPr="0094030A">
        <w:rPr>
          <w:lang w:val="sr-Latn-BA"/>
        </w:rPr>
        <w:t>NERDA;</w:t>
      </w:r>
    </w:p>
    <w:p w14:paraId="7B819917" w14:textId="42DA1CBA" w:rsidR="004752C2" w:rsidRPr="0094030A" w:rsidRDefault="00550CB2" w:rsidP="003821A1">
      <w:pPr>
        <w:pStyle w:val="BodyText"/>
        <w:numPr>
          <w:ilvl w:val="1"/>
          <w:numId w:val="14"/>
        </w:numPr>
        <w:ind w:right="113"/>
        <w:jc w:val="both"/>
        <w:rPr>
          <w:lang w:val="sr-Latn-BA"/>
        </w:rPr>
      </w:pPr>
      <w:r>
        <w:rPr>
          <w:lang w:val="sr-Latn-BA"/>
        </w:rPr>
        <w:t xml:space="preserve">Akreditovana regionalna razvojna agencija sjeverozapadne </w:t>
      </w:r>
      <w:r w:rsidR="004752C2" w:rsidRPr="0094030A">
        <w:rPr>
          <w:lang w:val="sr-Latn-BA"/>
        </w:rPr>
        <w:t>BiH</w:t>
      </w:r>
      <w:r>
        <w:rPr>
          <w:lang w:val="sr-Latn-BA"/>
        </w:rPr>
        <w:t xml:space="preserve"> </w:t>
      </w:r>
      <w:r w:rsidR="004752C2" w:rsidRPr="0094030A">
        <w:rPr>
          <w:lang w:val="sr-Latn-BA"/>
        </w:rPr>
        <w:t>-</w:t>
      </w:r>
      <w:r>
        <w:rPr>
          <w:lang w:val="sr-Latn-BA"/>
        </w:rPr>
        <w:t xml:space="preserve"> </w:t>
      </w:r>
      <w:r w:rsidR="004752C2" w:rsidRPr="0094030A">
        <w:rPr>
          <w:lang w:val="sr-Latn-BA"/>
        </w:rPr>
        <w:t>ARDA;</w:t>
      </w:r>
    </w:p>
    <w:p w14:paraId="4CE2E3FE" w14:textId="597D0684" w:rsidR="004752C2" w:rsidRPr="0094030A" w:rsidRDefault="00550CB2" w:rsidP="003821A1">
      <w:pPr>
        <w:pStyle w:val="BodyText"/>
        <w:numPr>
          <w:ilvl w:val="1"/>
          <w:numId w:val="14"/>
        </w:numPr>
        <w:ind w:right="113"/>
        <w:jc w:val="both"/>
        <w:rPr>
          <w:lang w:val="sr-Latn-BA"/>
        </w:rPr>
      </w:pPr>
      <w:r>
        <w:rPr>
          <w:lang w:val="sr-Latn-BA"/>
        </w:rPr>
        <w:t xml:space="preserve">Regionalna razvojna agencija za regiju srednje BiH </w:t>
      </w:r>
      <w:r w:rsidR="004752C2" w:rsidRPr="0094030A">
        <w:rPr>
          <w:lang w:val="sr-Latn-BA"/>
        </w:rPr>
        <w:t>-</w:t>
      </w:r>
      <w:r>
        <w:rPr>
          <w:lang w:val="sr-Latn-BA"/>
        </w:rPr>
        <w:t xml:space="preserve"> </w:t>
      </w:r>
      <w:r w:rsidR="004752C2" w:rsidRPr="0094030A">
        <w:rPr>
          <w:lang w:val="sr-Latn-BA"/>
        </w:rPr>
        <w:t>REZ;</w:t>
      </w:r>
    </w:p>
    <w:p w14:paraId="607E98AF" w14:textId="01F8F0DC" w:rsidR="004752C2" w:rsidRPr="0094030A" w:rsidRDefault="00550CB2" w:rsidP="003821A1">
      <w:pPr>
        <w:pStyle w:val="BodyText"/>
        <w:numPr>
          <w:ilvl w:val="1"/>
          <w:numId w:val="14"/>
        </w:numPr>
        <w:ind w:right="113"/>
        <w:jc w:val="both"/>
        <w:rPr>
          <w:lang w:val="sr-Latn-BA"/>
        </w:rPr>
      </w:pPr>
      <w:r>
        <w:rPr>
          <w:lang w:val="sr-Latn-BA"/>
        </w:rPr>
        <w:t xml:space="preserve">Razvojna agencija ekonomske regije </w:t>
      </w:r>
      <w:r w:rsidR="004752C2" w:rsidRPr="0094030A">
        <w:rPr>
          <w:lang w:val="sr-Latn-BA"/>
        </w:rPr>
        <w:t>Sarajev</w:t>
      </w:r>
      <w:r>
        <w:rPr>
          <w:lang w:val="sr-Latn-BA"/>
        </w:rPr>
        <w:t xml:space="preserve">o </w:t>
      </w:r>
      <w:r w:rsidR="004752C2" w:rsidRPr="0094030A">
        <w:rPr>
          <w:lang w:val="sr-Latn-BA"/>
        </w:rPr>
        <w:t>-</w:t>
      </w:r>
      <w:r>
        <w:rPr>
          <w:lang w:val="sr-Latn-BA"/>
        </w:rPr>
        <w:t xml:space="preserve"> </w:t>
      </w:r>
      <w:r w:rsidR="004752C2" w:rsidRPr="0094030A">
        <w:rPr>
          <w:lang w:val="sr-Latn-BA"/>
        </w:rPr>
        <w:t>SERDA;</w:t>
      </w:r>
    </w:p>
    <w:p w14:paraId="4090F654" w14:textId="791729AE" w:rsidR="00D3511D" w:rsidRPr="0094030A" w:rsidRDefault="00550CB2" w:rsidP="003821A1">
      <w:pPr>
        <w:pStyle w:val="BodyText"/>
        <w:numPr>
          <w:ilvl w:val="0"/>
          <w:numId w:val="14"/>
        </w:numPr>
        <w:ind w:right="113"/>
        <w:jc w:val="both"/>
        <w:rPr>
          <w:lang w:val="sr-Latn-BA"/>
        </w:rPr>
      </w:pPr>
      <w:r>
        <w:rPr>
          <w:lang w:val="sr-Latn-BA"/>
        </w:rPr>
        <w:t>Privredna komora</w:t>
      </w:r>
      <w:r w:rsidR="00A51415" w:rsidRPr="0094030A">
        <w:rPr>
          <w:lang w:val="sr-Latn-BA"/>
        </w:rPr>
        <w:t xml:space="preserve"> </w:t>
      </w:r>
      <w:r w:rsidR="00D3511D" w:rsidRPr="0094030A">
        <w:rPr>
          <w:lang w:val="sr-Latn-BA"/>
        </w:rPr>
        <w:t>RS</w:t>
      </w:r>
      <w:r w:rsidR="00A51415" w:rsidRPr="0094030A">
        <w:rPr>
          <w:lang w:val="sr-Latn-BA"/>
        </w:rPr>
        <w:t>;</w:t>
      </w:r>
    </w:p>
    <w:p w14:paraId="08CF2DB7" w14:textId="5484F336" w:rsidR="00A51415" w:rsidRPr="0094030A" w:rsidRDefault="00550CB2" w:rsidP="003821A1">
      <w:pPr>
        <w:pStyle w:val="BodyText"/>
        <w:numPr>
          <w:ilvl w:val="0"/>
          <w:numId w:val="14"/>
        </w:numPr>
        <w:ind w:right="113"/>
        <w:jc w:val="both"/>
        <w:rPr>
          <w:lang w:val="sr-Latn-BA"/>
        </w:rPr>
      </w:pPr>
      <w:r>
        <w:rPr>
          <w:lang w:val="sr-Latn-BA"/>
        </w:rPr>
        <w:t>Privredna komora</w:t>
      </w:r>
      <w:r w:rsidRPr="0094030A">
        <w:rPr>
          <w:lang w:val="sr-Latn-BA"/>
        </w:rPr>
        <w:t xml:space="preserve"> </w:t>
      </w:r>
      <w:r w:rsidR="00D3511D" w:rsidRPr="0094030A">
        <w:rPr>
          <w:lang w:val="sr-Latn-BA"/>
        </w:rPr>
        <w:t>FBiH</w:t>
      </w:r>
      <w:r w:rsidR="00A51415" w:rsidRPr="0094030A">
        <w:rPr>
          <w:lang w:val="sr-Latn-BA"/>
        </w:rPr>
        <w:t>;</w:t>
      </w:r>
    </w:p>
    <w:p w14:paraId="64CC56AE" w14:textId="74ECDEC8" w:rsidR="00D3511D" w:rsidRPr="0094030A" w:rsidRDefault="00550CB2" w:rsidP="003821A1">
      <w:pPr>
        <w:pStyle w:val="BodyText"/>
        <w:numPr>
          <w:ilvl w:val="0"/>
          <w:numId w:val="14"/>
        </w:numPr>
        <w:ind w:right="113"/>
        <w:jc w:val="both"/>
        <w:rPr>
          <w:lang w:val="sr-Latn-BA"/>
        </w:rPr>
      </w:pPr>
      <w:r>
        <w:rPr>
          <w:lang w:val="sr-Latn-BA"/>
        </w:rPr>
        <w:t>Kantonalne privredne komore u</w:t>
      </w:r>
      <w:r w:rsidR="00D3511D" w:rsidRPr="0094030A">
        <w:rPr>
          <w:lang w:val="sr-Latn-BA"/>
        </w:rPr>
        <w:t xml:space="preserve"> FBiH;</w:t>
      </w:r>
    </w:p>
    <w:p w14:paraId="3B4C79BF" w14:textId="1C4E2326" w:rsidR="00984E63" w:rsidRPr="0094030A" w:rsidRDefault="00153812" w:rsidP="003821A1">
      <w:pPr>
        <w:pStyle w:val="BodyText"/>
        <w:numPr>
          <w:ilvl w:val="0"/>
          <w:numId w:val="14"/>
        </w:numPr>
        <w:ind w:right="113"/>
        <w:jc w:val="both"/>
        <w:rPr>
          <w:lang w:val="sr-Latn-BA"/>
        </w:rPr>
      </w:pPr>
      <w:r w:rsidRPr="0094030A">
        <w:rPr>
          <w:lang w:val="sr-Latn-BA"/>
        </w:rPr>
        <w:t>Trad</w:t>
      </w:r>
      <w:r w:rsidR="00550CB2">
        <w:rPr>
          <w:lang w:val="sr-Latn-BA"/>
        </w:rPr>
        <w:t>icionalni mediji i društveni mediji u oba entiteta</w:t>
      </w:r>
      <w:r w:rsidRPr="0094030A">
        <w:rPr>
          <w:lang w:val="sr-Latn-BA"/>
        </w:rPr>
        <w:t>;</w:t>
      </w:r>
    </w:p>
    <w:p w14:paraId="2A7AC7B2" w14:textId="1D9B9732" w:rsidR="00641A54" w:rsidRPr="0094030A" w:rsidRDefault="00550CB2" w:rsidP="003821A1">
      <w:pPr>
        <w:pStyle w:val="BodyText"/>
        <w:numPr>
          <w:ilvl w:val="0"/>
          <w:numId w:val="14"/>
        </w:numPr>
        <w:ind w:right="113"/>
        <w:jc w:val="both"/>
        <w:rPr>
          <w:lang w:val="sr-Latn-BA"/>
        </w:rPr>
      </w:pPr>
      <w:r>
        <w:rPr>
          <w:lang w:val="sr-Latn-BA"/>
        </w:rPr>
        <w:t>Lokalne zajednice koje se nalaze u regionima u kojima su locirana mikro, mala i srednja preduzeća koja su korisnici, koje će imati indirektne koristi od projekta</w:t>
      </w:r>
      <w:r w:rsidR="00A51415" w:rsidRPr="0094030A">
        <w:rPr>
          <w:lang w:val="sr-Latn-BA"/>
        </w:rPr>
        <w:t>.</w:t>
      </w:r>
    </w:p>
    <w:p w14:paraId="2A7AC7B3" w14:textId="77777777" w:rsidR="00641A54" w:rsidRPr="0094030A" w:rsidRDefault="00641A54">
      <w:pPr>
        <w:pStyle w:val="BodyText"/>
        <w:spacing w:before="7"/>
        <w:ind w:left="0"/>
        <w:rPr>
          <w:sz w:val="19"/>
          <w:lang w:val="sr-Latn-BA"/>
        </w:rPr>
      </w:pPr>
    </w:p>
    <w:p w14:paraId="2A7AC7B4" w14:textId="3D09D181" w:rsidR="00641A54" w:rsidRPr="0094030A" w:rsidRDefault="00550CB2" w:rsidP="001805AC">
      <w:pPr>
        <w:pStyle w:val="ListParagraph"/>
        <w:rPr>
          <w:lang w:val="sr-Latn-BA"/>
        </w:rPr>
      </w:pPr>
      <w:r>
        <w:rPr>
          <w:lang w:val="sr-Latn-BA"/>
        </w:rPr>
        <w:t xml:space="preserve">Ugroženi / ranjivi pojedinci ili grupe </w:t>
      </w:r>
    </w:p>
    <w:p w14:paraId="2A7AC7B5" w14:textId="66E11930" w:rsidR="00641A54" w:rsidRPr="0094030A" w:rsidRDefault="00550CB2" w:rsidP="00550CB2">
      <w:pPr>
        <w:pStyle w:val="BodyText"/>
        <w:spacing w:before="117"/>
        <w:ind w:left="100" w:right="115"/>
        <w:jc w:val="both"/>
        <w:rPr>
          <w:lang w:val="sr-Latn-BA"/>
        </w:rPr>
      </w:pPr>
      <w:r w:rsidRPr="00550CB2">
        <w:rPr>
          <w:lang w:val="sr-Latn-BA"/>
        </w:rPr>
        <w:t>Posebno je važno razumjeti ut</w:t>
      </w:r>
      <w:r>
        <w:rPr>
          <w:lang w:val="sr-Latn-BA"/>
        </w:rPr>
        <w:t>i</w:t>
      </w:r>
      <w:r w:rsidRPr="00550CB2">
        <w:rPr>
          <w:lang w:val="sr-Latn-BA"/>
        </w:rPr>
        <w:t xml:space="preserve">caje projekta i </w:t>
      </w:r>
      <w:r>
        <w:rPr>
          <w:lang w:val="sr-Latn-BA"/>
        </w:rPr>
        <w:t>da li oni mogu</w:t>
      </w:r>
      <w:r w:rsidRPr="00550CB2">
        <w:rPr>
          <w:lang w:val="sr-Latn-BA"/>
        </w:rPr>
        <w:t xml:space="preserve"> nesrazmjerno pasti na ugrožene ili ranjive pojedince ili grupe, koji često nemaju </w:t>
      </w:r>
      <w:r>
        <w:rPr>
          <w:lang w:val="sr-Latn-BA"/>
        </w:rPr>
        <w:t>mogućnost da se njihov glas čuje tako da</w:t>
      </w:r>
      <w:r w:rsidRPr="00550CB2">
        <w:rPr>
          <w:lang w:val="sr-Latn-BA"/>
        </w:rPr>
        <w:t xml:space="preserve"> izraze </w:t>
      </w:r>
      <w:r>
        <w:rPr>
          <w:lang w:val="sr-Latn-BA"/>
        </w:rPr>
        <w:t>bojazni</w:t>
      </w:r>
      <w:r w:rsidRPr="00550CB2">
        <w:rPr>
          <w:lang w:val="sr-Latn-BA"/>
        </w:rPr>
        <w:t xml:space="preserve"> ili razumiju </w:t>
      </w:r>
      <w:r>
        <w:rPr>
          <w:lang w:val="sr-Latn-BA"/>
        </w:rPr>
        <w:t>uticaje</w:t>
      </w:r>
      <w:r w:rsidRPr="00550CB2">
        <w:rPr>
          <w:lang w:val="sr-Latn-BA"/>
        </w:rPr>
        <w:t xml:space="preserve"> projekta. U</w:t>
      </w:r>
      <w:r>
        <w:rPr>
          <w:lang w:val="sr-Latn-BA"/>
        </w:rPr>
        <w:t xml:space="preserve"> okviru</w:t>
      </w:r>
      <w:r w:rsidRPr="00550CB2">
        <w:rPr>
          <w:lang w:val="sr-Latn-BA"/>
        </w:rPr>
        <w:t xml:space="preserve"> Projekta se uzimaju u obzir </w:t>
      </w:r>
      <w:r>
        <w:rPr>
          <w:lang w:val="sr-Latn-BA"/>
        </w:rPr>
        <w:t xml:space="preserve">sljedeće </w:t>
      </w:r>
      <w:r w:rsidRPr="00550CB2">
        <w:rPr>
          <w:lang w:val="sr-Latn-BA"/>
        </w:rPr>
        <w:t xml:space="preserve">ugrožene ili </w:t>
      </w:r>
      <w:r>
        <w:rPr>
          <w:lang w:val="sr-Latn-BA"/>
        </w:rPr>
        <w:t>ranjive</w:t>
      </w:r>
      <w:r w:rsidRPr="00550CB2">
        <w:rPr>
          <w:lang w:val="sr-Latn-BA"/>
        </w:rPr>
        <w:t xml:space="preserve"> grupe</w:t>
      </w:r>
      <w:r w:rsidR="00540291" w:rsidRPr="0094030A">
        <w:rPr>
          <w:lang w:val="sr-Latn-BA"/>
        </w:rPr>
        <w:t>:</w:t>
      </w:r>
    </w:p>
    <w:p w14:paraId="45121636" w14:textId="700254B1" w:rsidR="00694F32" w:rsidRPr="0094030A" w:rsidRDefault="00550CB2" w:rsidP="003821A1">
      <w:pPr>
        <w:pStyle w:val="BodyText"/>
        <w:numPr>
          <w:ilvl w:val="0"/>
          <w:numId w:val="15"/>
        </w:numPr>
        <w:spacing w:before="117"/>
        <w:ind w:right="115"/>
        <w:jc w:val="both"/>
        <w:rPr>
          <w:lang w:val="sr-Latn-BA"/>
        </w:rPr>
      </w:pPr>
      <w:r>
        <w:rPr>
          <w:lang w:val="sr-Latn-BA"/>
        </w:rPr>
        <w:t>Preduzeća koja su inkluzivna za žene</w:t>
      </w:r>
      <w:r w:rsidR="00540291" w:rsidRPr="0094030A">
        <w:rPr>
          <w:lang w:val="sr-Latn-BA"/>
        </w:rPr>
        <w:t>;</w:t>
      </w:r>
    </w:p>
    <w:p w14:paraId="1835E6DF" w14:textId="536E48AB" w:rsidR="00540291" w:rsidRPr="0094030A" w:rsidRDefault="00550CB2" w:rsidP="003821A1">
      <w:pPr>
        <w:pStyle w:val="BodyText"/>
        <w:numPr>
          <w:ilvl w:val="0"/>
          <w:numId w:val="15"/>
        </w:numPr>
        <w:spacing w:before="117"/>
        <w:ind w:right="115"/>
        <w:jc w:val="both"/>
        <w:rPr>
          <w:lang w:val="sr-Latn-BA"/>
        </w:rPr>
      </w:pPr>
      <w:r>
        <w:rPr>
          <w:lang w:val="sr-Latn-BA"/>
        </w:rPr>
        <w:t>Mlada preduzeća koja rade manje od 5 godina</w:t>
      </w:r>
      <w:r w:rsidR="00540291" w:rsidRPr="0094030A">
        <w:rPr>
          <w:lang w:val="sr-Latn-BA"/>
        </w:rPr>
        <w:t>;</w:t>
      </w:r>
    </w:p>
    <w:p w14:paraId="6178918F" w14:textId="638F9D3E" w:rsidR="00540291" w:rsidRPr="0094030A" w:rsidRDefault="00550CB2" w:rsidP="003821A1">
      <w:pPr>
        <w:pStyle w:val="BodyText"/>
        <w:numPr>
          <w:ilvl w:val="0"/>
          <w:numId w:val="15"/>
        </w:numPr>
        <w:spacing w:before="117"/>
        <w:ind w:right="115"/>
        <w:jc w:val="both"/>
        <w:rPr>
          <w:lang w:val="sr-Latn-BA"/>
        </w:rPr>
      </w:pPr>
      <w:r>
        <w:rPr>
          <w:lang w:val="sr-Latn-BA"/>
        </w:rPr>
        <w:t>Preduzeća locirana u manje razvijenim područjima</w:t>
      </w:r>
      <w:r w:rsidR="00540291" w:rsidRPr="0094030A">
        <w:rPr>
          <w:lang w:val="sr-Latn-BA"/>
        </w:rPr>
        <w:t xml:space="preserve">. </w:t>
      </w:r>
    </w:p>
    <w:p w14:paraId="2A7AC7BE" w14:textId="2A1AEBC1" w:rsidR="00641A54" w:rsidRPr="0094030A" w:rsidRDefault="00641A54" w:rsidP="00540291">
      <w:pPr>
        <w:pStyle w:val="ListParagraph"/>
        <w:numPr>
          <w:ilvl w:val="0"/>
          <w:numId w:val="0"/>
        </w:numPr>
        <w:ind w:left="820"/>
        <w:rPr>
          <w:lang w:val="sr-Latn-BA"/>
        </w:rPr>
      </w:pPr>
    </w:p>
    <w:p w14:paraId="2A7AC7D9" w14:textId="77777777" w:rsidR="00641A54" w:rsidRPr="0094030A" w:rsidRDefault="00641A54">
      <w:pPr>
        <w:pStyle w:val="BodyText"/>
        <w:spacing w:before="7"/>
        <w:ind w:left="0"/>
        <w:rPr>
          <w:i/>
          <w:sz w:val="19"/>
          <w:lang w:val="sr-Latn-BA"/>
        </w:rPr>
      </w:pPr>
    </w:p>
    <w:p w14:paraId="2A7AC7DA" w14:textId="1FDDFB54" w:rsidR="00641A54" w:rsidRPr="0094030A" w:rsidRDefault="00C95539" w:rsidP="003821A1">
      <w:pPr>
        <w:pStyle w:val="Heading1"/>
        <w:numPr>
          <w:ilvl w:val="0"/>
          <w:numId w:val="5"/>
        </w:numPr>
        <w:tabs>
          <w:tab w:val="left" w:pos="323"/>
        </w:tabs>
        <w:ind w:left="323" w:hanging="223"/>
        <w:jc w:val="both"/>
        <w:rPr>
          <w:lang w:val="sr-Latn-BA"/>
        </w:rPr>
      </w:pPr>
      <w:r>
        <w:rPr>
          <w:color w:val="528135"/>
          <w:lang w:val="sr-Latn-BA"/>
        </w:rPr>
        <w:t xml:space="preserve">Program za angažman interesnih strana </w:t>
      </w:r>
    </w:p>
    <w:p w14:paraId="2A7AC7DB" w14:textId="77777777" w:rsidR="00641A54" w:rsidRPr="0094030A" w:rsidRDefault="00641A54">
      <w:pPr>
        <w:pStyle w:val="BodyText"/>
        <w:spacing w:before="7"/>
        <w:ind w:left="0"/>
        <w:rPr>
          <w:b/>
          <w:sz w:val="19"/>
          <w:lang w:val="sr-Latn-BA"/>
        </w:rPr>
      </w:pPr>
    </w:p>
    <w:p w14:paraId="2A7AC7DC" w14:textId="36E50B5E" w:rsidR="00641A54" w:rsidRPr="0094030A" w:rsidRDefault="00C95539" w:rsidP="001805AC">
      <w:pPr>
        <w:pStyle w:val="ListParagraph"/>
        <w:numPr>
          <w:ilvl w:val="1"/>
          <w:numId w:val="4"/>
        </w:numPr>
        <w:rPr>
          <w:lang w:val="sr-Latn-BA"/>
        </w:rPr>
      </w:pPr>
      <w:r>
        <w:rPr>
          <w:lang w:val="sr-Latn-BA"/>
        </w:rPr>
        <w:t>Svrha i vremenski raspored programa za angažman interesnih strana</w:t>
      </w:r>
    </w:p>
    <w:p w14:paraId="5980018C" w14:textId="32760C1E" w:rsidR="00550CB2" w:rsidRPr="00550CB2" w:rsidRDefault="00550CB2" w:rsidP="00550CB2">
      <w:pPr>
        <w:pStyle w:val="BodyText"/>
        <w:spacing w:before="121"/>
        <w:ind w:left="100" w:right="179"/>
        <w:jc w:val="both"/>
        <w:rPr>
          <w:lang w:val="sr-Latn-BA"/>
        </w:rPr>
      </w:pPr>
      <w:r w:rsidRPr="00550CB2">
        <w:rPr>
          <w:lang w:val="sr-Latn-BA"/>
        </w:rPr>
        <w:t xml:space="preserve">Ovaj plan </w:t>
      </w:r>
      <w:r>
        <w:rPr>
          <w:lang w:val="sr-Latn-BA"/>
        </w:rPr>
        <w:t xml:space="preserve">za </w:t>
      </w:r>
      <w:r w:rsidRPr="00550CB2">
        <w:rPr>
          <w:lang w:val="sr-Latn-BA"/>
        </w:rPr>
        <w:t xml:space="preserve">angažmana </w:t>
      </w:r>
      <w:r>
        <w:rPr>
          <w:lang w:val="sr-Latn-BA"/>
        </w:rPr>
        <w:t>interesnih strana</w:t>
      </w:r>
      <w:r w:rsidRPr="00550CB2">
        <w:rPr>
          <w:lang w:val="sr-Latn-BA"/>
        </w:rPr>
        <w:t xml:space="preserve"> (</w:t>
      </w:r>
      <w:r w:rsidRPr="0094030A">
        <w:rPr>
          <w:lang w:val="sr-Latn-BA"/>
        </w:rPr>
        <w:t xml:space="preserve">Stakeholder Engagement Plan </w:t>
      </w:r>
      <w:r>
        <w:rPr>
          <w:lang w:val="sr-Latn-BA"/>
        </w:rPr>
        <w:t xml:space="preserve">- </w:t>
      </w:r>
      <w:r w:rsidRPr="00550CB2">
        <w:rPr>
          <w:lang w:val="sr-Latn-BA"/>
        </w:rPr>
        <w:t xml:space="preserve">SEP) pripremljen je kako bi pružio pravovremene i dostupne informacije </w:t>
      </w:r>
      <w:r>
        <w:rPr>
          <w:lang w:val="sr-Latn-BA"/>
        </w:rPr>
        <w:t>interesnim stranama</w:t>
      </w:r>
      <w:r w:rsidRPr="00550CB2">
        <w:rPr>
          <w:lang w:val="sr-Latn-BA"/>
        </w:rPr>
        <w:t xml:space="preserve"> projekta unutar i izvan RB FBiH i IRB RS-a i </w:t>
      </w:r>
      <w:r>
        <w:rPr>
          <w:lang w:val="sr-Latn-BA"/>
        </w:rPr>
        <w:t xml:space="preserve">obezbijedio </w:t>
      </w:r>
      <w:r w:rsidRPr="00550CB2">
        <w:rPr>
          <w:lang w:val="sr-Latn-BA"/>
        </w:rPr>
        <w:t>im priliku da izraze svoj</w:t>
      </w:r>
      <w:r>
        <w:rPr>
          <w:lang w:val="sr-Latn-BA"/>
        </w:rPr>
        <w:t>a gledišta</w:t>
      </w:r>
      <w:r w:rsidRPr="00550CB2">
        <w:rPr>
          <w:lang w:val="sr-Latn-BA"/>
        </w:rPr>
        <w:t xml:space="preserve"> i </w:t>
      </w:r>
      <w:r>
        <w:rPr>
          <w:lang w:val="sr-Latn-BA"/>
        </w:rPr>
        <w:t>bojazni</w:t>
      </w:r>
      <w:r w:rsidRPr="00550CB2">
        <w:rPr>
          <w:lang w:val="sr-Latn-BA"/>
        </w:rPr>
        <w:t xml:space="preserve"> vezane za Projekt i njegov ut</w:t>
      </w:r>
      <w:r>
        <w:rPr>
          <w:lang w:val="sr-Latn-BA"/>
        </w:rPr>
        <w:t>i</w:t>
      </w:r>
      <w:r w:rsidRPr="00550CB2">
        <w:rPr>
          <w:lang w:val="sr-Latn-BA"/>
        </w:rPr>
        <w:t xml:space="preserve">caj. </w:t>
      </w:r>
      <w:r>
        <w:rPr>
          <w:lang w:val="sr-Latn-BA"/>
        </w:rPr>
        <w:t xml:space="preserve">U planu </w:t>
      </w:r>
      <w:r w:rsidRPr="00550CB2">
        <w:rPr>
          <w:lang w:val="sr-Latn-BA"/>
        </w:rPr>
        <w:t xml:space="preserve">SEP </w:t>
      </w:r>
      <w:r>
        <w:rPr>
          <w:lang w:val="sr-Latn-BA"/>
        </w:rPr>
        <w:t>utvrđuje se</w:t>
      </w:r>
      <w:r w:rsidRPr="00550CB2">
        <w:rPr>
          <w:lang w:val="sr-Latn-BA"/>
        </w:rPr>
        <w:t xml:space="preserve"> u kojim </w:t>
      </w:r>
      <w:r>
        <w:rPr>
          <w:lang w:val="sr-Latn-BA"/>
        </w:rPr>
        <w:t>stadijumima</w:t>
      </w:r>
      <w:r w:rsidRPr="00550CB2">
        <w:rPr>
          <w:lang w:val="sr-Latn-BA"/>
        </w:rPr>
        <w:t xml:space="preserve"> životnog ciklusa projekta i u kojim periodima će se te aktivnosti odvijati.</w:t>
      </w:r>
    </w:p>
    <w:p w14:paraId="0EB3FE4C" w14:textId="31DF15C9" w:rsidR="00DB79A4" w:rsidRPr="0094030A" w:rsidRDefault="00550CB2">
      <w:pPr>
        <w:pStyle w:val="BodyText"/>
        <w:spacing w:before="121"/>
        <w:ind w:left="100" w:right="179"/>
        <w:jc w:val="both"/>
        <w:rPr>
          <w:lang w:val="sr-Latn-BA"/>
        </w:rPr>
      </w:pPr>
      <w:r w:rsidRPr="00550CB2">
        <w:rPr>
          <w:lang w:val="sr-Latn-BA"/>
        </w:rPr>
        <w:t>Sljedeće metode će se koristiti t</w:t>
      </w:r>
      <w:r>
        <w:rPr>
          <w:lang w:val="sr-Latn-BA"/>
        </w:rPr>
        <w:t>o</w:t>
      </w:r>
      <w:r w:rsidRPr="00550CB2">
        <w:rPr>
          <w:lang w:val="sr-Latn-BA"/>
        </w:rPr>
        <w:t xml:space="preserve">kom </w:t>
      </w:r>
      <w:r>
        <w:rPr>
          <w:lang w:val="sr-Latn-BA"/>
        </w:rPr>
        <w:t xml:space="preserve">implementacije </w:t>
      </w:r>
      <w:r w:rsidRPr="00550CB2">
        <w:rPr>
          <w:lang w:val="sr-Latn-BA"/>
        </w:rPr>
        <w:t xml:space="preserve">projekta za savjetovanje s ključnim </w:t>
      </w:r>
      <w:r>
        <w:rPr>
          <w:lang w:val="sr-Latn-BA"/>
        </w:rPr>
        <w:t>grupama interesnih strana,</w:t>
      </w:r>
      <w:r w:rsidRPr="00550CB2">
        <w:rPr>
          <w:lang w:val="sr-Latn-BA"/>
        </w:rPr>
        <w:t xml:space="preserve"> uzimajući u obzir potrebe krajnjih korisnika, a posebno </w:t>
      </w:r>
      <w:r>
        <w:rPr>
          <w:lang w:val="sr-Latn-BA"/>
        </w:rPr>
        <w:t>ugrožene grupe</w:t>
      </w:r>
      <w:r w:rsidRPr="00550CB2">
        <w:rPr>
          <w:lang w:val="sr-Latn-BA"/>
        </w:rPr>
        <w:t>. Predložen</w:t>
      </w:r>
      <w:r>
        <w:rPr>
          <w:lang w:val="sr-Latn-BA"/>
        </w:rPr>
        <w:t>i</w:t>
      </w:r>
      <w:r w:rsidRPr="00550CB2">
        <w:rPr>
          <w:lang w:val="sr-Latn-BA"/>
        </w:rPr>
        <w:t xml:space="preserve"> </w:t>
      </w:r>
      <w:r w:rsidRPr="00550CB2">
        <w:rPr>
          <w:lang w:val="sr-Latn-BA"/>
        </w:rPr>
        <w:lastRenderedPageBreak/>
        <w:t>metod</w:t>
      </w:r>
      <w:r>
        <w:rPr>
          <w:lang w:val="sr-Latn-BA"/>
        </w:rPr>
        <w:t>i</w:t>
      </w:r>
      <w:r w:rsidRPr="00550CB2">
        <w:rPr>
          <w:lang w:val="sr-Latn-BA"/>
        </w:rPr>
        <w:t xml:space="preserve"> variraju u zavisnosti od ciljne publike</w:t>
      </w:r>
      <w:r w:rsidR="00403194" w:rsidRPr="0094030A">
        <w:rPr>
          <w:lang w:val="sr-Latn-BA"/>
        </w:rPr>
        <w:t xml:space="preserve">. </w:t>
      </w:r>
      <w:r w:rsidR="0026671F">
        <w:rPr>
          <w:lang w:val="sr-Latn-BA"/>
        </w:rPr>
        <w:t xml:space="preserve">U narednoj tabeli predstavljene su plavom bojom sve </w:t>
      </w:r>
      <w:r w:rsidR="0026671F" w:rsidRPr="002A2C7F">
        <w:rPr>
          <w:b/>
          <w:bCs/>
          <w:color w:val="1F497D" w:themeColor="text2"/>
          <w:lang w:val="sr-Latn-BA"/>
        </w:rPr>
        <w:t>nevladine interesne strane</w:t>
      </w:r>
      <w:r w:rsidR="0026671F">
        <w:rPr>
          <w:lang w:val="sr-Latn-BA"/>
        </w:rPr>
        <w:t xml:space="preserve">, a crnom bojom </w:t>
      </w:r>
      <w:r w:rsidR="0026671F" w:rsidRPr="0026671F">
        <w:rPr>
          <w:b/>
          <w:bCs/>
          <w:lang w:val="sr-Latn-BA"/>
        </w:rPr>
        <w:t>vladine interesne strane</w:t>
      </w:r>
      <w:r w:rsidR="0026671F">
        <w:rPr>
          <w:lang w:val="sr-Latn-BA"/>
        </w:rPr>
        <w:t>.</w:t>
      </w:r>
    </w:p>
    <w:p w14:paraId="6512F219" w14:textId="22DE883E" w:rsidR="00806B6B" w:rsidRDefault="00806B6B" w:rsidP="00806B6B">
      <w:pPr>
        <w:rPr>
          <w:lang w:val="sr-Latn-BA"/>
        </w:rPr>
      </w:pPr>
    </w:p>
    <w:p w14:paraId="4E1D8039" w14:textId="77777777" w:rsidR="00806B6B" w:rsidRPr="00806B6B" w:rsidRDefault="00806B6B" w:rsidP="00806B6B">
      <w:pPr>
        <w:rPr>
          <w:lang w:val="sr-Latn-BA"/>
        </w:rPr>
      </w:pPr>
    </w:p>
    <w:tbl>
      <w:tblPr>
        <w:tblW w:w="97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793"/>
        <w:gridCol w:w="2610"/>
        <w:gridCol w:w="1620"/>
        <w:gridCol w:w="2340"/>
      </w:tblGrid>
      <w:tr w:rsidR="00CC0072" w:rsidRPr="0094030A" w14:paraId="71B1AD91" w14:textId="77777777" w:rsidTr="007E25BE">
        <w:trPr>
          <w:trHeight w:hRule="exact" w:val="725"/>
        </w:trPr>
        <w:tc>
          <w:tcPr>
            <w:tcW w:w="1352" w:type="dxa"/>
            <w:shd w:val="clear" w:color="auto" w:fill="E1EED9"/>
          </w:tcPr>
          <w:p w14:paraId="6FF22BBD" w14:textId="76C1724D" w:rsidR="00DB79A4" w:rsidRPr="0094030A" w:rsidRDefault="007E25BE" w:rsidP="004C5D14">
            <w:pPr>
              <w:pStyle w:val="TableParagraph"/>
              <w:ind w:left="165"/>
              <w:rPr>
                <w:b/>
                <w:sz w:val="20"/>
                <w:lang w:val="sr-Latn-BA"/>
              </w:rPr>
            </w:pPr>
            <w:r>
              <w:rPr>
                <w:b/>
                <w:sz w:val="20"/>
                <w:lang w:val="sr-Latn-BA"/>
              </w:rPr>
              <w:t>Grupa interesnih strana</w:t>
            </w:r>
          </w:p>
        </w:tc>
        <w:tc>
          <w:tcPr>
            <w:tcW w:w="1793" w:type="dxa"/>
            <w:shd w:val="clear" w:color="auto" w:fill="E1EED9"/>
          </w:tcPr>
          <w:p w14:paraId="3884E892" w14:textId="62BA0D0E" w:rsidR="00DB79A4" w:rsidRPr="0094030A" w:rsidRDefault="007E25BE" w:rsidP="0081540B">
            <w:pPr>
              <w:pStyle w:val="TableParagraph"/>
              <w:ind w:left="165"/>
              <w:rPr>
                <w:b/>
                <w:sz w:val="20"/>
                <w:lang w:val="sr-Latn-BA"/>
              </w:rPr>
            </w:pPr>
            <w:r>
              <w:rPr>
                <w:b/>
                <w:sz w:val="20"/>
                <w:lang w:val="sr-Latn-BA"/>
              </w:rPr>
              <w:t>Razlog za angažman</w:t>
            </w:r>
          </w:p>
        </w:tc>
        <w:tc>
          <w:tcPr>
            <w:tcW w:w="2610" w:type="dxa"/>
            <w:shd w:val="clear" w:color="auto" w:fill="E1EED9"/>
          </w:tcPr>
          <w:p w14:paraId="5DDB0D11" w14:textId="39209955" w:rsidR="00DB79A4" w:rsidRPr="0094030A" w:rsidRDefault="007E25BE" w:rsidP="004C5D14">
            <w:pPr>
              <w:pStyle w:val="TableParagraph"/>
              <w:ind w:left="165"/>
              <w:rPr>
                <w:b/>
                <w:sz w:val="20"/>
                <w:lang w:val="sr-Latn-BA"/>
              </w:rPr>
            </w:pPr>
            <w:r>
              <w:rPr>
                <w:b/>
                <w:sz w:val="20"/>
                <w:lang w:val="sr-Latn-BA"/>
              </w:rPr>
              <w:t>Alat za angažman</w:t>
            </w:r>
          </w:p>
        </w:tc>
        <w:tc>
          <w:tcPr>
            <w:tcW w:w="1620" w:type="dxa"/>
            <w:shd w:val="clear" w:color="auto" w:fill="E1EED9"/>
          </w:tcPr>
          <w:p w14:paraId="379131D3" w14:textId="4FB9AEE9" w:rsidR="00DB79A4" w:rsidRPr="0094030A" w:rsidRDefault="007E25BE" w:rsidP="00B405F4">
            <w:pPr>
              <w:pStyle w:val="TableParagraph"/>
              <w:ind w:left="165"/>
              <w:rPr>
                <w:b/>
                <w:sz w:val="20"/>
                <w:lang w:val="sr-Latn-BA"/>
              </w:rPr>
            </w:pPr>
            <w:r>
              <w:rPr>
                <w:b/>
                <w:sz w:val="20"/>
                <w:lang w:val="sr-Latn-BA"/>
              </w:rPr>
              <w:t>Učestalost angažmana</w:t>
            </w:r>
          </w:p>
        </w:tc>
        <w:tc>
          <w:tcPr>
            <w:tcW w:w="2340" w:type="dxa"/>
            <w:shd w:val="clear" w:color="auto" w:fill="E1EED9"/>
          </w:tcPr>
          <w:p w14:paraId="58312DAA" w14:textId="0AEE0C44" w:rsidR="00DB79A4" w:rsidRPr="0094030A" w:rsidRDefault="007E25BE" w:rsidP="0081540B">
            <w:pPr>
              <w:pStyle w:val="TableParagraph"/>
              <w:ind w:left="170" w:right="174" w:firstLine="3"/>
              <w:jc w:val="center"/>
              <w:rPr>
                <w:b/>
                <w:sz w:val="20"/>
                <w:lang w:val="sr-Latn-BA"/>
              </w:rPr>
            </w:pPr>
            <w:r>
              <w:rPr>
                <w:b/>
                <w:sz w:val="20"/>
                <w:lang w:val="sr-Latn-BA"/>
              </w:rPr>
              <w:t>Odgovorna strana</w:t>
            </w:r>
          </w:p>
        </w:tc>
      </w:tr>
      <w:tr w:rsidR="002A2C7F" w:rsidRPr="0094030A" w14:paraId="7A20F6AC" w14:textId="77777777" w:rsidTr="002A2C7F">
        <w:trPr>
          <w:trHeight w:hRule="exact" w:val="335"/>
        </w:trPr>
        <w:tc>
          <w:tcPr>
            <w:tcW w:w="9715" w:type="dxa"/>
            <w:gridSpan w:val="5"/>
            <w:shd w:val="clear" w:color="auto" w:fill="E1EED9"/>
          </w:tcPr>
          <w:p w14:paraId="5F9F377F" w14:textId="350F6298" w:rsidR="002A2C7F" w:rsidRPr="002A2C7F" w:rsidRDefault="002A2C7F" w:rsidP="002A2C7F">
            <w:pPr>
              <w:pStyle w:val="TableParagraph"/>
              <w:ind w:left="170" w:right="174" w:firstLine="3"/>
              <w:rPr>
                <w:b/>
                <w:color w:val="1F497D" w:themeColor="text2"/>
                <w:sz w:val="20"/>
                <w:lang w:val="sr-Latn-BA"/>
              </w:rPr>
            </w:pPr>
            <w:r w:rsidRPr="002A2C7F">
              <w:rPr>
                <w:b/>
                <w:color w:val="1F497D" w:themeColor="text2"/>
                <w:sz w:val="20"/>
                <w:lang w:val="sr-Latn-BA"/>
              </w:rPr>
              <w:t>Nevladine interesne strane</w:t>
            </w:r>
          </w:p>
        </w:tc>
      </w:tr>
      <w:tr w:rsidR="008336C2" w:rsidRPr="0094030A" w14:paraId="0097AC84" w14:textId="77777777" w:rsidTr="008336C2">
        <w:trPr>
          <w:trHeight w:hRule="exact" w:val="2068"/>
        </w:trPr>
        <w:tc>
          <w:tcPr>
            <w:tcW w:w="1352" w:type="dxa"/>
            <w:vMerge w:val="restart"/>
            <w:shd w:val="clear" w:color="auto" w:fill="E1EED9"/>
          </w:tcPr>
          <w:p w14:paraId="485C9993" w14:textId="0E0BA8AE" w:rsidR="008336C2" w:rsidRPr="002A2C7F" w:rsidRDefault="008336C2" w:rsidP="003428AD">
            <w:pPr>
              <w:pStyle w:val="TableParagraph"/>
              <w:ind w:right="98"/>
              <w:rPr>
                <w:color w:val="1F497D" w:themeColor="text2"/>
                <w:sz w:val="20"/>
                <w:lang w:val="sr-Latn-BA"/>
              </w:rPr>
            </w:pPr>
            <w:r w:rsidRPr="002A2C7F">
              <w:rPr>
                <w:color w:val="1F497D" w:themeColor="text2"/>
                <w:sz w:val="20"/>
                <w:lang w:val="sr-Latn-BA"/>
              </w:rPr>
              <w:t>Mikro, mala i srednja preduzeća</w:t>
            </w:r>
          </w:p>
        </w:tc>
        <w:tc>
          <w:tcPr>
            <w:tcW w:w="1793" w:type="dxa"/>
            <w:shd w:val="clear" w:color="auto" w:fill="E1EED9"/>
          </w:tcPr>
          <w:p w14:paraId="237C66A9" w14:textId="123547A2" w:rsidR="008336C2" w:rsidRPr="002A2C7F" w:rsidRDefault="008336C2" w:rsidP="007E25BE">
            <w:pPr>
              <w:pStyle w:val="TableParagraph"/>
              <w:ind w:right="136"/>
              <w:rPr>
                <w:color w:val="1F497D" w:themeColor="text2"/>
                <w:sz w:val="20"/>
                <w:lang w:val="sr-Latn-BA"/>
              </w:rPr>
            </w:pPr>
            <w:r w:rsidRPr="002A2C7F">
              <w:rPr>
                <w:color w:val="1F497D" w:themeColor="text2"/>
                <w:sz w:val="20"/>
                <w:lang w:val="sr-Latn-BA"/>
              </w:rPr>
              <w:t>Kao glavni primaoci zajmova, biće izloženi direktnom uticaju.</w:t>
            </w:r>
          </w:p>
        </w:tc>
        <w:tc>
          <w:tcPr>
            <w:tcW w:w="2610" w:type="dxa"/>
            <w:shd w:val="clear" w:color="auto" w:fill="E1EED9"/>
          </w:tcPr>
          <w:p w14:paraId="64C7CF58" w14:textId="3BA580C8" w:rsidR="008336C2" w:rsidRPr="002A2C7F" w:rsidRDefault="008336C2"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Sastanci licem u lice</w:t>
            </w:r>
          </w:p>
          <w:p w14:paraId="45F7740F" w14:textId="75C013E3" w:rsidR="008336C2" w:rsidRPr="002A2C7F" w:rsidRDefault="008336C2"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 xml:space="preserve">Obavještenja i obavijesti preko internetske prezentacije </w:t>
            </w:r>
          </w:p>
          <w:p w14:paraId="11127D41" w14:textId="13D76893" w:rsidR="008336C2" w:rsidRPr="002A2C7F" w:rsidRDefault="008336C2"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E-mail</w:t>
            </w:r>
          </w:p>
          <w:p w14:paraId="32844439" w14:textId="22F60924" w:rsidR="008336C2" w:rsidRPr="002A2C7F" w:rsidRDefault="008336C2"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Virtualni sastanci</w:t>
            </w:r>
          </w:p>
          <w:p w14:paraId="59632F9D" w14:textId="77777777" w:rsidR="008336C2" w:rsidRPr="002A2C7F" w:rsidRDefault="008336C2" w:rsidP="00CC0072">
            <w:pPr>
              <w:pStyle w:val="TableParagraph"/>
              <w:ind w:right="572"/>
              <w:rPr>
                <w:color w:val="1F497D" w:themeColor="text2"/>
                <w:sz w:val="20"/>
                <w:lang w:val="sr-Latn-BA"/>
              </w:rPr>
            </w:pPr>
          </w:p>
          <w:p w14:paraId="767B1518" w14:textId="412C3E6A" w:rsidR="008336C2" w:rsidRPr="002A2C7F" w:rsidRDefault="008336C2" w:rsidP="004200D7">
            <w:pPr>
              <w:pStyle w:val="TableParagraph"/>
              <w:ind w:right="572"/>
              <w:rPr>
                <w:color w:val="1F497D" w:themeColor="text2"/>
                <w:sz w:val="20"/>
                <w:lang w:val="sr-Latn-BA"/>
              </w:rPr>
            </w:pPr>
          </w:p>
        </w:tc>
        <w:tc>
          <w:tcPr>
            <w:tcW w:w="1620" w:type="dxa"/>
            <w:shd w:val="clear" w:color="auto" w:fill="E1EED9"/>
          </w:tcPr>
          <w:p w14:paraId="6AE5204B" w14:textId="1FAFA4B0" w:rsidR="008336C2" w:rsidRPr="002A2C7F" w:rsidRDefault="008336C2" w:rsidP="0081540B">
            <w:pPr>
              <w:pStyle w:val="TableParagraph"/>
              <w:ind w:right="95"/>
              <w:rPr>
                <w:color w:val="1F497D" w:themeColor="text2"/>
                <w:sz w:val="20"/>
                <w:lang w:val="sr-Latn-BA"/>
              </w:rPr>
            </w:pPr>
            <w:r w:rsidRPr="002A2C7F">
              <w:rPr>
                <w:color w:val="1F497D" w:themeColor="text2"/>
                <w:sz w:val="20"/>
                <w:lang w:val="sr-Latn-BA"/>
              </w:rPr>
              <w:t>Tromjesečno</w:t>
            </w:r>
          </w:p>
        </w:tc>
        <w:tc>
          <w:tcPr>
            <w:tcW w:w="2340" w:type="dxa"/>
            <w:shd w:val="clear" w:color="auto" w:fill="E1EED9"/>
          </w:tcPr>
          <w:p w14:paraId="34E27D09" w14:textId="21AC1828" w:rsidR="008336C2" w:rsidRPr="002A2C7F" w:rsidRDefault="008336C2" w:rsidP="00ED5606">
            <w:pPr>
              <w:pStyle w:val="TableParagraph"/>
              <w:ind w:right="234"/>
              <w:rPr>
                <w:color w:val="1F497D" w:themeColor="text2"/>
                <w:sz w:val="20"/>
                <w:lang w:val="sr-Latn-BA"/>
              </w:rPr>
            </w:pPr>
            <w:r w:rsidRPr="002A2C7F">
              <w:rPr>
                <w:color w:val="1F497D" w:themeColor="text2"/>
                <w:sz w:val="20"/>
                <w:lang w:val="sr-Latn-BA"/>
              </w:rPr>
              <w:t>RB FBiH (PIU)</w:t>
            </w:r>
          </w:p>
          <w:p w14:paraId="7314D0B5" w14:textId="520937F9" w:rsidR="008336C2" w:rsidRPr="002A2C7F" w:rsidRDefault="008336C2" w:rsidP="00ED5606">
            <w:pPr>
              <w:pStyle w:val="TableParagraph"/>
              <w:ind w:right="234"/>
              <w:rPr>
                <w:color w:val="1F497D" w:themeColor="text2"/>
                <w:sz w:val="20"/>
                <w:lang w:val="sr-Latn-BA"/>
              </w:rPr>
            </w:pPr>
            <w:r w:rsidRPr="002A2C7F">
              <w:rPr>
                <w:color w:val="1F497D" w:themeColor="text2"/>
                <w:sz w:val="20"/>
                <w:lang w:val="sr-Latn-BA"/>
              </w:rPr>
              <w:t>IRB RS (PIU)</w:t>
            </w:r>
          </w:p>
        </w:tc>
      </w:tr>
      <w:tr w:rsidR="008336C2" w:rsidRPr="0094030A" w14:paraId="0BA0FD8E" w14:textId="77777777" w:rsidTr="008336C2">
        <w:trPr>
          <w:trHeight w:hRule="exact" w:val="2835"/>
        </w:trPr>
        <w:tc>
          <w:tcPr>
            <w:tcW w:w="1352" w:type="dxa"/>
            <w:vMerge/>
            <w:shd w:val="clear" w:color="auto" w:fill="E1EED9"/>
          </w:tcPr>
          <w:p w14:paraId="746C28DD" w14:textId="77777777" w:rsidR="008336C2" w:rsidRPr="002A2C7F" w:rsidRDefault="008336C2" w:rsidP="003428AD">
            <w:pPr>
              <w:pStyle w:val="TableParagraph"/>
              <w:ind w:right="98"/>
              <w:rPr>
                <w:color w:val="1F497D" w:themeColor="text2"/>
                <w:sz w:val="20"/>
                <w:lang w:val="sr-Latn-BA"/>
              </w:rPr>
            </w:pPr>
          </w:p>
        </w:tc>
        <w:tc>
          <w:tcPr>
            <w:tcW w:w="8363" w:type="dxa"/>
            <w:gridSpan w:val="4"/>
            <w:shd w:val="clear" w:color="auto" w:fill="E1EED9"/>
          </w:tcPr>
          <w:p w14:paraId="44A52AB1" w14:textId="6AE24E89" w:rsidR="008336C2" w:rsidRPr="002A2C7F" w:rsidRDefault="008336C2" w:rsidP="008336C2">
            <w:pPr>
              <w:pStyle w:val="TableParagraph"/>
              <w:ind w:right="234"/>
              <w:rPr>
                <w:b/>
                <w:bCs/>
                <w:color w:val="1F497D" w:themeColor="text2"/>
                <w:sz w:val="20"/>
                <w:lang w:val="sr-Latn-BA"/>
              </w:rPr>
            </w:pPr>
            <w:r w:rsidRPr="002A2C7F">
              <w:rPr>
                <w:b/>
                <w:bCs/>
                <w:color w:val="1F497D" w:themeColor="text2"/>
                <w:sz w:val="20"/>
                <w:lang w:val="sr-Latn-BA"/>
              </w:rPr>
              <w:t>Angažman tokom krize COVID-19:</w:t>
            </w:r>
          </w:p>
          <w:p w14:paraId="0F63A690" w14:textId="77777777" w:rsidR="008336C2" w:rsidRPr="002A2C7F" w:rsidRDefault="008336C2" w:rsidP="008336C2">
            <w:pPr>
              <w:pStyle w:val="TableParagraph"/>
              <w:ind w:right="234"/>
              <w:rPr>
                <w:color w:val="1F497D" w:themeColor="text2"/>
                <w:sz w:val="20"/>
                <w:lang w:val="sr-Latn-BA"/>
              </w:rPr>
            </w:pPr>
            <w:r w:rsidRPr="002A2C7F">
              <w:rPr>
                <w:color w:val="1F497D" w:themeColor="text2"/>
                <w:sz w:val="20"/>
                <w:lang w:val="sr-Latn-BA"/>
              </w:rPr>
              <w:t xml:space="preserve">U slučaju </w:t>
            </w:r>
            <w:r w:rsidRPr="002A2C7F">
              <w:rPr>
                <w:b/>
                <w:bCs/>
                <w:color w:val="1F497D" w:themeColor="text2"/>
                <w:sz w:val="20"/>
                <w:lang w:val="sr-Latn-BA"/>
              </w:rPr>
              <w:t>sastanaka licem u lice</w:t>
            </w:r>
            <w:r w:rsidRPr="002A2C7F">
              <w:rPr>
                <w:color w:val="1F497D" w:themeColor="text2"/>
                <w:sz w:val="20"/>
                <w:lang w:val="sr-Latn-BA"/>
              </w:rPr>
              <w:t>, poštovaće se fizičko distanciranje (koristite sobe za sastanke s 50% prvobitnog kapaciteta; mjesta za sjedenje postavite više razmaknuto; sastanke držite što je moguće kraćim; ako je moguće, ostavite otvorene prozore i vrata; nemojte organizovati hranu ili pića za sastanke; osigurajte sredstva za dezinfekciju ruku; zabilježite brojeve telefona svih sudionika i osoblja i čuvajte ih najmanje mjesec dana).</w:t>
            </w:r>
          </w:p>
          <w:p w14:paraId="7CF9A91E" w14:textId="77777777" w:rsidR="008336C2" w:rsidRPr="002A2C7F" w:rsidRDefault="008336C2" w:rsidP="008336C2">
            <w:pPr>
              <w:pStyle w:val="TableParagraph"/>
              <w:ind w:right="234"/>
              <w:rPr>
                <w:color w:val="1F497D" w:themeColor="text2"/>
                <w:sz w:val="20"/>
                <w:lang w:val="sr-Latn-BA"/>
              </w:rPr>
            </w:pPr>
            <w:r w:rsidRPr="002A2C7F">
              <w:rPr>
                <w:b/>
                <w:bCs/>
                <w:color w:val="1F497D" w:themeColor="text2"/>
                <w:sz w:val="20"/>
                <w:lang w:val="sr-Latn-BA"/>
              </w:rPr>
              <w:t xml:space="preserve">Za angažman interesnih strana rokom adaptacije na COVID-19 </w:t>
            </w:r>
            <w:r w:rsidRPr="002A2C7F">
              <w:rPr>
                <w:color w:val="1F497D" w:themeColor="text2"/>
                <w:sz w:val="20"/>
                <w:lang w:val="sr-Latn-BA"/>
              </w:rPr>
              <w:t>mogu se koristiti sljedeći alati:</w:t>
            </w:r>
          </w:p>
          <w:p w14:paraId="35D43221" w14:textId="77777777" w:rsidR="002A2C7F" w:rsidRDefault="008336C2"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informisanje</w:t>
            </w:r>
            <w:r w:rsidRPr="002A2C7F">
              <w:rPr>
                <w:color w:val="1F497D" w:themeColor="text2"/>
                <w:sz w:val="20"/>
                <w:lang w:val="sr-Latn-BA"/>
              </w:rPr>
              <w:t xml:space="preserve"> prezentacije i ugrađeni videozapisi na internetskim prezentacijama jedinica PIU, društvenim mrežama itd.,</w:t>
            </w:r>
          </w:p>
          <w:p w14:paraId="2E6C4BB4" w14:textId="004D7027" w:rsidR="008336C2" w:rsidRPr="002A2C7F" w:rsidRDefault="008336C2"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savjetovanje i uključivanje</w:t>
            </w:r>
            <w:r w:rsidRPr="002A2C7F">
              <w:rPr>
                <w:color w:val="1F497D" w:themeColor="text2"/>
                <w:sz w:val="20"/>
                <w:lang w:val="sr-Latn-BA"/>
              </w:rPr>
              <w:t xml:space="preserve"> ankete na mreži, internetske prezentacije, obrasci za povratne informacije na mreži itd.</w:t>
            </w:r>
          </w:p>
        </w:tc>
      </w:tr>
      <w:tr w:rsidR="004E7F25" w:rsidRPr="0094030A" w14:paraId="755F8F3F" w14:textId="77777777" w:rsidTr="002A2C7F">
        <w:trPr>
          <w:trHeight w:hRule="exact" w:val="2706"/>
        </w:trPr>
        <w:tc>
          <w:tcPr>
            <w:tcW w:w="1352" w:type="dxa"/>
            <w:vMerge w:val="restart"/>
            <w:shd w:val="clear" w:color="auto" w:fill="E1EED9"/>
          </w:tcPr>
          <w:p w14:paraId="562ECBA3" w14:textId="4471CC1C" w:rsidR="004E7F25" w:rsidRPr="002A2C7F" w:rsidRDefault="004E7F25" w:rsidP="00B8043A">
            <w:pPr>
              <w:pStyle w:val="TableParagraph"/>
              <w:rPr>
                <w:color w:val="1F497D" w:themeColor="text2"/>
                <w:sz w:val="20"/>
                <w:lang w:val="sr-Latn-BA"/>
              </w:rPr>
            </w:pPr>
            <w:r w:rsidRPr="002A2C7F">
              <w:rPr>
                <w:color w:val="1F497D" w:themeColor="text2"/>
                <w:sz w:val="20"/>
                <w:lang w:val="sr-Latn-BA"/>
              </w:rPr>
              <w:t xml:space="preserve">Nedovoljno opslužena mikro, mala i srednja preduzeća: </w:t>
            </w:r>
          </w:p>
          <w:p w14:paraId="03E80F00" w14:textId="77777777" w:rsidR="004E7F25" w:rsidRPr="002A2C7F" w:rsidRDefault="004E7F25" w:rsidP="003821A1">
            <w:pPr>
              <w:pStyle w:val="TableParagraph"/>
              <w:numPr>
                <w:ilvl w:val="0"/>
                <w:numId w:val="24"/>
              </w:numPr>
              <w:ind w:left="194" w:hanging="142"/>
              <w:rPr>
                <w:color w:val="1F497D" w:themeColor="text2"/>
                <w:sz w:val="20"/>
                <w:lang w:val="sr-Latn-BA"/>
              </w:rPr>
            </w:pPr>
            <w:r w:rsidRPr="002A2C7F">
              <w:rPr>
                <w:color w:val="1F497D" w:themeColor="text2"/>
                <w:sz w:val="20"/>
                <w:lang w:val="sr-Latn-BA"/>
              </w:rPr>
              <w:t xml:space="preserve">Preduzeća koja su inkluzivna za žene; </w:t>
            </w:r>
          </w:p>
          <w:p w14:paraId="082F89AF" w14:textId="77777777" w:rsidR="004E7F25" w:rsidRPr="002A2C7F" w:rsidRDefault="004E7F25" w:rsidP="003821A1">
            <w:pPr>
              <w:pStyle w:val="TableParagraph"/>
              <w:numPr>
                <w:ilvl w:val="0"/>
                <w:numId w:val="24"/>
              </w:numPr>
              <w:ind w:left="194" w:hanging="142"/>
              <w:rPr>
                <w:color w:val="1F497D" w:themeColor="text2"/>
                <w:sz w:val="20"/>
                <w:lang w:val="sr-Latn-BA"/>
              </w:rPr>
            </w:pPr>
            <w:r w:rsidRPr="002A2C7F">
              <w:rPr>
                <w:color w:val="1F497D" w:themeColor="text2"/>
                <w:sz w:val="20"/>
                <w:lang w:val="sr-Latn-BA"/>
              </w:rPr>
              <w:t xml:space="preserve">Mlada preduzeća; </w:t>
            </w:r>
          </w:p>
          <w:p w14:paraId="52D39798" w14:textId="7B2EED04" w:rsidR="004E7F25" w:rsidRPr="002A2C7F" w:rsidRDefault="004E7F25" w:rsidP="003821A1">
            <w:pPr>
              <w:pStyle w:val="TableParagraph"/>
              <w:numPr>
                <w:ilvl w:val="0"/>
                <w:numId w:val="24"/>
              </w:numPr>
              <w:ind w:left="194" w:hanging="142"/>
              <w:rPr>
                <w:color w:val="1F497D" w:themeColor="text2"/>
                <w:sz w:val="20"/>
                <w:lang w:val="sr-Latn-BA"/>
              </w:rPr>
            </w:pPr>
            <w:r w:rsidRPr="002A2C7F">
              <w:rPr>
                <w:color w:val="1F497D" w:themeColor="text2"/>
                <w:sz w:val="20"/>
                <w:lang w:val="sr-Latn-BA"/>
              </w:rPr>
              <w:lastRenderedPageBreak/>
              <w:t>Preduzeća koja se nalaze u manje razvijenim područjima</w:t>
            </w:r>
          </w:p>
        </w:tc>
        <w:tc>
          <w:tcPr>
            <w:tcW w:w="1793" w:type="dxa"/>
            <w:shd w:val="clear" w:color="auto" w:fill="E1EED9"/>
          </w:tcPr>
          <w:p w14:paraId="1A6B7398" w14:textId="2B83BB7A" w:rsidR="004E7F25" w:rsidRPr="002A2C7F" w:rsidRDefault="004E7F25" w:rsidP="00B8043A">
            <w:pPr>
              <w:pStyle w:val="TableParagraph"/>
              <w:ind w:right="136"/>
              <w:rPr>
                <w:color w:val="1F497D" w:themeColor="text2"/>
                <w:sz w:val="20"/>
                <w:lang w:val="sr-Latn-BA"/>
              </w:rPr>
            </w:pPr>
            <w:r w:rsidRPr="002A2C7F">
              <w:rPr>
                <w:color w:val="1F497D" w:themeColor="text2"/>
                <w:sz w:val="20"/>
                <w:lang w:val="sr-Latn-BA"/>
              </w:rPr>
              <w:lastRenderedPageBreak/>
              <w:t>To će biti korisnici koji će imati najviše koristi od projekta. Pored toga, politike i uslovi za ugrožene grupe mogli bi da budu utvrđeni na osnovu njihovih ulaznih elemenata i povratnih informacija.</w:t>
            </w:r>
          </w:p>
        </w:tc>
        <w:tc>
          <w:tcPr>
            <w:tcW w:w="2610" w:type="dxa"/>
            <w:shd w:val="clear" w:color="auto" w:fill="E1EED9"/>
          </w:tcPr>
          <w:p w14:paraId="582121C7" w14:textId="77777777"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Sastanci fokusnih grupa</w:t>
            </w:r>
          </w:p>
          <w:p w14:paraId="77BBF429" w14:textId="66DD7011"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Audio konferencija</w:t>
            </w:r>
          </w:p>
          <w:p w14:paraId="174E3775" w14:textId="77777777"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Video konferencija</w:t>
            </w:r>
          </w:p>
          <w:p w14:paraId="273E4BBD" w14:textId="2EB23ACE"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Virtualni sastanci</w:t>
            </w:r>
          </w:p>
        </w:tc>
        <w:tc>
          <w:tcPr>
            <w:tcW w:w="1620" w:type="dxa"/>
            <w:shd w:val="clear" w:color="auto" w:fill="E1EED9"/>
          </w:tcPr>
          <w:p w14:paraId="1BEC4A02" w14:textId="7F40124C" w:rsidR="004E7F25" w:rsidRPr="002A2C7F" w:rsidRDefault="004E7F25" w:rsidP="00B8043A">
            <w:pPr>
              <w:pStyle w:val="TableParagraph"/>
              <w:ind w:right="155"/>
              <w:rPr>
                <w:color w:val="1F497D" w:themeColor="text2"/>
                <w:sz w:val="20"/>
                <w:lang w:val="sr-Latn-BA"/>
              </w:rPr>
            </w:pPr>
            <w:r w:rsidRPr="002A2C7F">
              <w:rPr>
                <w:color w:val="1F497D" w:themeColor="text2"/>
                <w:sz w:val="20"/>
                <w:lang w:val="sr-Latn-BA"/>
              </w:rPr>
              <w:t>Tromjesečno</w:t>
            </w:r>
          </w:p>
        </w:tc>
        <w:tc>
          <w:tcPr>
            <w:tcW w:w="2340" w:type="dxa"/>
            <w:shd w:val="clear" w:color="auto" w:fill="E1EED9"/>
          </w:tcPr>
          <w:p w14:paraId="785E5B84" w14:textId="77777777" w:rsidR="004E7F25" w:rsidRPr="002A2C7F" w:rsidRDefault="004E7F25" w:rsidP="00B8043A">
            <w:pPr>
              <w:pStyle w:val="TableParagraph"/>
              <w:ind w:right="234"/>
              <w:rPr>
                <w:color w:val="1F497D" w:themeColor="text2"/>
                <w:sz w:val="20"/>
                <w:lang w:val="sr-Latn-BA"/>
              </w:rPr>
            </w:pPr>
            <w:r w:rsidRPr="002A2C7F">
              <w:rPr>
                <w:color w:val="1F497D" w:themeColor="text2"/>
                <w:sz w:val="20"/>
                <w:lang w:val="sr-Latn-BA"/>
              </w:rPr>
              <w:t>RB FBiH (PIU)</w:t>
            </w:r>
          </w:p>
          <w:p w14:paraId="56E9DF0F" w14:textId="77777777" w:rsidR="004E7F25" w:rsidRPr="002A2C7F" w:rsidRDefault="004E7F25" w:rsidP="00B8043A">
            <w:pPr>
              <w:pStyle w:val="TableParagraph"/>
              <w:ind w:right="507"/>
              <w:rPr>
                <w:color w:val="1F497D" w:themeColor="text2"/>
                <w:sz w:val="20"/>
                <w:lang w:val="sr-Latn-BA"/>
              </w:rPr>
            </w:pPr>
            <w:r w:rsidRPr="002A2C7F">
              <w:rPr>
                <w:color w:val="1F497D" w:themeColor="text2"/>
                <w:sz w:val="20"/>
                <w:lang w:val="sr-Latn-BA"/>
              </w:rPr>
              <w:t>IRB RS (PIU)</w:t>
            </w:r>
          </w:p>
          <w:p w14:paraId="52DFF8FB" w14:textId="77777777" w:rsidR="004E7F25" w:rsidRPr="002A2C7F" w:rsidRDefault="004E7F25" w:rsidP="00B8043A">
            <w:pPr>
              <w:pStyle w:val="TableParagraph"/>
              <w:ind w:right="234"/>
              <w:rPr>
                <w:color w:val="1F497D" w:themeColor="text2"/>
                <w:sz w:val="20"/>
                <w:lang w:val="sr-Latn-BA"/>
              </w:rPr>
            </w:pPr>
          </w:p>
        </w:tc>
      </w:tr>
      <w:tr w:rsidR="004E7F25" w:rsidRPr="0094030A" w14:paraId="0A37AD84" w14:textId="77777777" w:rsidTr="00077299">
        <w:trPr>
          <w:trHeight w:hRule="exact" w:val="3400"/>
        </w:trPr>
        <w:tc>
          <w:tcPr>
            <w:tcW w:w="1352" w:type="dxa"/>
            <w:vMerge/>
            <w:shd w:val="clear" w:color="auto" w:fill="E1EED9"/>
          </w:tcPr>
          <w:p w14:paraId="3F85FC75" w14:textId="77777777" w:rsidR="004E7F25" w:rsidRPr="002A2C7F" w:rsidRDefault="004E7F25" w:rsidP="00B8043A">
            <w:pPr>
              <w:pStyle w:val="TableParagraph"/>
              <w:rPr>
                <w:color w:val="1F497D" w:themeColor="text2"/>
                <w:sz w:val="20"/>
                <w:lang w:val="sr-Latn-BA"/>
              </w:rPr>
            </w:pPr>
          </w:p>
        </w:tc>
        <w:tc>
          <w:tcPr>
            <w:tcW w:w="8363" w:type="dxa"/>
            <w:gridSpan w:val="4"/>
            <w:shd w:val="clear" w:color="auto" w:fill="E1EED9"/>
          </w:tcPr>
          <w:p w14:paraId="52DD0CB5" w14:textId="07FC0897" w:rsidR="004E7F25" w:rsidRPr="002A2C7F" w:rsidRDefault="004E7F25" w:rsidP="004E7F25">
            <w:pPr>
              <w:pStyle w:val="TableParagraph"/>
              <w:ind w:right="234"/>
              <w:rPr>
                <w:b/>
                <w:bCs/>
                <w:color w:val="1F497D" w:themeColor="text2"/>
                <w:sz w:val="20"/>
                <w:lang w:val="sr-Latn-BA"/>
              </w:rPr>
            </w:pPr>
            <w:r w:rsidRPr="002A2C7F">
              <w:rPr>
                <w:b/>
                <w:bCs/>
                <w:color w:val="1F497D" w:themeColor="text2"/>
                <w:sz w:val="20"/>
                <w:lang w:val="sr-Latn-BA"/>
              </w:rPr>
              <w:t>Angažman tokom krize COVID-19:</w:t>
            </w:r>
          </w:p>
          <w:p w14:paraId="053D6B2D" w14:textId="77777777"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 xml:space="preserve">U slučaju </w:t>
            </w:r>
            <w:r w:rsidRPr="002A2C7F">
              <w:rPr>
                <w:b/>
                <w:bCs/>
                <w:color w:val="1F497D" w:themeColor="text2"/>
                <w:sz w:val="20"/>
                <w:lang w:val="sr-Latn-BA"/>
              </w:rPr>
              <w:t>sastanaka licem u lice</w:t>
            </w:r>
            <w:r w:rsidRPr="002A2C7F">
              <w:rPr>
                <w:color w:val="1F497D" w:themeColor="text2"/>
                <w:sz w:val="20"/>
                <w:lang w:val="sr-Latn-BA"/>
              </w:rPr>
              <w:t>, poštovaće se fizičko distanciranje (koristite sobe za sastanke s 50% prvobitnog kapaciteta; mjesta za sjedenje postavite više razmaknuto; sastanke držite što je moguće kraćim; ako je moguće, ostavite otvorene prozore i vrata; nemojte organizovati hranu ili pića za sastanke; osigurajte sredstva za dezinfekciju ruku; zabilježite brojeve telefona svih sudionika i osoblja i čuvajte ih najmanje mjesec dana).</w:t>
            </w:r>
          </w:p>
          <w:p w14:paraId="204554A6" w14:textId="77777777" w:rsidR="004E7F25" w:rsidRPr="002A2C7F" w:rsidRDefault="004E7F25" w:rsidP="004E7F25">
            <w:pPr>
              <w:pStyle w:val="TableParagraph"/>
              <w:ind w:right="234"/>
              <w:rPr>
                <w:color w:val="1F497D" w:themeColor="text2"/>
                <w:sz w:val="20"/>
                <w:lang w:val="sr-Latn-BA"/>
              </w:rPr>
            </w:pPr>
            <w:r w:rsidRPr="002A2C7F">
              <w:rPr>
                <w:b/>
                <w:bCs/>
                <w:color w:val="1F497D" w:themeColor="text2"/>
                <w:sz w:val="20"/>
                <w:lang w:val="sr-Latn-BA"/>
              </w:rPr>
              <w:t xml:space="preserve">Za angažman interesnih strana rokom adaptacije na COVID-19 </w:t>
            </w:r>
            <w:r w:rsidRPr="002A2C7F">
              <w:rPr>
                <w:color w:val="1F497D" w:themeColor="text2"/>
                <w:sz w:val="20"/>
                <w:lang w:val="sr-Latn-BA"/>
              </w:rPr>
              <w:t>mogu se koristiti sljedeći alati:</w:t>
            </w:r>
          </w:p>
          <w:p w14:paraId="06F3DCDC" w14:textId="77777777" w:rsidR="004E7F25" w:rsidRPr="002A2C7F" w:rsidRDefault="004E7F25"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informisanje</w:t>
            </w:r>
            <w:r w:rsidRPr="002A2C7F">
              <w:rPr>
                <w:color w:val="1F497D" w:themeColor="text2"/>
                <w:sz w:val="20"/>
                <w:lang w:val="sr-Latn-BA"/>
              </w:rPr>
              <w:t xml:space="preserve"> prezentacije i ugrađeni videozapisi na internetskim prezentacijama jedinica PIU, društvenim mrežama itd.,</w:t>
            </w:r>
          </w:p>
          <w:p w14:paraId="3CE076BB" w14:textId="227BEB05" w:rsidR="004E7F25" w:rsidRPr="002A2C7F" w:rsidRDefault="004E7F25"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savjetovanje i uključivanje</w:t>
            </w:r>
            <w:r w:rsidRPr="002A2C7F">
              <w:rPr>
                <w:color w:val="1F497D" w:themeColor="text2"/>
                <w:sz w:val="20"/>
                <w:lang w:val="sr-Latn-BA"/>
              </w:rPr>
              <w:t xml:space="preserve"> ankete na mreži, internetske prezentacije, obrasci za povratne informacije na mreži itd.</w:t>
            </w:r>
          </w:p>
        </w:tc>
      </w:tr>
      <w:tr w:rsidR="004E7F25" w:rsidRPr="0094030A" w14:paraId="3DF4F772" w14:textId="77777777" w:rsidTr="00CC0072">
        <w:trPr>
          <w:trHeight w:hRule="exact" w:val="2062"/>
        </w:trPr>
        <w:tc>
          <w:tcPr>
            <w:tcW w:w="1352" w:type="dxa"/>
            <w:vMerge w:val="restart"/>
            <w:shd w:val="clear" w:color="auto" w:fill="E1EED9"/>
          </w:tcPr>
          <w:p w14:paraId="57A647DE" w14:textId="32685E17" w:rsidR="004E7F25" w:rsidRPr="002A2C7F" w:rsidRDefault="004E7F25" w:rsidP="004E7F25">
            <w:pPr>
              <w:pStyle w:val="TableParagraph"/>
              <w:rPr>
                <w:color w:val="1F497D" w:themeColor="text2"/>
                <w:sz w:val="20"/>
                <w:lang w:val="sr-Latn-BA"/>
              </w:rPr>
            </w:pPr>
            <w:r w:rsidRPr="002A2C7F">
              <w:rPr>
                <w:color w:val="1F497D" w:themeColor="text2"/>
                <w:sz w:val="20"/>
                <w:lang w:val="sr-Latn-BA"/>
              </w:rPr>
              <w:t>Privredna komora FBiH</w:t>
            </w:r>
          </w:p>
        </w:tc>
        <w:tc>
          <w:tcPr>
            <w:tcW w:w="1793" w:type="dxa"/>
            <w:shd w:val="clear" w:color="auto" w:fill="E1EED9"/>
          </w:tcPr>
          <w:p w14:paraId="211FE3F2" w14:textId="68EE618F" w:rsidR="004E7F25" w:rsidRPr="002A2C7F" w:rsidRDefault="004E7F25" w:rsidP="004E7F25">
            <w:pPr>
              <w:pStyle w:val="TableParagraph"/>
              <w:ind w:right="136"/>
              <w:rPr>
                <w:color w:val="1F497D" w:themeColor="text2"/>
                <w:sz w:val="20"/>
                <w:lang w:val="sr-Latn-BA"/>
              </w:rPr>
            </w:pPr>
            <w:r w:rsidRPr="002A2C7F">
              <w:rPr>
                <w:color w:val="1F497D" w:themeColor="text2"/>
                <w:sz w:val="20"/>
                <w:lang w:val="sr-Latn-BA"/>
              </w:rPr>
              <w:t>Učestvovanje u planiranju i dizajnu</w:t>
            </w:r>
          </w:p>
        </w:tc>
        <w:tc>
          <w:tcPr>
            <w:tcW w:w="2610" w:type="dxa"/>
            <w:shd w:val="clear" w:color="auto" w:fill="E1EED9"/>
          </w:tcPr>
          <w:p w14:paraId="7BFEDF08" w14:textId="77777777"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Sastanci licem u lice</w:t>
            </w:r>
          </w:p>
          <w:p w14:paraId="1C21968C" w14:textId="77777777"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Zvanično pisano obavještenje</w:t>
            </w:r>
          </w:p>
          <w:p w14:paraId="4F994C67" w14:textId="2A64821E"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Elektronska pošta</w:t>
            </w:r>
          </w:p>
          <w:p w14:paraId="5F787BA7" w14:textId="0AB6E39B"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Virtualni sastanci</w:t>
            </w:r>
          </w:p>
        </w:tc>
        <w:tc>
          <w:tcPr>
            <w:tcW w:w="1620" w:type="dxa"/>
            <w:shd w:val="clear" w:color="auto" w:fill="E1EED9"/>
          </w:tcPr>
          <w:p w14:paraId="2C2C8D1C" w14:textId="25466011" w:rsidR="004E7F25" w:rsidRPr="002A2C7F" w:rsidRDefault="004E7F25" w:rsidP="004E7F25">
            <w:pPr>
              <w:pStyle w:val="TableParagraph"/>
              <w:ind w:right="155"/>
              <w:rPr>
                <w:color w:val="1F497D" w:themeColor="text2"/>
                <w:sz w:val="20"/>
                <w:lang w:val="sr-Latn-BA"/>
              </w:rPr>
            </w:pPr>
            <w:r w:rsidRPr="002A2C7F">
              <w:rPr>
                <w:color w:val="1F497D" w:themeColor="text2"/>
                <w:sz w:val="20"/>
                <w:lang w:val="sr-Latn-BA"/>
              </w:rPr>
              <w:t>Polugodišnje</w:t>
            </w:r>
          </w:p>
        </w:tc>
        <w:tc>
          <w:tcPr>
            <w:tcW w:w="2340" w:type="dxa"/>
            <w:shd w:val="clear" w:color="auto" w:fill="E1EED9"/>
          </w:tcPr>
          <w:p w14:paraId="17E02CD7" w14:textId="77777777"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RB FBiH (PIU)</w:t>
            </w:r>
          </w:p>
          <w:p w14:paraId="442E4409" w14:textId="0E250495"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IRB RS (PIU)</w:t>
            </w:r>
          </w:p>
        </w:tc>
      </w:tr>
      <w:tr w:rsidR="004E7F25" w:rsidRPr="0094030A" w14:paraId="675FBB31" w14:textId="77777777" w:rsidTr="004E7F25">
        <w:trPr>
          <w:trHeight w:hRule="exact" w:val="2776"/>
        </w:trPr>
        <w:tc>
          <w:tcPr>
            <w:tcW w:w="1352" w:type="dxa"/>
            <w:vMerge/>
            <w:shd w:val="clear" w:color="auto" w:fill="E1EED9"/>
          </w:tcPr>
          <w:p w14:paraId="36D6FF9C" w14:textId="77777777" w:rsidR="004E7F25" w:rsidRPr="002A2C7F" w:rsidRDefault="004E7F25" w:rsidP="004E7F25">
            <w:pPr>
              <w:pStyle w:val="TableParagraph"/>
              <w:rPr>
                <w:color w:val="1F497D" w:themeColor="text2"/>
                <w:sz w:val="20"/>
                <w:lang w:val="sr-Latn-BA"/>
              </w:rPr>
            </w:pPr>
          </w:p>
        </w:tc>
        <w:tc>
          <w:tcPr>
            <w:tcW w:w="8363" w:type="dxa"/>
            <w:gridSpan w:val="4"/>
            <w:shd w:val="clear" w:color="auto" w:fill="E1EED9"/>
          </w:tcPr>
          <w:p w14:paraId="3E47127D" w14:textId="18CCE864" w:rsidR="004E7F25" w:rsidRPr="002A2C7F" w:rsidRDefault="004E7F25" w:rsidP="004E7F25">
            <w:pPr>
              <w:pStyle w:val="TableParagraph"/>
              <w:ind w:right="234"/>
              <w:rPr>
                <w:b/>
                <w:bCs/>
                <w:color w:val="1F497D" w:themeColor="text2"/>
                <w:sz w:val="20"/>
                <w:lang w:val="sr-Latn-BA"/>
              </w:rPr>
            </w:pPr>
            <w:r w:rsidRPr="002A2C7F">
              <w:rPr>
                <w:b/>
                <w:bCs/>
                <w:color w:val="1F497D" w:themeColor="text2"/>
                <w:sz w:val="20"/>
                <w:lang w:val="sr-Latn-BA"/>
              </w:rPr>
              <w:t>Angažman tokom krize COVID-19:</w:t>
            </w:r>
          </w:p>
          <w:p w14:paraId="479D2791" w14:textId="77777777"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 xml:space="preserve">U slučaju </w:t>
            </w:r>
            <w:r w:rsidRPr="002A2C7F">
              <w:rPr>
                <w:b/>
                <w:bCs/>
                <w:color w:val="1F497D" w:themeColor="text2"/>
                <w:sz w:val="20"/>
                <w:lang w:val="sr-Latn-BA"/>
              </w:rPr>
              <w:t>sastanaka licem u lice</w:t>
            </w:r>
            <w:r w:rsidRPr="002A2C7F">
              <w:rPr>
                <w:color w:val="1F497D" w:themeColor="text2"/>
                <w:sz w:val="20"/>
                <w:lang w:val="sr-Latn-BA"/>
              </w:rPr>
              <w:t>, poštovaće se fizičko distanciranje (koristite sobe za sastanke s 50% prvobitnog kapaciteta; mjesta za sjedenje postavite više razmaknuto; sastanke držite što je moguće kraćim; ako je moguće, ostavite otvorene prozore i vrata; nemojte organizovati hranu ili pića za sastanke; osigurajte sredstva za dezinfekciju ruku; zabilježite brojeve telefona svih sudionika i osoblja i čuvajte ih najmanje mjesec dana).</w:t>
            </w:r>
          </w:p>
          <w:p w14:paraId="7303BD90" w14:textId="77777777" w:rsidR="004E7F25" w:rsidRPr="002A2C7F" w:rsidRDefault="004E7F25" w:rsidP="004E7F25">
            <w:pPr>
              <w:pStyle w:val="TableParagraph"/>
              <w:ind w:right="234"/>
              <w:rPr>
                <w:color w:val="1F497D" w:themeColor="text2"/>
                <w:sz w:val="20"/>
                <w:lang w:val="sr-Latn-BA"/>
              </w:rPr>
            </w:pPr>
            <w:r w:rsidRPr="002A2C7F">
              <w:rPr>
                <w:b/>
                <w:bCs/>
                <w:color w:val="1F497D" w:themeColor="text2"/>
                <w:sz w:val="20"/>
                <w:lang w:val="sr-Latn-BA"/>
              </w:rPr>
              <w:t xml:space="preserve">Za angažman interesnih strana rokom adaptacije na COVID-19 </w:t>
            </w:r>
            <w:r w:rsidRPr="002A2C7F">
              <w:rPr>
                <w:color w:val="1F497D" w:themeColor="text2"/>
                <w:sz w:val="20"/>
                <w:lang w:val="sr-Latn-BA"/>
              </w:rPr>
              <w:t>mogu se koristiti sljedeći alati:</w:t>
            </w:r>
          </w:p>
          <w:p w14:paraId="68282797" w14:textId="77777777" w:rsidR="004E7F25" w:rsidRPr="002A2C7F" w:rsidRDefault="004E7F25"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informisanje</w:t>
            </w:r>
            <w:r w:rsidRPr="002A2C7F">
              <w:rPr>
                <w:color w:val="1F497D" w:themeColor="text2"/>
                <w:sz w:val="20"/>
                <w:lang w:val="sr-Latn-BA"/>
              </w:rPr>
              <w:t xml:space="preserve"> prezentacije i ugrađeni videozapisi na internetskim prezentacijama jedinica PIU, društvenim mrežama itd.,</w:t>
            </w:r>
          </w:p>
          <w:p w14:paraId="14B10D81" w14:textId="0D7BF9BB" w:rsidR="004E7F25" w:rsidRPr="002A2C7F" w:rsidRDefault="004E7F25"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savjetovanje i uključivanje</w:t>
            </w:r>
            <w:r w:rsidRPr="002A2C7F">
              <w:rPr>
                <w:color w:val="1F497D" w:themeColor="text2"/>
                <w:sz w:val="20"/>
                <w:lang w:val="sr-Latn-BA"/>
              </w:rPr>
              <w:t xml:space="preserve"> ankete na mreži, internetske prezentacije, obrasci za povratne informacije na mreži itd.</w:t>
            </w:r>
          </w:p>
        </w:tc>
      </w:tr>
      <w:tr w:rsidR="004E7F25" w:rsidRPr="0094030A" w14:paraId="2F1D6CF0" w14:textId="77777777" w:rsidTr="004E7F25">
        <w:trPr>
          <w:trHeight w:hRule="exact" w:val="1824"/>
        </w:trPr>
        <w:tc>
          <w:tcPr>
            <w:tcW w:w="1352" w:type="dxa"/>
            <w:vMerge w:val="restart"/>
            <w:shd w:val="clear" w:color="auto" w:fill="E1EED9"/>
          </w:tcPr>
          <w:p w14:paraId="34181E57" w14:textId="3856E55F" w:rsidR="004E7F25" w:rsidRPr="002A2C7F" w:rsidRDefault="004E7F25" w:rsidP="004E7F25">
            <w:pPr>
              <w:pStyle w:val="TableParagraph"/>
              <w:rPr>
                <w:color w:val="1F497D" w:themeColor="text2"/>
                <w:sz w:val="20"/>
                <w:lang w:val="sr-Latn-BA"/>
              </w:rPr>
            </w:pPr>
            <w:r w:rsidRPr="002A2C7F">
              <w:rPr>
                <w:color w:val="1F497D" w:themeColor="text2"/>
                <w:sz w:val="20"/>
                <w:lang w:val="sr-Latn-BA"/>
              </w:rPr>
              <w:t>Privredna komora RS</w:t>
            </w:r>
          </w:p>
        </w:tc>
        <w:tc>
          <w:tcPr>
            <w:tcW w:w="1793" w:type="dxa"/>
            <w:shd w:val="clear" w:color="auto" w:fill="E1EED9"/>
          </w:tcPr>
          <w:p w14:paraId="1C50B631" w14:textId="78AA4540" w:rsidR="004E7F25" w:rsidRPr="002A2C7F" w:rsidRDefault="004E7F25" w:rsidP="004E7F25">
            <w:pPr>
              <w:pStyle w:val="TableParagraph"/>
              <w:ind w:right="136"/>
              <w:rPr>
                <w:color w:val="1F497D" w:themeColor="text2"/>
                <w:sz w:val="20"/>
                <w:lang w:val="sr-Latn-BA"/>
              </w:rPr>
            </w:pPr>
            <w:r w:rsidRPr="002A2C7F">
              <w:rPr>
                <w:color w:val="1F497D" w:themeColor="text2"/>
                <w:sz w:val="20"/>
                <w:lang w:val="sr-Latn-BA"/>
              </w:rPr>
              <w:t>Učestvovanje u planiranju i dizajnu</w:t>
            </w:r>
          </w:p>
        </w:tc>
        <w:tc>
          <w:tcPr>
            <w:tcW w:w="2610" w:type="dxa"/>
            <w:shd w:val="clear" w:color="auto" w:fill="E1EED9"/>
          </w:tcPr>
          <w:p w14:paraId="6449C3EC" w14:textId="77777777"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Sastanci licem u lice</w:t>
            </w:r>
          </w:p>
          <w:p w14:paraId="372F9CFD" w14:textId="77777777"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Zvanično pisano obavještenje</w:t>
            </w:r>
          </w:p>
          <w:p w14:paraId="38A66FC0" w14:textId="76695409"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Elektronska pošta</w:t>
            </w:r>
          </w:p>
          <w:p w14:paraId="5F6A2D52" w14:textId="51430AA0"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Virtualni sastanci</w:t>
            </w:r>
          </w:p>
        </w:tc>
        <w:tc>
          <w:tcPr>
            <w:tcW w:w="1620" w:type="dxa"/>
            <w:shd w:val="clear" w:color="auto" w:fill="E1EED9"/>
          </w:tcPr>
          <w:p w14:paraId="0759937C" w14:textId="13FB6A5A" w:rsidR="004E7F25" w:rsidRPr="002A2C7F" w:rsidRDefault="004E7F25" w:rsidP="004E7F25">
            <w:pPr>
              <w:pStyle w:val="TableParagraph"/>
              <w:ind w:right="155"/>
              <w:rPr>
                <w:color w:val="1F497D" w:themeColor="text2"/>
                <w:sz w:val="20"/>
                <w:lang w:val="sr-Latn-BA"/>
              </w:rPr>
            </w:pPr>
            <w:r w:rsidRPr="002A2C7F">
              <w:rPr>
                <w:color w:val="1F497D" w:themeColor="text2"/>
                <w:sz w:val="20"/>
                <w:lang w:val="sr-Latn-BA"/>
              </w:rPr>
              <w:t>Polugodišnje</w:t>
            </w:r>
          </w:p>
        </w:tc>
        <w:tc>
          <w:tcPr>
            <w:tcW w:w="2340" w:type="dxa"/>
            <w:shd w:val="clear" w:color="auto" w:fill="E1EED9"/>
          </w:tcPr>
          <w:p w14:paraId="2F2BCA73" w14:textId="77777777"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RB FBiH (PIU)</w:t>
            </w:r>
          </w:p>
          <w:p w14:paraId="127BB6B8" w14:textId="3E0269C1"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IRB RS (PIU)</w:t>
            </w:r>
          </w:p>
        </w:tc>
      </w:tr>
      <w:tr w:rsidR="004E7F25" w:rsidRPr="0094030A" w14:paraId="4B7390B0" w14:textId="77777777" w:rsidTr="004E7F25">
        <w:trPr>
          <w:trHeight w:hRule="exact" w:val="2842"/>
        </w:trPr>
        <w:tc>
          <w:tcPr>
            <w:tcW w:w="1352" w:type="dxa"/>
            <w:vMerge/>
            <w:shd w:val="clear" w:color="auto" w:fill="E1EED9"/>
          </w:tcPr>
          <w:p w14:paraId="6820C604" w14:textId="77777777" w:rsidR="004E7F25" w:rsidRPr="002A2C7F" w:rsidRDefault="004E7F25" w:rsidP="0081540B">
            <w:pPr>
              <w:pStyle w:val="TableParagraph"/>
              <w:rPr>
                <w:color w:val="1F497D" w:themeColor="text2"/>
                <w:sz w:val="20"/>
                <w:lang w:val="sr-Latn-BA"/>
              </w:rPr>
            </w:pPr>
          </w:p>
        </w:tc>
        <w:tc>
          <w:tcPr>
            <w:tcW w:w="8363" w:type="dxa"/>
            <w:gridSpan w:val="4"/>
            <w:shd w:val="clear" w:color="auto" w:fill="E1EED9"/>
          </w:tcPr>
          <w:p w14:paraId="42573AE5" w14:textId="77777777" w:rsidR="004E7F25" w:rsidRPr="002A2C7F" w:rsidRDefault="004E7F25" w:rsidP="004E7F25">
            <w:pPr>
              <w:pStyle w:val="TableParagraph"/>
              <w:ind w:right="234"/>
              <w:rPr>
                <w:b/>
                <w:bCs/>
                <w:color w:val="1F497D" w:themeColor="text2"/>
                <w:sz w:val="20"/>
                <w:lang w:val="sr-Latn-BA"/>
              </w:rPr>
            </w:pPr>
            <w:r w:rsidRPr="002A2C7F">
              <w:rPr>
                <w:b/>
                <w:bCs/>
                <w:color w:val="1F497D" w:themeColor="text2"/>
                <w:sz w:val="20"/>
                <w:lang w:val="sr-Latn-BA"/>
              </w:rPr>
              <w:t>Angažman tokom krize COVID-19:</w:t>
            </w:r>
          </w:p>
          <w:p w14:paraId="277B4B58" w14:textId="77777777"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 xml:space="preserve">U slučaju </w:t>
            </w:r>
            <w:r w:rsidRPr="002A2C7F">
              <w:rPr>
                <w:b/>
                <w:bCs/>
                <w:color w:val="1F497D" w:themeColor="text2"/>
                <w:sz w:val="20"/>
                <w:lang w:val="sr-Latn-BA"/>
              </w:rPr>
              <w:t>sastanaka licem u lice</w:t>
            </w:r>
            <w:r w:rsidRPr="002A2C7F">
              <w:rPr>
                <w:color w:val="1F497D" w:themeColor="text2"/>
                <w:sz w:val="20"/>
                <w:lang w:val="sr-Latn-BA"/>
              </w:rPr>
              <w:t>, poštovaće se fizičko distanciranje (koristite sobe za sastanke s 50% prvobitnog kapaciteta; mjesta za sjedenje postavite više razmaknuto; sastanke držite što je moguće kraćim; ako je moguće, ostavite otvorene prozore i vrata; nemojte organizovati hranu ili pića za sastanke; osigurajte sredstva za dezinfekciju ruku; zabilježite brojeve telefona svih sudionika i osoblja i čuvajte ih najmanje mjesec dana).</w:t>
            </w:r>
          </w:p>
          <w:p w14:paraId="400634E1" w14:textId="77777777" w:rsidR="004E7F25" w:rsidRPr="002A2C7F" w:rsidRDefault="004E7F25" w:rsidP="004E7F25">
            <w:pPr>
              <w:pStyle w:val="TableParagraph"/>
              <w:ind w:right="234"/>
              <w:rPr>
                <w:color w:val="1F497D" w:themeColor="text2"/>
                <w:sz w:val="20"/>
                <w:lang w:val="sr-Latn-BA"/>
              </w:rPr>
            </w:pPr>
            <w:r w:rsidRPr="002A2C7F">
              <w:rPr>
                <w:b/>
                <w:bCs/>
                <w:color w:val="1F497D" w:themeColor="text2"/>
                <w:sz w:val="20"/>
                <w:lang w:val="sr-Latn-BA"/>
              </w:rPr>
              <w:t xml:space="preserve">Za angažman interesnih strana rokom adaptacije na COVID-19 </w:t>
            </w:r>
            <w:r w:rsidRPr="002A2C7F">
              <w:rPr>
                <w:color w:val="1F497D" w:themeColor="text2"/>
                <w:sz w:val="20"/>
                <w:lang w:val="sr-Latn-BA"/>
              </w:rPr>
              <w:t>mogu se koristiti sljedeći alati:</w:t>
            </w:r>
          </w:p>
          <w:p w14:paraId="1F3A9D11" w14:textId="77777777" w:rsidR="004E7F25" w:rsidRPr="002A2C7F" w:rsidRDefault="004E7F25"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informisanje</w:t>
            </w:r>
            <w:r w:rsidRPr="002A2C7F">
              <w:rPr>
                <w:color w:val="1F497D" w:themeColor="text2"/>
                <w:sz w:val="20"/>
                <w:lang w:val="sr-Latn-BA"/>
              </w:rPr>
              <w:t xml:space="preserve"> prezentacije i ugrađeni videozapisi na internetskim prezentacijama jedinica PIU, društvenim mrežama itd.,</w:t>
            </w:r>
          </w:p>
          <w:p w14:paraId="60AC422D" w14:textId="1566AE55" w:rsidR="004E7F25" w:rsidRPr="002A2C7F" w:rsidRDefault="004E7F25"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savjetovanje i uključivanje</w:t>
            </w:r>
            <w:r w:rsidRPr="002A2C7F">
              <w:rPr>
                <w:color w:val="1F497D" w:themeColor="text2"/>
                <w:sz w:val="20"/>
                <w:lang w:val="sr-Latn-BA"/>
              </w:rPr>
              <w:t xml:space="preserve"> ankete na mreži, internetske prezentacije, obrasci za povratne informacije na mreži itd.</w:t>
            </w:r>
          </w:p>
        </w:tc>
      </w:tr>
      <w:tr w:rsidR="004E7F25" w:rsidRPr="0094030A" w14:paraId="13957A7F" w14:textId="77777777" w:rsidTr="00CC0072">
        <w:trPr>
          <w:trHeight w:hRule="exact" w:val="2062"/>
        </w:trPr>
        <w:tc>
          <w:tcPr>
            <w:tcW w:w="1352" w:type="dxa"/>
            <w:vMerge w:val="restart"/>
            <w:shd w:val="clear" w:color="auto" w:fill="E1EED9"/>
          </w:tcPr>
          <w:p w14:paraId="0C3FC396" w14:textId="42EEBD02" w:rsidR="004E7F25" w:rsidRPr="002A2C7F" w:rsidRDefault="004E7F25" w:rsidP="004E7F25">
            <w:pPr>
              <w:pStyle w:val="TableParagraph"/>
              <w:rPr>
                <w:color w:val="1F497D" w:themeColor="text2"/>
                <w:sz w:val="20"/>
                <w:lang w:val="sr-Latn-BA"/>
              </w:rPr>
            </w:pPr>
            <w:r w:rsidRPr="002A2C7F">
              <w:rPr>
                <w:color w:val="1F497D" w:themeColor="text2"/>
                <w:sz w:val="20"/>
                <w:lang w:val="sr-Latn-BA"/>
              </w:rPr>
              <w:lastRenderedPageBreak/>
              <w:t xml:space="preserve">Lokalne zajednice </w:t>
            </w:r>
          </w:p>
        </w:tc>
        <w:tc>
          <w:tcPr>
            <w:tcW w:w="1793" w:type="dxa"/>
            <w:shd w:val="clear" w:color="auto" w:fill="E1EED9"/>
          </w:tcPr>
          <w:p w14:paraId="053F0366" w14:textId="5BD5BBEF" w:rsidR="004E7F25" w:rsidRPr="002A2C7F" w:rsidRDefault="004E7F25" w:rsidP="004E7F25">
            <w:pPr>
              <w:pStyle w:val="TableParagraph"/>
              <w:ind w:right="136"/>
              <w:rPr>
                <w:color w:val="1F497D" w:themeColor="text2"/>
                <w:sz w:val="20"/>
                <w:lang w:val="sr-Latn-BA"/>
              </w:rPr>
            </w:pPr>
            <w:r w:rsidRPr="002A2C7F">
              <w:rPr>
                <w:color w:val="1F497D" w:themeColor="text2"/>
                <w:sz w:val="20"/>
                <w:lang w:val="sr-Latn-BA"/>
              </w:rPr>
              <w:t xml:space="preserve">Projekt će donijeti indirektne koristi za dobrobit zajednica koje su locirane tamo gdje mikro, mala i srednja preduzeća primaju zajmove </w:t>
            </w:r>
          </w:p>
        </w:tc>
        <w:tc>
          <w:tcPr>
            <w:tcW w:w="2610" w:type="dxa"/>
            <w:shd w:val="clear" w:color="auto" w:fill="E1EED9"/>
          </w:tcPr>
          <w:p w14:paraId="5D72127B" w14:textId="3197A13B"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Objelodanjivanje informacija na internetskoj prezentaciji</w:t>
            </w:r>
          </w:p>
        </w:tc>
        <w:tc>
          <w:tcPr>
            <w:tcW w:w="1620" w:type="dxa"/>
            <w:shd w:val="clear" w:color="auto" w:fill="E1EED9"/>
          </w:tcPr>
          <w:p w14:paraId="7C3BDBE3" w14:textId="2111335F" w:rsidR="004E7F25" w:rsidRPr="002A2C7F" w:rsidRDefault="004E7F25" w:rsidP="004E7F25">
            <w:pPr>
              <w:pStyle w:val="TableParagraph"/>
              <w:ind w:right="155"/>
              <w:rPr>
                <w:color w:val="1F497D" w:themeColor="text2"/>
                <w:sz w:val="20"/>
                <w:lang w:val="sr-Latn-BA"/>
              </w:rPr>
            </w:pPr>
            <w:r w:rsidRPr="002A2C7F">
              <w:rPr>
                <w:color w:val="1F497D" w:themeColor="text2"/>
                <w:sz w:val="20"/>
                <w:lang w:val="sr-Latn-BA"/>
              </w:rPr>
              <w:t>Godišnje</w:t>
            </w:r>
          </w:p>
        </w:tc>
        <w:tc>
          <w:tcPr>
            <w:tcW w:w="2340" w:type="dxa"/>
            <w:shd w:val="clear" w:color="auto" w:fill="E1EED9"/>
          </w:tcPr>
          <w:p w14:paraId="2BEC7C4F" w14:textId="77777777"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RB FBiH (PIU)</w:t>
            </w:r>
          </w:p>
          <w:p w14:paraId="2A69B067" w14:textId="77777777" w:rsidR="004E7F25" w:rsidRPr="002A2C7F" w:rsidRDefault="004E7F25" w:rsidP="004E7F25">
            <w:pPr>
              <w:pStyle w:val="TableParagraph"/>
              <w:ind w:right="507"/>
              <w:rPr>
                <w:color w:val="1F497D" w:themeColor="text2"/>
                <w:sz w:val="20"/>
                <w:lang w:val="sr-Latn-BA"/>
              </w:rPr>
            </w:pPr>
            <w:r w:rsidRPr="002A2C7F">
              <w:rPr>
                <w:color w:val="1F497D" w:themeColor="text2"/>
                <w:sz w:val="20"/>
                <w:lang w:val="sr-Latn-BA"/>
              </w:rPr>
              <w:t>IRB RS (PIU)</w:t>
            </w:r>
          </w:p>
          <w:p w14:paraId="1F6F8030" w14:textId="33A120C2"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Korporativno odjeljenje za komunikacije</w:t>
            </w:r>
          </w:p>
        </w:tc>
      </w:tr>
      <w:tr w:rsidR="004E7F25" w:rsidRPr="0094030A" w14:paraId="45F98B5E" w14:textId="77777777" w:rsidTr="004E7F25">
        <w:trPr>
          <w:trHeight w:hRule="exact" w:val="1430"/>
        </w:trPr>
        <w:tc>
          <w:tcPr>
            <w:tcW w:w="1352" w:type="dxa"/>
            <w:vMerge/>
            <w:shd w:val="clear" w:color="auto" w:fill="E1EED9"/>
          </w:tcPr>
          <w:p w14:paraId="7D8EF204" w14:textId="77777777" w:rsidR="004E7F25" w:rsidRPr="002A2C7F" w:rsidRDefault="004E7F25" w:rsidP="0081540B">
            <w:pPr>
              <w:pStyle w:val="TableParagraph"/>
              <w:rPr>
                <w:color w:val="1F497D" w:themeColor="text2"/>
                <w:sz w:val="20"/>
                <w:lang w:val="sr-Latn-BA"/>
              </w:rPr>
            </w:pPr>
          </w:p>
        </w:tc>
        <w:tc>
          <w:tcPr>
            <w:tcW w:w="8363" w:type="dxa"/>
            <w:gridSpan w:val="4"/>
            <w:shd w:val="clear" w:color="auto" w:fill="E1EED9"/>
          </w:tcPr>
          <w:p w14:paraId="78CD8983" w14:textId="77777777" w:rsidR="004E7F25" w:rsidRPr="002A2C7F" w:rsidRDefault="004E7F25" w:rsidP="004E7F25">
            <w:pPr>
              <w:pStyle w:val="TableParagraph"/>
              <w:ind w:right="234"/>
              <w:rPr>
                <w:color w:val="1F497D" w:themeColor="text2"/>
                <w:sz w:val="20"/>
                <w:lang w:val="sr-Latn-BA"/>
              </w:rPr>
            </w:pPr>
            <w:r w:rsidRPr="002A2C7F">
              <w:rPr>
                <w:b/>
                <w:bCs/>
                <w:color w:val="1F497D" w:themeColor="text2"/>
                <w:sz w:val="20"/>
                <w:lang w:val="sr-Latn-BA"/>
              </w:rPr>
              <w:t xml:space="preserve">Za angažman interesnih strana rokom adaptacije na COVID-19 </w:t>
            </w:r>
            <w:r w:rsidRPr="002A2C7F">
              <w:rPr>
                <w:color w:val="1F497D" w:themeColor="text2"/>
                <w:sz w:val="20"/>
                <w:lang w:val="sr-Latn-BA"/>
              </w:rPr>
              <w:t>mogu se koristiti sljedeći alati:</w:t>
            </w:r>
          </w:p>
          <w:p w14:paraId="4098F0BD" w14:textId="77777777" w:rsidR="004E7F25" w:rsidRPr="002A2C7F" w:rsidRDefault="004E7F25"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informisanje</w:t>
            </w:r>
            <w:r w:rsidRPr="002A2C7F">
              <w:rPr>
                <w:color w:val="1F497D" w:themeColor="text2"/>
                <w:sz w:val="20"/>
                <w:lang w:val="sr-Latn-BA"/>
              </w:rPr>
              <w:t xml:space="preserve"> prezentacije i ugrađeni videozapisi na internetskim prezentacijama jedinica PIU, društvenim mrežama itd.,</w:t>
            </w:r>
          </w:p>
          <w:p w14:paraId="07F7BC25" w14:textId="450DE1B7" w:rsidR="004E7F25" w:rsidRPr="002A2C7F" w:rsidRDefault="004E7F25"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savjetovanje i uključivanje</w:t>
            </w:r>
            <w:r w:rsidRPr="002A2C7F">
              <w:rPr>
                <w:color w:val="1F497D" w:themeColor="text2"/>
                <w:sz w:val="20"/>
                <w:lang w:val="sr-Latn-BA"/>
              </w:rPr>
              <w:t xml:space="preserve"> ankete na mreži, internetske prezentacije, obrasci za povratne informacije na mreži itd.</w:t>
            </w:r>
          </w:p>
        </w:tc>
      </w:tr>
      <w:tr w:rsidR="004E7F25" w:rsidRPr="0094030A" w14:paraId="0EBAACA5" w14:textId="77777777" w:rsidTr="004E7F25">
        <w:trPr>
          <w:trHeight w:hRule="exact" w:val="1855"/>
        </w:trPr>
        <w:tc>
          <w:tcPr>
            <w:tcW w:w="1352" w:type="dxa"/>
            <w:vMerge w:val="restart"/>
            <w:shd w:val="clear" w:color="auto" w:fill="E1EED9"/>
          </w:tcPr>
          <w:p w14:paraId="5A5A5B03" w14:textId="411EDBB8" w:rsidR="004E7F25" w:rsidRPr="002A2C7F" w:rsidRDefault="004E7F25" w:rsidP="004E7F25">
            <w:pPr>
              <w:pStyle w:val="TableParagraph"/>
              <w:rPr>
                <w:color w:val="1F497D" w:themeColor="text2"/>
                <w:sz w:val="20"/>
                <w:lang w:val="sr-Latn-BA"/>
              </w:rPr>
            </w:pPr>
            <w:r w:rsidRPr="002A2C7F">
              <w:rPr>
                <w:color w:val="1F497D" w:themeColor="text2"/>
                <w:sz w:val="20"/>
                <w:lang w:val="sr-Latn-BA"/>
              </w:rPr>
              <w:t>Tradicionalni mediji i društveni mediji u oba entiteta</w:t>
            </w:r>
          </w:p>
        </w:tc>
        <w:tc>
          <w:tcPr>
            <w:tcW w:w="1793" w:type="dxa"/>
            <w:shd w:val="clear" w:color="auto" w:fill="E1EED9"/>
          </w:tcPr>
          <w:p w14:paraId="57625569" w14:textId="004AEBDD" w:rsidR="004E7F25" w:rsidRPr="002A2C7F" w:rsidRDefault="004E7F25" w:rsidP="004E7F25">
            <w:pPr>
              <w:pStyle w:val="TableParagraph"/>
              <w:ind w:right="136"/>
              <w:rPr>
                <w:color w:val="1F497D" w:themeColor="text2"/>
                <w:sz w:val="20"/>
                <w:lang w:val="sr-Latn-BA"/>
              </w:rPr>
            </w:pPr>
            <w:r w:rsidRPr="002A2C7F">
              <w:rPr>
                <w:color w:val="1F497D" w:themeColor="text2"/>
                <w:sz w:val="20"/>
                <w:lang w:val="sr-Latn-BA"/>
              </w:rPr>
              <w:t>Oni će biti glavni medij za raspodjeljivanje informacija javnosti o programu pozajmljivanja</w:t>
            </w:r>
          </w:p>
        </w:tc>
        <w:tc>
          <w:tcPr>
            <w:tcW w:w="2610" w:type="dxa"/>
            <w:shd w:val="clear" w:color="auto" w:fill="E1EED9"/>
          </w:tcPr>
          <w:p w14:paraId="55473674" w14:textId="77777777"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Reklame</w:t>
            </w:r>
          </w:p>
          <w:p w14:paraId="72737662" w14:textId="2800F0B0" w:rsidR="004E7F25" w:rsidRPr="002A2C7F" w:rsidRDefault="004E7F25"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Izvještaji za medije</w:t>
            </w:r>
          </w:p>
        </w:tc>
        <w:tc>
          <w:tcPr>
            <w:tcW w:w="1620" w:type="dxa"/>
            <w:shd w:val="clear" w:color="auto" w:fill="E1EED9"/>
          </w:tcPr>
          <w:p w14:paraId="52917441" w14:textId="471E4B0E" w:rsidR="004E7F25" w:rsidRPr="002A2C7F" w:rsidRDefault="004E7F25" w:rsidP="004E7F25">
            <w:pPr>
              <w:pStyle w:val="TableParagraph"/>
              <w:ind w:right="155"/>
              <w:rPr>
                <w:color w:val="1F497D" w:themeColor="text2"/>
                <w:sz w:val="20"/>
                <w:lang w:val="sr-Latn-BA"/>
              </w:rPr>
            </w:pPr>
            <w:r w:rsidRPr="002A2C7F">
              <w:rPr>
                <w:color w:val="1F497D" w:themeColor="text2"/>
                <w:sz w:val="20"/>
                <w:lang w:val="sr-Latn-BA"/>
              </w:rPr>
              <w:t>Polugodišnje</w:t>
            </w:r>
          </w:p>
        </w:tc>
        <w:tc>
          <w:tcPr>
            <w:tcW w:w="2340" w:type="dxa"/>
            <w:shd w:val="clear" w:color="auto" w:fill="E1EED9"/>
          </w:tcPr>
          <w:p w14:paraId="70323DFC" w14:textId="77777777"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RB FBiH (PIU)</w:t>
            </w:r>
          </w:p>
          <w:p w14:paraId="5280EDF2" w14:textId="77777777" w:rsidR="004E7F25" w:rsidRPr="002A2C7F" w:rsidRDefault="004E7F25" w:rsidP="004E7F25">
            <w:pPr>
              <w:pStyle w:val="TableParagraph"/>
              <w:ind w:right="507"/>
              <w:rPr>
                <w:color w:val="1F497D" w:themeColor="text2"/>
                <w:sz w:val="20"/>
                <w:lang w:val="sr-Latn-BA"/>
              </w:rPr>
            </w:pPr>
            <w:r w:rsidRPr="002A2C7F">
              <w:rPr>
                <w:color w:val="1F497D" w:themeColor="text2"/>
                <w:sz w:val="20"/>
                <w:lang w:val="sr-Latn-BA"/>
              </w:rPr>
              <w:t>IRB RS (PIU)</w:t>
            </w:r>
          </w:p>
          <w:p w14:paraId="3125B5C2" w14:textId="3735516E"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Korporativno odjeljenje za komunikacije</w:t>
            </w:r>
          </w:p>
        </w:tc>
      </w:tr>
      <w:tr w:rsidR="004E7F25" w:rsidRPr="0094030A" w14:paraId="56534124" w14:textId="77777777" w:rsidTr="004E7F25">
        <w:trPr>
          <w:trHeight w:hRule="exact" w:val="1413"/>
        </w:trPr>
        <w:tc>
          <w:tcPr>
            <w:tcW w:w="1352" w:type="dxa"/>
            <w:vMerge/>
            <w:shd w:val="clear" w:color="auto" w:fill="E1EED9"/>
          </w:tcPr>
          <w:p w14:paraId="54DFCD2F" w14:textId="77777777" w:rsidR="004E7F25" w:rsidRPr="002A2C7F" w:rsidRDefault="004E7F25" w:rsidP="0081540B">
            <w:pPr>
              <w:pStyle w:val="TableParagraph"/>
              <w:rPr>
                <w:color w:val="1F497D" w:themeColor="text2"/>
                <w:sz w:val="20"/>
                <w:lang w:val="sr-Latn-BA"/>
              </w:rPr>
            </w:pPr>
          </w:p>
        </w:tc>
        <w:tc>
          <w:tcPr>
            <w:tcW w:w="8363" w:type="dxa"/>
            <w:gridSpan w:val="4"/>
            <w:shd w:val="clear" w:color="auto" w:fill="E1EED9"/>
          </w:tcPr>
          <w:p w14:paraId="45055F22" w14:textId="77777777" w:rsidR="004E7F25" w:rsidRPr="002A2C7F" w:rsidRDefault="004E7F25" w:rsidP="004E7F25">
            <w:pPr>
              <w:pStyle w:val="TableParagraph"/>
              <w:ind w:right="234"/>
              <w:rPr>
                <w:color w:val="1F497D" w:themeColor="text2"/>
                <w:sz w:val="20"/>
                <w:lang w:val="sr-Latn-BA"/>
              </w:rPr>
            </w:pPr>
            <w:r w:rsidRPr="002A2C7F">
              <w:rPr>
                <w:b/>
                <w:bCs/>
                <w:color w:val="1F497D" w:themeColor="text2"/>
                <w:sz w:val="20"/>
                <w:lang w:val="sr-Latn-BA"/>
              </w:rPr>
              <w:t xml:space="preserve">Za angažman interesnih strana rokom adaptacije na COVID-19 </w:t>
            </w:r>
            <w:r w:rsidRPr="002A2C7F">
              <w:rPr>
                <w:color w:val="1F497D" w:themeColor="text2"/>
                <w:sz w:val="20"/>
                <w:lang w:val="sr-Latn-BA"/>
              </w:rPr>
              <w:t>mogu se koristiti sljedeći alati:</w:t>
            </w:r>
          </w:p>
          <w:p w14:paraId="7A1F6F1E" w14:textId="77777777" w:rsidR="004E7F25" w:rsidRPr="002A2C7F" w:rsidRDefault="004E7F25" w:rsidP="003821A1">
            <w:pPr>
              <w:pStyle w:val="TableParagraph"/>
              <w:numPr>
                <w:ilvl w:val="0"/>
                <w:numId w:val="24"/>
              </w:numPr>
              <w:ind w:left="194" w:right="234" w:hanging="142"/>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informisanje</w:t>
            </w:r>
            <w:r w:rsidRPr="002A2C7F">
              <w:rPr>
                <w:color w:val="1F497D" w:themeColor="text2"/>
                <w:sz w:val="20"/>
                <w:lang w:val="sr-Latn-BA"/>
              </w:rPr>
              <w:t xml:space="preserve"> prezentacije i ugrađeni videozapisi na internetskim prezentacijama jedinica PIU, društvenim mrežama itd.,</w:t>
            </w:r>
          </w:p>
          <w:p w14:paraId="2DB6BBE6" w14:textId="22F6D4F3" w:rsidR="004E7F25" w:rsidRPr="002A2C7F" w:rsidRDefault="004E7F25" w:rsidP="004E7F25">
            <w:pPr>
              <w:pStyle w:val="TableParagraph"/>
              <w:ind w:right="234"/>
              <w:rPr>
                <w:color w:val="1F497D" w:themeColor="text2"/>
                <w:sz w:val="20"/>
                <w:lang w:val="sr-Latn-BA"/>
              </w:rPr>
            </w:pPr>
            <w:r w:rsidRPr="002A2C7F">
              <w:rPr>
                <w:color w:val="1F497D" w:themeColor="text2"/>
                <w:sz w:val="20"/>
                <w:lang w:val="sr-Latn-BA"/>
              </w:rPr>
              <w:t xml:space="preserve">za </w:t>
            </w:r>
            <w:r w:rsidRPr="002A2C7F">
              <w:rPr>
                <w:b/>
                <w:bCs/>
                <w:color w:val="1F497D" w:themeColor="text2"/>
                <w:sz w:val="20"/>
                <w:lang w:val="sr-Latn-BA"/>
              </w:rPr>
              <w:t>savjetovanje i uključivanje</w:t>
            </w:r>
            <w:r w:rsidRPr="002A2C7F">
              <w:rPr>
                <w:color w:val="1F497D" w:themeColor="text2"/>
                <w:sz w:val="20"/>
                <w:lang w:val="sr-Latn-BA"/>
              </w:rPr>
              <w:t xml:space="preserve"> ankete na mreži, internetske prezentacije, obrasci za povratne informacije na mreži itd.</w:t>
            </w:r>
          </w:p>
        </w:tc>
      </w:tr>
      <w:tr w:rsidR="004E7F25" w:rsidRPr="0094030A" w14:paraId="1C5E22EE" w14:textId="77777777" w:rsidTr="004E7F25">
        <w:trPr>
          <w:trHeight w:hRule="exact" w:val="366"/>
        </w:trPr>
        <w:tc>
          <w:tcPr>
            <w:tcW w:w="9715" w:type="dxa"/>
            <w:gridSpan w:val="5"/>
            <w:shd w:val="clear" w:color="auto" w:fill="E1EED9"/>
          </w:tcPr>
          <w:p w14:paraId="3811C277" w14:textId="1F4E78F5" w:rsidR="004E7F25" w:rsidRDefault="004E7F25" w:rsidP="004C6B40">
            <w:pPr>
              <w:pStyle w:val="TableParagraph"/>
              <w:ind w:right="234"/>
              <w:rPr>
                <w:sz w:val="20"/>
                <w:lang w:val="sr-Latn-BA"/>
              </w:rPr>
            </w:pPr>
            <w:r w:rsidRPr="001A2BE6">
              <w:rPr>
                <w:b/>
                <w:bCs/>
                <w:sz w:val="20"/>
                <w:lang w:val="sr-Latn-BA"/>
              </w:rPr>
              <w:t>Vladine interesne strane</w:t>
            </w:r>
          </w:p>
        </w:tc>
      </w:tr>
      <w:tr w:rsidR="00CC0072" w:rsidRPr="0094030A" w14:paraId="432AF1FF" w14:textId="77777777" w:rsidTr="00CC0072">
        <w:trPr>
          <w:trHeight w:hRule="exact" w:val="2062"/>
        </w:trPr>
        <w:tc>
          <w:tcPr>
            <w:tcW w:w="1352" w:type="dxa"/>
            <w:shd w:val="clear" w:color="auto" w:fill="E1EED9"/>
          </w:tcPr>
          <w:p w14:paraId="55C1E1B3" w14:textId="7A3E4591" w:rsidR="00DB79A4" w:rsidRPr="0094030A" w:rsidRDefault="007E25BE" w:rsidP="0081540B">
            <w:pPr>
              <w:pStyle w:val="TableParagraph"/>
              <w:rPr>
                <w:sz w:val="20"/>
                <w:lang w:val="sr-Latn-BA"/>
              </w:rPr>
            </w:pPr>
            <w:r>
              <w:rPr>
                <w:sz w:val="20"/>
                <w:lang w:val="sr-Latn-BA"/>
              </w:rPr>
              <w:t>Ministarstva finansija</w:t>
            </w:r>
            <w:r w:rsidR="00C861E1" w:rsidRPr="0094030A">
              <w:rPr>
                <w:sz w:val="20"/>
                <w:lang w:val="sr-Latn-BA"/>
              </w:rPr>
              <w:t xml:space="preserve"> FBiH </w:t>
            </w:r>
            <w:r>
              <w:rPr>
                <w:sz w:val="20"/>
                <w:lang w:val="sr-Latn-BA"/>
              </w:rPr>
              <w:t>i</w:t>
            </w:r>
            <w:r w:rsidR="00C861E1" w:rsidRPr="0094030A">
              <w:rPr>
                <w:sz w:val="20"/>
                <w:lang w:val="sr-Latn-BA"/>
              </w:rPr>
              <w:t xml:space="preserve"> RS</w:t>
            </w:r>
          </w:p>
        </w:tc>
        <w:tc>
          <w:tcPr>
            <w:tcW w:w="1793" w:type="dxa"/>
            <w:shd w:val="clear" w:color="auto" w:fill="E1EED9"/>
          </w:tcPr>
          <w:p w14:paraId="09FC6E24" w14:textId="26288B80" w:rsidR="00DB79A4" w:rsidRPr="0094030A" w:rsidRDefault="007E25BE" w:rsidP="007E25BE">
            <w:pPr>
              <w:pStyle w:val="TableParagraph"/>
              <w:ind w:right="136"/>
              <w:rPr>
                <w:sz w:val="20"/>
                <w:lang w:val="sr-Latn-BA"/>
              </w:rPr>
            </w:pPr>
            <w:r>
              <w:rPr>
                <w:sz w:val="20"/>
                <w:lang w:val="sr-Latn-BA"/>
              </w:rPr>
              <w:t>Kao posredničko ministarstvo za garancije za zajam, biće uključeni u stadijumu planiranja i dizajna</w:t>
            </w:r>
          </w:p>
        </w:tc>
        <w:tc>
          <w:tcPr>
            <w:tcW w:w="2610" w:type="dxa"/>
            <w:shd w:val="clear" w:color="auto" w:fill="E1EED9"/>
          </w:tcPr>
          <w:p w14:paraId="53C24E32" w14:textId="389DB93C" w:rsidR="00DB79A4" w:rsidRPr="0094030A" w:rsidRDefault="007E25BE" w:rsidP="003821A1">
            <w:pPr>
              <w:pStyle w:val="TableParagraph"/>
              <w:numPr>
                <w:ilvl w:val="0"/>
                <w:numId w:val="16"/>
              </w:numPr>
              <w:ind w:left="630" w:right="572"/>
              <w:rPr>
                <w:sz w:val="20"/>
                <w:lang w:val="sr-Latn-BA"/>
              </w:rPr>
            </w:pPr>
            <w:r>
              <w:rPr>
                <w:sz w:val="20"/>
                <w:lang w:val="sr-Latn-BA"/>
              </w:rPr>
              <w:t>Audio</w:t>
            </w:r>
            <w:r w:rsidR="009D2A7F">
              <w:rPr>
                <w:sz w:val="20"/>
                <w:lang w:val="sr-Latn-BA"/>
              </w:rPr>
              <w:t xml:space="preserve"> </w:t>
            </w:r>
            <w:r>
              <w:rPr>
                <w:sz w:val="20"/>
                <w:lang w:val="sr-Latn-BA"/>
              </w:rPr>
              <w:t>konferencija</w:t>
            </w:r>
          </w:p>
          <w:p w14:paraId="44BA2C53" w14:textId="6EE685D8" w:rsidR="004C6B40" w:rsidRPr="0094030A" w:rsidRDefault="007E25BE" w:rsidP="003821A1">
            <w:pPr>
              <w:pStyle w:val="TableParagraph"/>
              <w:numPr>
                <w:ilvl w:val="0"/>
                <w:numId w:val="16"/>
              </w:numPr>
              <w:ind w:left="630" w:right="572"/>
              <w:rPr>
                <w:sz w:val="20"/>
                <w:lang w:val="sr-Latn-BA"/>
              </w:rPr>
            </w:pPr>
            <w:r>
              <w:rPr>
                <w:sz w:val="20"/>
                <w:lang w:val="sr-Latn-BA"/>
              </w:rPr>
              <w:t>Zvanično pisano obavještenje</w:t>
            </w:r>
          </w:p>
          <w:p w14:paraId="31798B02" w14:textId="77777777" w:rsidR="004C6B40" w:rsidRPr="0094030A" w:rsidRDefault="004C6B40" w:rsidP="003821A1">
            <w:pPr>
              <w:pStyle w:val="TableParagraph"/>
              <w:numPr>
                <w:ilvl w:val="0"/>
                <w:numId w:val="16"/>
              </w:numPr>
              <w:ind w:left="630" w:right="572"/>
              <w:rPr>
                <w:sz w:val="20"/>
                <w:lang w:val="sr-Latn-BA"/>
              </w:rPr>
            </w:pPr>
            <w:r w:rsidRPr="0094030A">
              <w:rPr>
                <w:sz w:val="20"/>
                <w:lang w:val="sr-Latn-BA"/>
              </w:rPr>
              <w:t>E-mail</w:t>
            </w:r>
          </w:p>
          <w:p w14:paraId="764134DC" w14:textId="6E489CAF" w:rsidR="004C6B40" w:rsidRPr="0094030A" w:rsidRDefault="007E25BE" w:rsidP="003821A1">
            <w:pPr>
              <w:pStyle w:val="TableParagraph"/>
              <w:numPr>
                <w:ilvl w:val="0"/>
                <w:numId w:val="16"/>
              </w:numPr>
              <w:ind w:left="630" w:right="572"/>
              <w:rPr>
                <w:sz w:val="20"/>
                <w:lang w:val="sr-Latn-BA"/>
              </w:rPr>
            </w:pPr>
            <w:r>
              <w:rPr>
                <w:sz w:val="20"/>
                <w:lang w:val="sr-Latn-BA"/>
              </w:rPr>
              <w:t>Sastanci licem u lice</w:t>
            </w:r>
          </w:p>
          <w:p w14:paraId="341A1F6A" w14:textId="7124EA97" w:rsidR="004C6B40" w:rsidRPr="0094030A" w:rsidRDefault="00B46E7F" w:rsidP="003821A1">
            <w:pPr>
              <w:pStyle w:val="TableParagraph"/>
              <w:numPr>
                <w:ilvl w:val="0"/>
                <w:numId w:val="16"/>
              </w:numPr>
              <w:ind w:left="630" w:right="572"/>
              <w:rPr>
                <w:sz w:val="20"/>
                <w:lang w:val="sr-Latn-BA"/>
              </w:rPr>
            </w:pPr>
            <w:r>
              <w:rPr>
                <w:sz w:val="20"/>
                <w:lang w:val="sr-Latn-BA"/>
              </w:rPr>
              <w:t>Virtualni sastanci</w:t>
            </w:r>
          </w:p>
        </w:tc>
        <w:tc>
          <w:tcPr>
            <w:tcW w:w="1620" w:type="dxa"/>
            <w:shd w:val="clear" w:color="auto" w:fill="E1EED9"/>
          </w:tcPr>
          <w:p w14:paraId="6933F228" w14:textId="5C92E54E" w:rsidR="00DB79A4" w:rsidRPr="0094030A" w:rsidRDefault="007E25BE" w:rsidP="0081540B">
            <w:pPr>
              <w:pStyle w:val="TableParagraph"/>
              <w:ind w:right="155"/>
              <w:rPr>
                <w:sz w:val="20"/>
                <w:lang w:val="sr-Latn-BA"/>
              </w:rPr>
            </w:pPr>
            <w:r>
              <w:rPr>
                <w:sz w:val="20"/>
                <w:lang w:val="sr-Latn-BA"/>
              </w:rPr>
              <w:t>Polugodišnje</w:t>
            </w:r>
          </w:p>
        </w:tc>
        <w:tc>
          <w:tcPr>
            <w:tcW w:w="2340" w:type="dxa"/>
            <w:shd w:val="clear" w:color="auto" w:fill="E1EED9"/>
          </w:tcPr>
          <w:p w14:paraId="76903188" w14:textId="1E373399" w:rsidR="004C6B40" w:rsidRPr="0094030A" w:rsidRDefault="00B46E7F" w:rsidP="004C6B40">
            <w:pPr>
              <w:pStyle w:val="TableParagraph"/>
              <w:ind w:right="234"/>
              <w:rPr>
                <w:sz w:val="20"/>
                <w:lang w:val="sr-Latn-BA"/>
              </w:rPr>
            </w:pPr>
            <w:r>
              <w:rPr>
                <w:sz w:val="20"/>
                <w:lang w:val="sr-Latn-BA"/>
              </w:rPr>
              <w:t>RB FBiH</w:t>
            </w:r>
            <w:r w:rsidR="004C6B40" w:rsidRPr="0094030A">
              <w:rPr>
                <w:sz w:val="20"/>
                <w:lang w:val="sr-Latn-BA"/>
              </w:rPr>
              <w:t xml:space="preserve"> (PIU)</w:t>
            </w:r>
          </w:p>
          <w:p w14:paraId="08DDE1C5" w14:textId="30393134" w:rsidR="00DB79A4" w:rsidRPr="0094030A" w:rsidRDefault="00B46E7F" w:rsidP="004C6B40">
            <w:pPr>
              <w:pStyle w:val="TableParagraph"/>
              <w:ind w:right="507"/>
              <w:rPr>
                <w:sz w:val="20"/>
                <w:lang w:val="sr-Latn-BA"/>
              </w:rPr>
            </w:pPr>
            <w:r>
              <w:rPr>
                <w:sz w:val="20"/>
                <w:lang w:val="sr-Latn-BA"/>
              </w:rPr>
              <w:t>IRB RS</w:t>
            </w:r>
            <w:r w:rsidR="004C6B40" w:rsidRPr="0094030A">
              <w:rPr>
                <w:sz w:val="20"/>
                <w:lang w:val="sr-Latn-BA"/>
              </w:rPr>
              <w:t xml:space="preserve"> (PIU)</w:t>
            </w:r>
          </w:p>
        </w:tc>
      </w:tr>
      <w:tr w:rsidR="00CC0072" w:rsidRPr="0094030A" w14:paraId="722202FF" w14:textId="77777777" w:rsidTr="007E25BE">
        <w:trPr>
          <w:trHeight w:hRule="exact" w:val="1622"/>
        </w:trPr>
        <w:tc>
          <w:tcPr>
            <w:tcW w:w="1352" w:type="dxa"/>
            <w:shd w:val="clear" w:color="auto" w:fill="E1EED9"/>
          </w:tcPr>
          <w:p w14:paraId="3F35A4C5" w14:textId="7B74B72E" w:rsidR="00C861E1" w:rsidRPr="0094030A" w:rsidRDefault="00B46E7F" w:rsidP="00254AE2">
            <w:pPr>
              <w:pStyle w:val="TableParagraph"/>
              <w:rPr>
                <w:sz w:val="20"/>
                <w:lang w:val="sr-Latn-BA"/>
              </w:rPr>
            </w:pPr>
            <w:r>
              <w:rPr>
                <w:sz w:val="20"/>
                <w:lang w:val="sr-Latn-BA"/>
              </w:rPr>
              <w:t>Relevantna partnerska ministarstva</w:t>
            </w:r>
            <w:r w:rsidR="00254AE2" w:rsidRPr="0094030A">
              <w:rPr>
                <w:sz w:val="20"/>
                <w:lang w:val="sr-Latn-BA"/>
              </w:rPr>
              <w:t xml:space="preserve"> </w:t>
            </w:r>
            <w:r w:rsidR="007E25BE">
              <w:rPr>
                <w:sz w:val="20"/>
                <w:lang w:val="sr-Latn-BA"/>
              </w:rPr>
              <w:t>u oba entiteta</w:t>
            </w:r>
          </w:p>
        </w:tc>
        <w:tc>
          <w:tcPr>
            <w:tcW w:w="1793" w:type="dxa"/>
            <w:shd w:val="clear" w:color="auto" w:fill="E1EED9"/>
          </w:tcPr>
          <w:p w14:paraId="07FEF00A" w14:textId="04B62BBA" w:rsidR="00C861E1" w:rsidRPr="0094030A" w:rsidRDefault="007E25BE" w:rsidP="007E25BE">
            <w:pPr>
              <w:pStyle w:val="TableParagraph"/>
              <w:ind w:right="136"/>
              <w:rPr>
                <w:sz w:val="20"/>
                <w:lang w:val="sr-Latn-BA"/>
              </w:rPr>
            </w:pPr>
            <w:r>
              <w:rPr>
                <w:sz w:val="20"/>
                <w:lang w:val="sr-Latn-BA"/>
              </w:rPr>
              <w:t>Učestvovanje u planiranju i dizajnu</w:t>
            </w:r>
          </w:p>
        </w:tc>
        <w:tc>
          <w:tcPr>
            <w:tcW w:w="2610" w:type="dxa"/>
            <w:shd w:val="clear" w:color="auto" w:fill="E1EED9"/>
          </w:tcPr>
          <w:p w14:paraId="7D42CAAF" w14:textId="2FE2C36A" w:rsidR="00C861E1" w:rsidRPr="0094030A" w:rsidRDefault="007E25BE" w:rsidP="003821A1">
            <w:pPr>
              <w:pStyle w:val="TableParagraph"/>
              <w:numPr>
                <w:ilvl w:val="0"/>
                <w:numId w:val="16"/>
              </w:numPr>
              <w:ind w:left="630" w:right="572"/>
              <w:rPr>
                <w:sz w:val="20"/>
                <w:lang w:val="sr-Latn-BA"/>
              </w:rPr>
            </w:pPr>
            <w:r>
              <w:rPr>
                <w:sz w:val="20"/>
                <w:lang w:val="sr-Latn-BA"/>
              </w:rPr>
              <w:t>Zvanično pisano obavještenje</w:t>
            </w:r>
          </w:p>
          <w:p w14:paraId="40282546" w14:textId="77777777" w:rsidR="00254AE2" w:rsidRPr="0094030A" w:rsidRDefault="00254AE2" w:rsidP="003821A1">
            <w:pPr>
              <w:pStyle w:val="TableParagraph"/>
              <w:numPr>
                <w:ilvl w:val="0"/>
                <w:numId w:val="16"/>
              </w:numPr>
              <w:ind w:left="630" w:right="572"/>
              <w:rPr>
                <w:sz w:val="20"/>
                <w:lang w:val="sr-Latn-BA"/>
              </w:rPr>
            </w:pPr>
            <w:r w:rsidRPr="0094030A">
              <w:rPr>
                <w:sz w:val="20"/>
                <w:lang w:val="sr-Latn-BA"/>
              </w:rPr>
              <w:t>E-mail</w:t>
            </w:r>
          </w:p>
          <w:p w14:paraId="07BE6491" w14:textId="6167F11B" w:rsidR="00254AE2" w:rsidRPr="0094030A" w:rsidRDefault="007E25BE" w:rsidP="003821A1">
            <w:pPr>
              <w:pStyle w:val="TableParagraph"/>
              <w:numPr>
                <w:ilvl w:val="0"/>
                <w:numId w:val="16"/>
              </w:numPr>
              <w:ind w:left="630" w:right="572"/>
              <w:rPr>
                <w:sz w:val="20"/>
                <w:lang w:val="sr-Latn-BA"/>
              </w:rPr>
            </w:pPr>
            <w:r>
              <w:rPr>
                <w:sz w:val="20"/>
                <w:lang w:val="sr-Latn-BA"/>
              </w:rPr>
              <w:t>Sastanci licem u lice</w:t>
            </w:r>
          </w:p>
          <w:p w14:paraId="5A4B5445" w14:textId="69CA547A" w:rsidR="00254AE2" w:rsidRPr="0094030A" w:rsidRDefault="00B46E7F" w:rsidP="003821A1">
            <w:pPr>
              <w:pStyle w:val="TableParagraph"/>
              <w:numPr>
                <w:ilvl w:val="0"/>
                <w:numId w:val="16"/>
              </w:numPr>
              <w:ind w:left="630" w:right="572"/>
              <w:rPr>
                <w:sz w:val="20"/>
                <w:lang w:val="sr-Latn-BA"/>
              </w:rPr>
            </w:pPr>
            <w:r>
              <w:rPr>
                <w:sz w:val="20"/>
                <w:lang w:val="sr-Latn-BA"/>
              </w:rPr>
              <w:t>Virtualni sastanci</w:t>
            </w:r>
          </w:p>
        </w:tc>
        <w:tc>
          <w:tcPr>
            <w:tcW w:w="1620" w:type="dxa"/>
            <w:shd w:val="clear" w:color="auto" w:fill="E1EED9"/>
          </w:tcPr>
          <w:p w14:paraId="16ECD474" w14:textId="16DD4822" w:rsidR="00C861E1" w:rsidRPr="0094030A" w:rsidRDefault="007E25BE" w:rsidP="0081540B">
            <w:pPr>
              <w:pStyle w:val="TableParagraph"/>
              <w:ind w:right="155"/>
              <w:rPr>
                <w:sz w:val="20"/>
                <w:lang w:val="sr-Latn-BA"/>
              </w:rPr>
            </w:pPr>
            <w:r>
              <w:rPr>
                <w:sz w:val="20"/>
                <w:lang w:val="sr-Latn-BA"/>
              </w:rPr>
              <w:t>Polugodišnje</w:t>
            </w:r>
          </w:p>
        </w:tc>
        <w:tc>
          <w:tcPr>
            <w:tcW w:w="2340" w:type="dxa"/>
            <w:shd w:val="clear" w:color="auto" w:fill="E1EED9"/>
          </w:tcPr>
          <w:p w14:paraId="6973BF55" w14:textId="49ECE1B6" w:rsidR="00984E63" w:rsidRPr="0094030A" w:rsidRDefault="00B46E7F" w:rsidP="00984E63">
            <w:pPr>
              <w:pStyle w:val="TableParagraph"/>
              <w:ind w:right="234"/>
              <w:rPr>
                <w:sz w:val="20"/>
                <w:lang w:val="sr-Latn-BA"/>
              </w:rPr>
            </w:pPr>
            <w:r>
              <w:rPr>
                <w:sz w:val="20"/>
                <w:lang w:val="sr-Latn-BA"/>
              </w:rPr>
              <w:t>RB FBiH</w:t>
            </w:r>
            <w:r w:rsidR="00984E63" w:rsidRPr="0094030A">
              <w:rPr>
                <w:sz w:val="20"/>
                <w:lang w:val="sr-Latn-BA"/>
              </w:rPr>
              <w:t xml:space="preserve"> (PIU)</w:t>
            </w:r>
          </w:p>
          <w:p w14:paraId="169F2382" w14:textId="24156723" w:rsidR="00C861E1" w:rsidRPr="0094030A" w:rsidRDefault="00B46E7F" w:rsidP="00984E63">
            <w:pPr>
              <w:pStyle w:val="TableParagraph"/>
              <w:ind w:right="507"/>
              <w:rPr>
                <w:sz w:val="20"/>
                <w:lang w:val="sr-Latn-BA"/>
              </w:rPr>
            </w:pPr>
            <w:r>
              <w:rPr>
                <w:sz w:val="20"/>
                <w:lang w:val="sr-Latn-BA"/>
              </w:rPr>
              <w:t>IRB RS</w:t>
            </w:r>
            <w:r w:rsidR="00984E63" w:rsidRPr="0094030A">
              <w:rPr>
                <w:sz w:val="20"/>
                <w:lang w:val="sr-Latn-BA"/>
              </w:rPr>
              <w:t xml:space="preserve"> (PIU)</w:t>
            </w:r>
          </w:p>
        </w:tc>
      </w:tr>
      <w:tr w:rsidR="004C5D14" w:rsidRPr="0094030A" w14:paraId="70C954CF" w14:textId="77777777" w:rsidTr="007E25BE">
        <w:trPr>
          <w:trHeight w:hRule="exact" w:val="1637"/>
        </w:trPr>
        <w:tc>
          <w:tcPr>
            <w:tcW w:w="1352" w:type="dxa"/>
            <w:shd w:val="clear" w:color="auto" w:fill="E1EED9"/>
          </w:tcPr>
          <w:p w14:paraId="30069E72" w14:textId="7417FBBD" w:rsidR="004C5D14" w:rsidRPr="0094030A" w:rsidRDefault="007E25BE" w:rsidP="004C5D14">
            <w:pPr>
              <w:pStyle w:val="TableParagraph"/>
              <w:rPr>
                <w:sz w:val="20"/>
                <w:lang w:val="sr-Latn-BA"/>
              </w:rPr>
            </w:pPr>
            <w:r>
              <w:rPr>
                <w:sz w:val="20"/>
                <w:lang w:val="sr-Latn-BA"/>
              </w:rPr>
              <w:t>Razvojna agencija</w:t>
            </w:r>
            <w:r w:rsidR="004C5D14" w:rsidRPr="0094030A">
              <w:rPr>
                <w:sz w:val="20"/>
                <w:lang w:val="sr-Latn-BA"/>
              </w:rPr>
              <w:t xml:space="preserve"> RS</w:t>
            </w:r>
          </w:p>
        </w:tc>
        <w:tc>
          <w:tcPr>
            <w:tcW w:w="1793" w:type="dxa"/>
            <w:shd w:val="clear" w:color="auto" w:fill="E1EED9"/>
          </w:tcPr>
          <w:p w14:paraId="08F954A8" w14:textId="0B37C5CB" w:rsidR="004C5D14" w:rsidRPr="0094030A" w:rsidRDefault="007E25BE" w:rsidP="004C5D14">
            <w:pPr>
              <w:pStyle w:val="TableParagraph"/>
              <w:ind w:right="136"/>
              <w:rPr>
                <w:sz w:val="20"/>
                <w:lang w:val="sr-Latn-BA"/>
              </w:rPr>
            </w:pPr>
            <w:r>
              <w:rPr>
                <w:sz w:val="20"/>
                <w:lang w:val="sr-Latn-BA"/>
              </w:rPr>
              <w:t>Učestvovanje u planiranju i dizajnu</w:t>
            </w:r>
          </w:p>
        </w:tc>
        <w:tc>
          <w:tcPr>
            <w:tcW w:w="2610" w:type="dxa"/>
            <w:shd w:val="clear" w:color="auto" w:fill="E1EED9"/>
          </w:tcPr>
          <w:p w14:paraId="77145353" w14:textId="36D3C1C2" w:rsidR="004C5D14" w:rsidRPr="0094030A" w:rsidRDefault="007E25BE" w:rsidP="003821A1">
            <w:pPr>
              <w:pStyle w:val="TableParagraph"/>
              <w:numPr>
                <w:ilvl w:val="0"/>
                <w:numId w:val="16"/>
              </w:numPr>
              <w:ind w:left="630" w:right="572"/>
              <w:rPr>
                <w:sz w:val="20"/>
                <w:lang w:val="sr-Latn-BA"/>
              </w:rPr>
            </w:pPr>
            <w:r>
              <w:rPr>
                <w:sz w:val="20"/>
                <w:lang w:val="sr-Latn-BA"/>
              </w:rPr>
              <w:t>Zvanično pisano obavještenje</w:t>
            </w:r>
          </w:p>
          <w:p w14:paraId="61CD9987" w14:textId="77777777" w:rsidR="004C5D14" w:rsidRPr="0094030A" w:rsidRDefault="004C5D14" w:rsidP="003821A1">
            <w:pPr>
              <w:pStyle w:val="TableParagraph"/>
              <w:numPr>
                <w:ilvl w:val="0"/>
                <w:numId w:val="16"/>
              </w:numPr>
              <w:ind w:left="630" w:right="572"/>
              <w:rPr>
                <w:sz w:val="20"/>
                <w:lang w:val="sr-Latn-BA"/>
              </w:rPr>
            </w:pPr>
            <w:r w:rsidRPr="0094030A">
              <w:rPr>
                <w:sz w:val="20"/>
                <w:lang w:val="sr-Latn-BA"/>
              </w:rPr>
              <w:t>E-mail</w:t>
            </w:r>
          </w:p>
          <w:p w14:paraId="2787ABFB" w14:textId="78F29A6C" w:rsidR="004C5D14" w:rsidRPr="0094030A" w:rsidRDefault="007E25BE" w:rsidP="003821A1">
            <w:pPr>
              <w:pStyle w:val="TableParagraph"/>
              <w:numPr>
                <w:ilvl w:val="0"/>
                <w:numId w:val="16"/>
              </w:numPr>
              <w:ind w:left="630" w:right="572"/>
              <w:rPr>
                <w:sz w:val="20"/>
                <w:lang w:val="sr-Latn-BA"/>
              </w:rPr>
            </w:pPr>
            <w:r>
              <w:rPr>
                <w:sz w:val="20"/>
                <w:lang w:val="sr-Latn-BA"/>
              </w:rPr>
              <w:t>Sastanci licem u lice</w:t>
            </w:r>
          </w:p>
          <w:p w14:paraId="60317151" w14:textId="3519AD58" w:rsidR="004C5D14" w:rsidRPr="0094030A" w:rsidRDefault="00B46E7F" w:rsidP="003821A1">
            <w:pPr>
              <w:pStyle w:val="TableParagraph"/>
              <w:numPr>
                <w:ilvl w:val="0"/>
                <w:numId w:val="16"/>
              </w:numPr>
              <w:ind w:left="630" w:right="572"/>
              <w:rPr>
                <w:sz w:val="20"/>
                <w:lang w:val="sr-Latn-BA"/>
              </w:rPr>
            </w:pPr>
            <w:r>
              <w:rPr>
                <w:sz w:val="20"/>
                <w:lang w:val="sr-Latn-BA"/>
              </w:rPr>
              <w:t>Virtualni sastanci</w:t>
            </w:r>
          </w:p>
        </w:tc>
        <w:tc>
          <w:tcPr>
            <w:tcW w:w="1620" w:type="dxa"/>
            <w:shd w:val="clear" w:color="auto" w:fill="E1EED9"/>
          </w:tcPr>
          <w:p w14:paraId="63D52AC8" w14:textId="1E857F5F" w:rsidR="004C5D14" w:rsidRPr="0094030A" w:rsidRDefault="007E25BE" w:rsidP="004C5D14">
            <w:pPr>
              <w:pStyle w:val="TableParagraph"/>
              <w:ind w:right="155"/>
              <w:rPr>
                <w:sz w:val="20"/>
                <w:lang w:val="sr-Latn-BA"/>
              </w:rPr>
            </w:pPr>
            <w:r>
              <w:rPr>
                <w:sz w:val="20"/>
                <w:lang w:val="sr-Latn-BA"/>
              </w:rPr>
              <w:t>Polugodišnje</w:t>
            </w:r>
          </w:p>
        </w:tc>
        <w:tc>
          <w:tcPr>
            <w:tcW w:w="2340" w:type="dxa"/>
            <w:shd w:val="clear" w:color="auto" w:fill="E1EED9"/>
          </w:tcPr>
          <w:p w14:paraId="426C2E60" w14:textId="3C9A7098" w:rsidR="004C5D14" w:rsidRPr="0094030A" w:rsidRDefault="00B46E7F" w:rsidP="004C5D14">
            <w:pPr>
              <w:pStyle w:val="TableParagraph"/>
              <w:ind w:right="234"/>
              <w:rPr>
                <w:sz w:val="20"/>
                <w:lang w:val="sr-Latn-BA"/>
              </w:rPr>
            </w:pPr>
            <w:r>
              <w:rPr>
                <w:sz w:val="20"/>
                <w:lang w:val="sr-Latn-BA"/>
              </w:rPr>
              <w:t>RB FBiH</w:t>
            </w:r>
            <w:r w:rsidR="004C5D14" w:rsidRPr="0094030A">
              <w:rPr>
                <w:sz w:val="20"/>
                <w:lang w:val="sr-Latn-BA"/>
              </w:rPr>
              <w:t xml:space="preserve"> (PIU)</w:t>
            </w:r>
          </w:p>
          <w:p w14:paraId="03D72C40" w14:textId="1937E61E" w:rsidR="004C5D14" w:rsidRPr="0094030A" w:rsidRDefault="00B46E7F" w:rsidP="004C5D14">
            <w:pPr>
              <w:pStyle w:val="TableParagraph"/>
              <w:ind w:right="507"/>
              <w:rPr>
                <w:sz w:val="20"/>
                <w:lang w:val="sr-Latn-BA"/>
              </w:rPr>
            </w:pPr>
            <w:r>
              <w:rPr>
                <w:sz w:val="20"/>
                <w:lang w:val="sr-Latn-BA"/>
              </w:rPr>
              <w:t>IRB RS</w:t>
            </w:r>
            <w:r w:rsidR="004C5D14" w:rsidRPr="0094030A">
              <w:rPr>
                <w:sz w:val="20"/>
                <w:lang w:val="sr-Latn-BA"/>
              </w:rPr>
              <w:t xml:space="preserve"> (PIU)</w:t>
            </w:r>
          </w:p>
        </w:tc>
      </w:tr>
      <w:tr w:rsidR="004C5D14" w:rsidRPr="0094030A" w14:paraId="6068DA2E" w14:textId="77777777" w:rsidTr="004C5D14">
        <w:trPr>
          <w:trHeight w:hRule="exact" w:val="1603"/>
        </w:trPr>
        <w:tc>
          <w:tcPr>
            <w:tcW w:w="1352" w:type="dxa"/>
            <w:shd w:val="clear" w:color="auto" w:fill="E1EED9"/>
          </w:tcPr>
          <w:p w14:paraId="205B0017" w14:textId="7F848D59" w:rsidR="004C5D14" w:rsidRPr="0094030A" w:rsidRDefault="007E25BE" w:rsidP="004C5D14">
            <w:pPr>
              <w:pStyle w:val="TableParagraph"/>
              <w:rPr>
                <w:sz w:val="20"/>
                <w:lang w:val="sr-Latn-BA"/>
              </w:rPr>
            </w:pPr>
            <w:r>
              <w:rPr>
                <w:sz w:val="20"/>
                <w:lang w:val="sr-Latn-BA"/>
              </w:rPr>
              <w:lastRenderedPageBreak/>
              <w:t xml:space="preserve">Regionalne razvojne agencije u </w:t>
            </w:r>
            <w:r w:rsidR="004C5D14" w:rsidRPr="0094030A">
              <w:rPr>
                <w:sz w:val="20"/>
                <w:lang w:val="sr-Latn-BA"/>
              </w:rPr>
              <w:t>BiH</w:t>
            </w:r>
          </w:p>
        </w:tc>
        <w:tc>
          <w:tcPr>
            <w:tcW w:w="1793" w:type="dxa"/>
            <w:shd w:val="clear" w:color="auto" w:fill="E1EED9"/>
          </w:tcPr>
          <w:p w14:paraId="5E1F466C" w14:textId="5D1054BE" w:rsidR="004C5D14" w:rsidRPr="0094030A" w:rsidRDefault="007E25BE" w:rsidP="004C5D14">
            <w:pPr>
              <w:pStyle w:val="TableParagraph"/>
              <w:ind w:right="136"/>
              <w:rPr>
                <w:sz w:val="20"/>
                <w:lang w:val="sr-Latn-BA"/>
              </w:rPr>
            </w:pPr>
            <w:r>
              <w:rPr>
                <w:sz w:val="20"/>
                <w:lang w:val="sr-Latn-BA"/>
              </w:rPr>
              <w:t>Učestvovanje u planiranju i dizajnu</w:t>
            </w:r>
          </w:p>
        </w:tc>
        <w:tc>
          <w:tcPr>
            <w:tcW w:w="2610" w:type="dxa"/>
            <w:shd w:val="clear" w:color="auto" w:fill="E1EED9"/>
          </w:tcPr>
          <w:p w14:paraId="4C900BFE" w14:textId="109A36F1" w:rsidR="004C5D14" w:rsidRPr="0094030A" w:rsidRDefault="007E25BE" w:rsidP="003821A1">
            <w:pPr>
              <w:pStyle w:val="TableParagraph"/>
              <w:numPr>
                <w:ilvl w:val="0"/>
                <w:numId w:val="16"/>
              </w:numPr>
              <w:ind w:left="630" w:right="572"/>
              <w:rPr>
                <w:sz w:val="20"/>
                <w:lang w:val="sr-Latn-BA"/>
              </w:rPr>
            </w:pPr>
            <w:r>
              <w:rPr>
                <w:sz w:val="20"/>
                <w:lang w:val="sr-Latn-BA"/>
              </w:rPr>
              <w:t>Zvanično pisano obavještenje</w:t>
            </w:r>
          </w:p>
          <w:p w14:paraId="4D28E092" w14:textId="77777777" w:rsidR="004C5D14" w:rsidRPr="0094030A" w:rsidRDefault="004C5D14" w:rsidP="003821A1">
            <w:pPr>
              <w:pStyle w:val="TableParagraph"/>
              <w:numPr>
                <w:ilvl w:val="0"/>
                <w:numId w:val="16"/>
              </w:numPr>
              <w:ind w:left="630" w:right="572"/>
              <w:rPr>
                <w:sz w:val="20"/>
                <w:lang w:val="sr-Latn-BA"/>
              </w:rPr>
            </w:pPr>
            <w:r w:rsidRPr="0094030A">
              <w:rPr>
                <w:sz w:val="20"/>
                <w:lang w:val="sr-Latn-BA"/>
              </w:rPr>
              <w:t>E-mail</w:t>
            </w:r>
          </w:p>
          <w:p w14:paraId="343C1DF4" w14:textId="4029AB18" w:rsidR="004C5D14" w:rsidRPr="0094030A" w:rsidRDefault="007E25BE" w:rsidP="003821A1">
            <w:pPr>
              <w:pStyle w:val="TableParagraph"/>
              <w:numPr>
                <w:ilvl w:val="0"/>
                <w:numId w:val="16"/>
              </w:numPr>
              <w:ind w:left="630" w:right="572"/>
              <w:rPr>
                <w:sz w:val="20"/>
                <w:lang w:val="sr-Latn-BA"/>
              </w:rPr>
            </w:pPr>
            <w:r>
              <w:rPr>
                <w:sz w:val="20"/>
                <w:lang w:val="sr-Latn-BA"/>
              </w:rPr>
              <w:t>Sastanci licem u lice</w:t>
            </w:r>
          </w:p>
          <w:p w14:paraId="70DD95CB" w14:textId="0A8848FC" w:rsidR="004C5D14" w:rsidRPr="0094030A" w:rsidRDefault="00B46E7F" w:rsidP="003821A1">
            <w:pPr>
              <w:pStyle w:val="TableParagraph"/>
              <w:numPr>
                <w:ilvl w:val="0"/>
                <w:numId w:val="16"/>
              </w:numPr>
              <w:ind w:left="630" w:right="572"/>
              <w:rPr>
                <w:sz w:val="20"/>
                <w:lang w:val="sr-Latn-BA"/>
              </w:rPr>
            </w:pPr>
            <w:r>
              <w:rPr>
                <w:sz w:val="20"/>
                <w:lang w:val="sr-Latn-BA"/>
              </w:rPr>
              <w:t>Virtualni sastanci</w:t>
            </w:r>
          </w:p>
        </w:tc>
        <w:tc>
          <w:tcPr>
            <w:tcW w:w="1620" w:type="dxa"/>
            <w:shd w:val="clear" w:color="auto" w:fill="E1EED9"/>
          </w:tcPr>
          <w:p w14:paraId="7FC8708C" w14:textId="3C3F8C1B" w:rsidR="004C5D14" w:rsidRPr="0094030A" w:rsidRDefault="007E25BE" w:rsidP="004C5D14">
            <w:pPr>
              <w:pStyle w:val="TableParagraph"/>
              <w:ind w:right="155"/>
              <w:rPr>
                <w:sz w:val="20"/>
                <w:lang w:val="sr-Latn-BA"/>
              </w:rPr>
            </w:pPr>
            <w:r>
              <w:rPr>
                <w:sz w:val="20"/>
                <w:lang w:val="sr-Latn-BA"/>
              </w:rPr>
              <w:t>Polugodišnje</w:t>
            </w:r>
          </w:p>
        </w:tc>
        <w:tc>
          <w:tcPr>
            <w:tcW w:w="2340" w:type="dxa"/>
            <w:shd w:val="clear" w:color="auto" w:fill="E1EED9"/>
          </w:tcPr>
          <w:p w14:paraId="0D4D6085" w14:textId="6AF25CF4" w:rsidR="004C5D14" w:rsidRPr="0094030A" w:rsidRDefault="00B46E7F" w:rsidP="004C5D14">
            <w:pPr>
              <w:pStyle w:val="TableParagraph"/>
              <w:ind w:right="234"/>
              <w:rPr>
                <w:sz w:val="20"/>
                <w:lang w:val="sr-Latn-BA"/>
              </w:rPr>
            </w:pPr>
            <w:r>
              <w:rPr>
                <w:sz w:val="20"/>
                <w:lang w:val="sr-Latn-BA"/>
              </w:rPr>
              <w:t>RB FBiH</w:t>
            </w:r>
            <w:r w:rsidR="004C5D14" w:rsidRPr="0094030A">
              <w:rPr>
                <w:sz w:val="20"/>
                <w:lang w:val="sr-Latn-BA"/>
              </w:rPr>
              <w:t xml:space="preserve"> (PIU)</w:t>
            </w:r>
          </w:p>
          <w:p w14:paraId="4792A8F7" w14:textId="2A49CB1C" w:rsidR="004C5D14" w:rsidRPr="0094030A" w:rsidRDefault="00B46E7F" w:rsidP="004C5D14">
            <w:pPr>
              <w:pStyle w:val="TableParagraph"/>
              <w:ind w:right="507"/>
              <w:rPr>
                <w:sz w:val="20"/>
                <w:lang w:val="sr-Latn-BA"/>
              </w:rPr>
            </w:pPr>
            <w:r>
              <w:rPr>
                <w:sz w:val="20"/>
                <w:lang w:val="sr-Latn-BA"/>
              </w:rPr>
              <w:t>IRB RS</w:t>
            </w:r>
            <w:r w:rsidR="004C5D14" w:rsidRPr="0094030A">
              <w:rPr>
                <w:sz w:val="20"/>
                <w:lang w:val="sr-Latn-BA"/>
              </w:rPr>
              <w:t xml:space="preserve"> (PIU)</w:t>
            </w:r>
          </w:p>
        </w:tc>
      </w:tr>
      <w:tr w:rsidR="004C5D14" w:rsidRPr="0094030A" w14:paraId="1DA07E27" w14:textId="77777777" w:rsidTr="001A2BE6">
        <w:trPr>
          <w:trHeight w:hRule="exact" w:val="2564"/>
        </w:trPr>
        <w:tc>
          <w:tcPr>
            <w:tcW w:w="9715" w:type="dxa"/>
            <w:gridSpan w:val="5"/>
            <w:shd w:val="clear" w:color="auto" w:fill="E1EED9"/>
          </w:tcPr>
          <w:p w14:paraId="2AA309A5" w14:textId="72952BCC" w:rsidR="00DE5F14" w:rsidRPr="00DE5F14" w:rsidRDefault="00DE5F14" w:rsidP="00DE5F14">
            <w:pPr>
              <w:pStyle w:val="TableParagraph"/>
              <w:ind w:right="234"/>
              <w:rPr>
                <w:b/>
                <w:bCs/>
                <w:sz w:val="20"/>
                <w:lang w:val="sr-Latn-BA"/>
              </w:rPr>
            </w:pPr>
            <w:r w:rsidRPr="00DE5F14">
              <w:rPr>
                <w:b/>
                <w:bCs/>
                <w:sz w:val="20"/>
                <w:lang w:val="sr-Latn-BA"/>
              </w:rPr>
              <w:t xml:space="preserve">Angažman tokom krize COVID-19 za sve </w:t>
            </w:r>
            <w:r>
              <w:rPr>
                <w:b/>
                <w:bCs/>
                <w:sz w:val="20"/>
                <w:lang w:val="sr-Latn-BA"/>
              </w:rPr>
              <w:t>vladine interesne strane</w:t>
            </w:r>
            <w:r w:rsidRPr="00DE5F14">
              <w:rPr>
                <w:b/>
                <w:bCs/>
                <w:sz w:val="20"/>
                <w:lang w:val="sr-Latn-BA"/>
              </w:rPr>
              <w:t>:</w:t>
            </w:r>
          </w:p>
          <w:p w14:paraId="4BB5D615" w14:textId="1F1DC8FB" w:rsidR="00DE5F14" w:rsidRPr="00DE5F14" w:rsidRDefault="00DE5F14" w:rsidP="00DE5F14">
            <w:pPr>
              <w:pStyle w:val="TableParagraph"/>
              <w:ind w:right="234"/>
              <w:rPr>
                <w:sz w:val="20"/>
                <w:lang w:val="sr-Latn-BA"/>
              </w:rPr>
            </w:pPr>
            <w:r w:rsidRPr="00DE5F14">
              <w:rPr>
                <w:sz w:val="20"/>
                <w:lang w:val="sr-Latn-BA"/>
              </w:rPr>
              <w:t xml:space="preserve">U slučaju </w:t>
            </w:r>
            <w:r w:rsidRPr="002A2C7F">
              <w:rPr>
                <w:b/>
                <w:bCs/>
                <w:sz w:val="20"/>
                <w:lang w:val="sr-Latn-BA"/>
              </w:rPr>
              <w:t>sastanaka licem u lice</w:t>
            </w:r>
            <w:r w:rsidRPr="00DE5F14">
              <w:rPr>
                <w:sz w:val="20"/>
                <w:lang w:val="sr-Latn-BA"/>
              </w:rPr>
              <w:t xml:space="preserve">, poštovaće se fizičko distanciranje (koristite sobe za sastanke s 50% prvobitnog kapaciteta; mjesta </w:t>
            </w:r>
            <w:r>
              <w:rPr>
                <w:sz w:val="20"/>
                <w:lang w:val="sr-Latn-BA"/>
              </w:rPr>
              <w:t xml:space="preserve">za sjedenje </w:t>
            </w:r>
            <w:r w:rsidRPr="00DE5F14">
              <w:rPr>
                <w:sz w:val="20"/>
                <w:lang w:val="sr-Latn-BA"/>
              </w:rPr>
              <w:t>postavite</w:t>
            </w:r>
            <w:r>
              <w:rPr>
                <w:sz w:val="20"/>
                <w:lang w:val="sr-Latn-BA"/>
              </w:rPr>
              <w:t xml:space="preserve"> više razmaknuto</w:t>
            </w:r>
            <w:r w:rsidRPr="00DE5F14">
              <w:rPr>
                <w:sz w:val="20"/>
                <w:lang w:val="sr-Latn-BA"/>
              </w:rPr>
              <w:t>; sastanke držite što je moguće kraćim; ako je moguće, ostavite otvorene prozore i vrata; nemojte organiz</w:t>
            </w:r>
            <w:r>
              <w:rPr>
                <w:sz w:val="20"/>
                <w:lang w:val="sr-Latn-BA"/>
              </w:rPr>
              <w:t>ov</w:t>
            </w:r>
            <w:r w:rsidRPr="00DE5F14">
              <w:rPr>
                <w:sz w:val="20"/>
                <w:lang w:val="sr-Latn-BA"/>
              </w:rPr>
              <w:t>ati hranu ili pića za sastanke; osigura</w:t>
            </w:r>
            <w:r>
              <w:rPr>
                <w:sz w:val="20"/>
                <w:lang w:val="sr-Latn-BA"/>
              </w:rPr>
              <w:t>jte</w:t>
            </w:r>
            <w:r w:rsidRPr="00DE5F14">
              <w:rPr>
                <w:sz w:val="20"/>
                <w:lang w:val="sr-Latn-BA"/>
              </w:rPr>
              <w:t xml:space="preserve"> sredstva za dezinfekciju ruku; zabiljež</w:t>
            </w:r>
            <w:r>
              <w:rPr>
                <w:sz w:val="20"/>
                <w:lang w:val="sr-Latn-BA"/>
              </w:rPr>
              <w:t>ite</w:t>
            </w:r>
            <w:r w:rsidRPr="00DE5F14">
              <w:rPr>
                <w:sz w:val="20"/>
                <w:lang w:val="sr-Latn-BA"/>
              </w:rPr>
              <w:t xml:space="preserve"> brojeve telefona svih sudionika i osoblja i čuva</w:t>
            </w:r>
            <w:r>
              <w:rPr>
                <w:sz w:val="20"/>
                <w:lang w:val="sr-Latn-BA"/>
              </w:rPr>
              <w:t>jte</w:t>
            </w:r>
            <w:r w:rsidRPr="00DE5F14">
              <w:rPr>
                <w:sz w:val="20"/>
                <w:lang w:val="sr-Latn-BA"/>
              </w:rPr>
              <w:t xml:space="preserve"> ih najmanje mjesec dana).</w:t>
            </w:r>
          </w:p>
          <w:p w14:paraId="19E2C6FD" w14:textId="2B9655FE" w:rsidR="00DE5F14" w:rsidRPr="00DE5F14" w:rsidRDefault="00DE5F14" w:rsidP="00DE5F14">
            <w:pPr>
              <w:pStyle w:val="TableParagraph"/>
              <w:ind w:right="234"/>
              <w:rPr>
                <w:sz w:val="20"/>
                <w:lang w:val="sr-Latn-BA"/>
              </w:rPr>
            </w:pPr>
            <w:r w:rsidRPr="00DE5F14">
              <w:rPr>
                <w:b/>
                <w:bCs/>
                <w:sz w:val="20"/>
                <w:lang w:val="sr-Latn-BA"/>
              </w:rPr>
              <w:t xml:space="preserve">Za angažman </w:t>
            </w:r>
            <w:r>
              <w:rPr>
                <w:b/>
                <w:bCs/>
                <w:sz w:val="20"/>
                <w:lang w:val="sr-Latn-BA"/>
              </w:rPr>
              <w:t>interesnih strana rokom</w:t>
            </w:r>
            <w:r w:rsidRPr="00DE5F14">
              <w:rPr>
                <w:b/>
                <w:bCs/>
                <w:sz w:val="20"/>
                <w:lang w:val="sr-Latn-BA"/>
              </w:rPr>
              <w:t xml:space="preserve"> adaptacije </w:t>
            </w:r>
            <w:r>
              <w:rPr>
                <w:b/>
                <w:bCs/>
                <w:sz w:val="20"/>
                <w:lang w:val="sr-Latn-BA"/>
              </w:rPr>
              <w:t xml:space="preserve">na </w:t>
            </w:r>
            <w:r w:rsidRPr="00DE5F14">
              <w:rPr>
                <w:b/>
                <w:bCs/>
                <w:sz w:val="20"/>
                <w:lang w:val="sr-Latn-BA"/>
              </w:rPr>
              <w:t xml:space="preserve">COVID-19 </w:t>
            </w:r>
            <w:r w:rsidRPr="00DE5F14">
              <w:rPr>
                <w:sz w:val="20"/>
                <w:lang w:val="sr-Latn-BA"/>
              </w:rPr>
              <w:t>mogu se koristiti sljedeći alati:</w:t>
            </w:r>
          </w:p>
          <w:p w14:paraId="2BF885D8" w14:textId="50AD016B" w:rsidR="00DE5F14" w:rsidRDefault="00DE5F14" w:rsidP="003821A1">
            <w:pPr>
              <w:pStyle w:val="TableParagraph"/>
              <w:numPr>
                <w:ilvl w:val="0"/>
                <w:numId w:val="24"/>
              </w:numPr>
              <w:ind w:left="194" w:right="234" w:hanging="142"/>
              <w:rPr>
                <w:sz w:val="20"/>
                <w:lang w:val="sr-Latn-BA"/>
              </w:rPr>
            </w:pPr>
            <w:r w:rsidRPr="00DE5F14">
              <w:rPr>
                <w:sz w:val="20"/>
                <w:lang w:val="sr-Latn-BA"/>
              </w:rPr>
              <w:t xml:space="preserve">za </w:t>
            </w:r>
            <w:r w:rsidRPr="00DE5F14">
              <w:rPr>
                <w:b/>
                <w:bCs/>
                <w:sz w:val="20"/>
                <w:lang w:val="sr-Latn-BA"/>
              </w:rPr>
              <w:t>informisanje</w:t>
            </w:r>
            <w:r w:rsidRPr="00DE5F14">
              <w:rPr>
                <w:sz w:val="20"/>
                <w:lang w:val="sr-Latn-BA"/>
              </w:rPr>
              <w:t xml:space="preserve"> prezentacij</w:t>
            </w:r>
            <w:r>
              <w:rPr>
                <w:sz w:val="20"/>
                <w:lang w:val="sr-Latn-BA"/>
              </w:rPr>
              <w:t>e</w:t>
            </w:r>
            <w:r w:rsidRPr="00DE5F14">
              <w:rPr>
                <w:sz w:val="20"/>
                <w:lang w:val="sr-Latn-BA"/>
              </w:rPr>
              <w:t xml:space="preserve"> i ugrađeni videozapis</w:t>
            </w:r>
            <w:r>
              <w:rPr>
                <w:sz w:val="20"/>
                <w:lang w:val="sr-Latn-BA"/>
              </w:rPr>
              <w:t>i</w:t>
            </w:r>
            <w:r w:rsidRPr="00DE5F14">
              <w:rPr>
                <w:sz w:val="20"/>
                <w:lang w:val="sr-Latn-BA"/>
              </w:rPr>
              <w:t xml:space="preserve"> na </w:t>
            </w:r>
            <w:r>
              <w:rPr>
                <w:sz w:val="20"/>
                <w:lang w:val="sr-Latn-BA"/>
              </w:rPr>
              <w:t>internetskim prezentacijama jedinica</w:t>
            </w:r>
            <w:r w:rsidRPr="00DE5F14">
              <w:rPr>
                <w:sz w:val="20"/>
                <w:lang w:val="sr-Latn-BA"/>
              </w:rPr>
              <w:t xml:space="preserve"> PIU, društvenim mrežama itd.,</w:t>
            </w:r>
          </w:p>
          <w:p w14:paraId="333544E3" w14:textId="520B16C1" w:rsidR="004C5D14" w:rsidRPr="00DE5F14" w:rsidRDefault="00DE5F14" w:rsidP="003821A1">
            <w:pPr>
              <w:pStyle w:val="TableParagraph"/>
              <w:numPr>
                <w:ilvl w:val="0"/>
                <w:numId w:val="24"/>
              </w:numPr>
              <w:ind w:left="194" w:right="234" w:hanging="142"/>
              <w:rPr>
                <w:sz w:val="20"/>
                <w:lang w:val="sr-Latn-BA"/>
              </w:rPr>
            </w:pPr>
            <w:r w:rsidRPr="00DE5F14">
              <w:rPr>
                <w:sz w:val="20"/>
                <w:lang w:val="sr-Latn-BA"/>
              </w:rPr>
              <w:t xml:space="preserve">za </w:t>
            </w:r>
            <w:r w:rsidRPr="00DE5F14">
              <w:rPr>
                <w:b/>
                <w:bCs/>
                <w:sz w:val="20"/>
                <w:lang w:val="sr-Latn-BA"/>
              </w:rPr>
              <w:t>savjetovanje i uključivanje</w:t>
            </w:r>
            <w:r w:rsidRPr="00DE5F14">
              <w:rPr>
                <w:sz w:val="20"/>
                <w:lang w:val="sr-Latn-BA"/>
              </w:rPr>
              <w:t xml:space="preserve"> </w:t>
            </w:r>
            <w:r>
              <w:rPr>
                <w:sz w:val="20"/>
                <w:lang w:val="sr-Latn-BA"/>
              </w:rPr>
              <w:t>ankete na mreži, internetske prezentacije, obrasci za povratne informacije na mreži itd</w:t>
            </w:r>
            <w:r w:rsidRPr="00DE5F14">
              <w:rPr>
                <w:sz w:val="20"/>
                <w:lang w:val="sr-Latn-BA"/>
              </w:rPr>
              <w:t>.</w:t>
            </w:r>
          </w:p>
        </w:tc>
      </w:tr>
    </w:tbl>
    <w:p w14:paraId="79B91CA1" w14:textId="77777777" w:rsidR="00DB79A4" w:rsidRPr="0094030A" w:rsidRDefault="00DB79A4">
      <w:pPr>
        <w:pStyle w:val="BodyText"/>
        <w:spacing w:before="121"/>
        <w:ind w:left="100" w:right="179"/>
        <w:jc w:val="both"/>
        <w:rPr>
          <w:lang w:val="sr-Latn-BA"/>
        </w:rPr>
      </w:pPr>
    </w:p>
    <w:p w14:paraId="2A7AC7DE" w14:textId="77777777" w:rsidR="00641A54" w:rsidRPr="0094030A" w:rsidRDefault="00641A54">
      <w:pPr>
        <w:pStyle w:val="BodyText"/>
        <w:spacing w:before="8"/>
        <w:ind w:left="0"/>
        <w:rPr>
          <w:sz w:val="19"/>
          <w:lang w:val="sr-Latn-BA"/>
        </w:rPr>
      </w:pPr>
    </w:p>
    <w:p w14:paraId="2A7AC7DF" w14:textId="048517FF" w:rsidR="00641A54" w:rsidRPr="0094030A" w:rsidRDefault="00A4753E" w:rsidP="001805AC">
      <w:pPr>
        <w:pStyle w:val="ListParagraph"/>
        <w:numPr>
          <w:ilvl w:val="1"/>
          <w:numId w:val="4"/>
        </w:numPr>
        <w:rPr>
          <w:lang w:val="sr-Latn-BA"/>
        </w:rPr>
      </w:pPr>
      <w:r w:rsidRPr="0094030A">
        <w:rPr>
          <w:lang w:val="sr-Latn-BA"/>
        </w:rPr>
        <w:t>Pr</w:t>
      </w:r>
      <w:r w:rsidR="007E25BE">
        <w:rPr>
          <w:lang w:val="sr-Latn-BA"/>
        </w:rPr>
        <w:t xml:space="preserve">edložena strategija za objelodanjivanje informacija </w:t>
      </w:r>
    </w:p>
    <w:p w14:paraId="630639FB" w14:textId="77777777" w:rsidR="00B405F4" w:rsidRPr="0094030A" w:rsidRDefault="00B405F4" w:rsidP="001615EE">
      <w:pPr>
        <w:pStyle w:val="Caption"/>
        <w:rPr>
          <w:color w:val="auto"/>
          <w:sz w:val="20"/>
          <w:szCs w:val="20"/>
          <w:lang w:val="sr-Latn-BA"/>
        </w:rPr>
      </w:pPr>
    </w:p>
    <w:tbl>
      <w:tblPr>
        <w:tblW w:w="97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2268"/>
        <w:gridCol w:w="2268"/>
        <w:gridCol w:w="2410"/>
        <w:gridCol w:w="1446"/>
      </w:tblGrid>
      <w:tr w:rsidR="007E25BE" w:rsidRPr="0094030A" w14:paraId="24EE2D20" w14:textId="77777777" w:rsidTr="00DE5F14">
        <w:trPr>
          <w:trHeight w:hRule="exact" w:val="566"/>
        </w:trPr>
        <w:tc>
          <w:tcPr>
            <w:tcW w:w="1323" w:type="dxa"/>
            <w:shd w:val="clear" w:color="auto" w:fill="E1EED9"/>
          </w:tcPr>
          <w:p w14:paraId="52DCCA5B" w14:textId="2A0F0475" w:rsidR="007E25BE" w:rsidRPr="0094030A" w:rsidRDefault="007E25BE" w:rsidP="007E25BE">
            <w:pPr>
              <w:pStyle w:val="TableParagraph"/>
              <w:ind w:right="234"/>
              <w:rPr>
                <w:b/>
                <w:sz w:val="20"/>
                <w:lang w:val="sr-Latn-BA"/>
              </w:rPr>
            </w:pPr>
            <w:r>
              <w:rPr>
                <w:b/>
                <w:bCs/>
                <w:sz w:val="20"/>
                <w:lang w:val="sr-Latn-BA"/>
              </w:rPr>
              <w:t>Stadijum projekta</w:t>
            </w:r>
          </w:p>
        </w:tc>
        <w:tc>
          <w:tcPr>
            <w:tcW w:w="2268" w:type="dxa"/>
            <w:shd w:val="clear" w:color="auto" w:fill="E1EED9"/>
          </w:tcPr>
          <w:p w14:paraId="2C8CE2DF" w14:textId="03BA08EA" w:rsidR="007E25BE" w:rsidRPr="0094030A" w:rsidRDefault="007E25BE" w:rsidP="007E25BE">
            <w:pPr>
              <w:pStyle w:val="TableParagraph"/>
              <w:ind w:left="165"/>
              <w:rPr>
                <w:b/>
                <w:sz w:val="20"/>
                <w:lang w:val="sr-Latn-BA"/>
              </w:rPr>
            </w:pPr>
            <w:r>
              <w:rPr>
                <w:b/>
                <w:sz w:val="20"/>
                <w:lang w:val="sr-Latn-BA"/>
              </w:rPr>
              <w:t>Ciljne interesne strane</w:t>
            </w:r>
          </w:p>
        </w:tc>
        <w:tc>
          <w:tcPr>
            <w:tcW w:w="2268" w:type="dxa"/>
            <w:shd w:val="clear" w:color="auto" w:fill="E1EED9"/>
          </w:tcPr>
          <w:p w14:paraId="33E83E09" w14:textId="472968BF" w:rsidR="007E25BE" w:rsidRPr="0094030A" w:rsidRDefault="007E25BE" w:rsidP="007E25BE">
            <w:pPr>
              <w:pStyle w:val="TableParagraph"/>
              <w:ind w:left="165"/>
              <w:jc w:val="center"/>
              <w:rPr>
                <w:b/>
                <w:sz w:val="20"/>
                <w:lang w:val="sr-Latn-BA"/>
              </w:rPr>
            </w:pPr>
            <w:r>
              <w:rPr>
                <w:b/>
                <w:sz w:val="20"/>
                <w:lang w:val="sr-Latn-BA"/>
              </w:rPr>
              <w:t xml:space="preserve">Lista informacija koje će se objelodanjivati </w:t>
            </w:r>
          </w:p>
        </w:tc>
        <w:tc>
          <w:tcPr>
            <w:tcW w:w="2410" w:type="dxa"/>
            <w:shd w:val="clear" w:color="auto" w:fill="E1EED9"/>
          </w:tcPr>
          <w:p w14:paraId="6FA09B82" w14:textId="55DBE707" w:rsidR="007E25BE" w:rsidRPr="0094030A" w:rsidRDefault="007E25BE" w:rsidP="007E25BE">
            <w:pPr>
              <w:pStyle w:val="TableParagraph"/>
              <w:ind w:left="235" w:right="237" w:hanging="3"/>
              <w:jc w:val="center"/>
              <w:rPr>
                <w:b/>
                <w:sz w:val="20"/>
                <w:lang w:val="sr-Latn-BA"/>
              </w:rPr>
            </w:pPr>
            <w:r>
              <w:rPr>
                <w:b/>
                <w:sz w:val="20"/>
                <w:lang w:val="sr-Latn-BA"/>
              </w:rPr>
              <w:t>Predloženi metodi i vremenski okvir</w:t>
            </w:r>
          </w:p>
        </w:tc>
        <w:tc>
          <w:tcPr>
            <w:tcW w:w="1446" w:type="dxa"/>
            <w:shd w:val="clear" w:color="auto" w:fill="E1EED9"/>
          </w:tcPr>
          <w:p w14:paraId="7F7ACBED" w14:textId="1D93365A" w:rsidR="007E25BE" w:rsidRPr="0094030A" w:rsidRDefault="007E25BE" w:rsidP="007E25BE">
            <w:pPr>
              <w:pStyle w:val="TableParagraph"/>
              <w:ind w:left="170" w:right="174" w:firstLine="3"/>
              <w:jc w:val="center"/>
              <w:rPr>
                <w:b/>
                <w:sz w:val="20"/>
                <w:lang w:val="sr-Latn-BA"/>
              </w:rPr>
            </w:pPr>
            <w:r>
              <w:rPr>
                <w:b/>
                <w:sz w:val="20"/>
                <w:lang w:val="sr-Latn-BA"/>
              </w:rPr>
              <w:t>Odgovorna strana</w:t>
            </w:r>
          </w:p>
        </w:tc>
      </w:tr>
      <w:tr w:rsidR="004C4F1C" w:rsidRPr="0094030A" w14:paraId="2C517480" w14:textId="77777777" w:rsidTr="00DE5F14">
        <w:trPr>
          <w:trHeight w:hRule="exact" w:val="3981"/>
        </w:trPr>
        <w:tc>
          <w:tcPr>
            <w:tcW w:w="1323" w:type="dxa"/>
            <w:shd w:val="clear" w:color="auto" w:fill="E1EED9"/>
          </w:tcPr>
          <w:p w14:paraId="1775A9D8" w14:textId="2E16A3EC" w:rsidR="00B405F4" w:rsidRPr="0094030A" w:rsidRDefault="007E25BE" w:rsidP="004C4F1C">
            <w:pPr>
              <w:pStyle w:val="TableParagraph"/>
              <w:ind w:right="234"/>
              <w:rPr>
                <w:sz w:val="20"/>
                <w:lang w:val="sr-Latn-BA"/>
              </w:rPr>
            </w:pPr>
            <w:r>
              <w:rPr>
                <w:sz w:val="20"/>
                <w:lang w:val="sr-Latn-BA"/>
              </w:rPr>
              <w:t>Dizajn i pripremanje</w:t>
            </w:r>
          </w:p>
        </w:tc>
        <w:tc>
          <w:tcPr>
            <w:tcW w:w="2268" w:type="dxa"/>
            <w:shd w:val="clear" w:color="auto" w:fill="E1EED9"/>
          </w:tcPr>
          <w:p w14:paraId="04B11C6E" w14:textId="545E223B" w:rsidR="00B405F4" w:rsidRPr="0094030A" w:rsidRDefault="009D2A7F" w:rsidP="003821A1">
            <w:pPr>
              <w:pStyle w:val="TableParagraph"/>
              <w:numPr>
                <w:ilvl w:val="0"/>
                <w:numId w:val="16"/>
              </w:numPr>
              <w:ind w:left="630" w:right="572"/>
              <w:rPr>
                <w:sz w:val="20"/>
                <w:lang w:val="sr-Latn-BA"/>
              </w:rPr>
            </w:pPr>
            <w:r>
              <w:rPr>
                <w:sz w:val="20"/>
                <w:lang w:val="sr-Latn-BA"/>
              </w:rPr>
              <w:t>Mikro, mala i srednja preduzeća</w:t>
            </w:r>
          </w:p>
          <w:p w14:paraId="25345390" w14:textId="1A7645F6" w:rsidR="00CC0072" w:rsidRPr="0094030A" w:rsidRDefault="00DF65A6" w:rsidP="003821A1">
            <w:pPr>
              <w:pStyle w:val="TableParagraph"/>
              <w:numPr>
                <w:ilvl w:val="0"/>
                <w:numId w:val="16"/>
              </w:numPr>
              <w:ind w:left="630" w:right="572"/>
              <w:rPr>
                <w:b/>
                <w:sz w:val="20"/>
                <w:lang w:val="sr-Latn-BA"/>
              </w:rPr>
            </w:pPr>
            <w:r>
              <w:rPr>
                <w:bCs/>
                <w:sz w:val="20"/>
                <w:lang w:val="sr-Latn-BA"/>
              </w:rPr>
              <w:t>Finansijske institucije koje sudjeluju</w:t>
            </w:r>
          </w:p>
          <w:p w14:paraId="5D8BC476" w14:textId="5C838305" w:rsidR="001615EE" w:rsidRPr="0094030A" w:rsidRDefault="00B46E7F" w:rsidP="003821A1">
            <w:pPr>
              <w:pStyle w:val="TableParagraph"/>
              <w:numPr>
                <w:ilvl w:val="0"/>
                <w:numId w:val="16"/>
              </w:numPr>
              <w:ind w:left="630" w:right="170"/>
              <w:rPr>
                <w:b/>
                <w:sz w:val="20"/>
                <w:lang w:val="sr-Latn-BA"/>
              </w:rPr>
            </w:pPr>
            <w:r>
              <w:rPr>
                <w:bCs/>
                <w:sz w:val="20"/>
                <w:lang w:val="sr-Latn-BA"/>
              </w:rPr>
              <w:t>Relevantna partnerska ministarstva</w:t>
            </w:r>
          </w:p>
          <w:p w14:paraId="180194D8" w14:textId="01ACB0F8" w:rsidR="001615EE" w:rsidRPr="0094030A" w:rsidRDefault="007E25BE" w:rsidP="003821A1">
            <w:pPr>
              <w:pStyle w:val="TableParagraph"/>
              <w:numPr>
                <w:ilvl w:val="0"/>
                <w:numId w:val="16"/>
              </w:numPr>
              <w:ind w:left="630" w:right="170"/>
              <w:rPr>
                <w:b/>
                <w:sz w:val="20"/>
                <w:lang w:val="sr-Latn-BA"/>
              </w:rPr>
            </w:pPr>
            <w:r>
              <w:rPr>
                <w:bCs/>
                <w:sz w:val="20"/>
                <w:lang w:val="sr-Latn-BA"/>
              </w:rPr>
              <w:t>Osta</w:t>
            </w:r>
            <w:r w:rsidR="00976CF4">
              <w:rPr>
                <w:bCs/>
                <w:sz w:val="20"/>
                <w:lang w:val="sr-Latn-BA"/>
              </w:rPr>
              <w:t>l</w:t>
            </w:r>
            <w:r>
              <w:rPr>
                <w:bCs/>
                <w:sz w:val="20"/>
                <w:lang w:val="sr-Latn-BA"/>
              </w:rPr>
              <w:t>e zainteresovane strane</w:t>
            </w:r>
          </w:p>
        </w:tc>
        <w:tc>
          <w:tcPr>
            <w:tcW w:w="2268" w:type="dxa"/>
            <w:shd w:val="clear" w:color="auto" w:fill="E1EED9"/>
          </w:tcPr>
          <w:p w14:paraId="74CABC7A" w14:textId="77777777" w:rsidR="007E25BE" w:rsidRPr="0094030A" w:rsidRDefault="007E25BE" w:rsidP="003821A1">
            <w:pPr>
              <w:pStyle w:val="TableParagraph"/>
              <w:numPr>
                <w:ilvl w:val="0"/>
                <w:numId w:val="16"/>
              </w:numPr>
              <w:tabs>
                <w:tab w:val="left" w:pos="687"/>
              </w:tabs>
              <w:ind w:left="630" w:right="244"/>
              <w:rPr>
                <w:sz w:val="20"/>
                <w:lang w:val="sr-Latn-BA"/>
              </w:rPr>
            </w:pPr>
            <w:r>
              <w:rPr>
                <w:sz w:val="20"/>
                <w:lang w:val="sr-Latn-BA"/>
              </w:rPr>
              <w:t>Sažetak projekta</w:t>
            </w:r>
          </w:p>
          <w:p w14:paraId="0FB7DFFD" w14:textId="7425EC9B" w:rsidR="00CC0072" w:rsidRPr="0094030A" w:rsidRDefault="00CC0072" w:rsidP="003821A1">
            <w:pPr>
              <w:pStyle w:val="TableParagraph"/>
              <w:numPr>
                <w:ilvl w:val="0"/>
                <w:numId w:val="16"/>
              </w:numPr>
              <w:ind w:left="630" w:right="572"/>
              <w:rPr>
                <w:b/>
                <w:w w:val="95"/>
                <w:sz w:val="20"/>
                <w:lang w:val="sr-Latn-BA"/>
              </w:rPr>
            </w:pPr>
            <w:r w:rsidRPr="0094030A">
              <w:rPr>
                <w:bCs/>
                <w:sz w:val="20"/>
                <w:lang w:val="sr-Latn-BA"/>
              </w:rPr>
              <w:t>SEP, GRM</w:t>
            </w:r>
          </w:p>
        </w:tc>
        <w:tc>
          <w:tcPr>
            <w:tcW w:w="2410" w:type="dxa"/>
            <w:shd w:val="clear" w:color="auto" w:fill="E1EED9"/>
          </w:tcPr>
          <w:p w14:paraId="112224DB" w14:textId="36D1552E" w:rsidR="00B405F4" w:rsidRPr="0094030A" w:rsidRDefault="007E25BE" w:rsidP="003821A1">
            <w:pPr>
              <w:pStyle w:val="TableParagraph"/>
              <w:numPr>
                <w:ilvl w:val="0"/>
                <w:numId w:val="16"/>
              </w:numPr>
              <w:ind w:left="630" w:right="572"/>
              <w:rPr>
                <w:bCs/>
                <w:sz w:val="20"/>
                <w:lang w:val="sr-Latn-BA"/>
              </w:rPr>
            </w:pPr>
            <w:r>
              <w:rPr>
                <w:bCs/>
                <w:sz w:val="20"/>
                <w:lang w:val="sr-Latn-BA"/>
              </w:rPr>
              <w:t>Informacije na internetskoj prezentaciji</w:t>
            </w:r>
          </w:p>
          <w:p w14:paraId="33E32FAE" w14:textId="4071D17A" w:rsidR="004C4F1C" w:rsidRPr="0094030A" w:rsidRDefault="007E25BE" w:rsidP="003821A1">
            <w:pPr>
              <w:pStyle w:val="TableParagraph"/>
              <w:numPr>
                <w:ilvl w:val="0"/>
                <w:numId w:val="16"/>
              </w:numPr>
              <w:ind w:left="630" w:right="572"/>
              <w:rPr>
                <w:bCs/>
                <w:sz w:val="20"/>
                <w:lang w:val="sr-Latn-BA"/>
              </w:rPr>
            </w:pPr>
            <w:r>
              <w:rPr>
                <w:bCs/>
                <w:sz w:val="20"/>
                <w:lang w:val="sr-Latn-BA"/>
              </w:rPr>
              <w:t>Elektronska pošta</w:t>
            </w:r>
          </w:p>
          <w:p w14:paraId="0D2681E6" w14:textId="197E6ED9" w:rsidR="004C4F1C" w:rsidRPr="0094030A" w:rsidRDefault="00B46E7F" w:rsidP="003821A1">
            <w:pPr>
              <w:pStyle w:val="TableParagraph"/>
              <w:numPr>
                <w:ilvl w:val="0"/>
                <w:numId w:val="16"/>
              </w:numPr>
              <w:ind w:left="630" w:right="572"/>
              <w:rPr>
                <w:bCs/>
                <w:sz w:val="20"/>
                <w:lang w:val="sr-Latn-BA"/>
              </w:rPr>
            </w:pPr>
            <w:r>
              <w:rPr>
                <w:bCs/>
                <w:sz w:val="20"/>
                <w:lang w:val="sr-Latn-BA"/>
              </w:rPr>
              <w:t>Virtualni sastanci</w:t>
            </w:r>
          </w:p>
          <w:p w14:paraId="6CDA7946" w14:textId="77777777" w:rsidR="001615EE" w:rsidRDefault="007E25BE" w:rsidP="003821A1">
            <w:pPr>
              <w:pStyle w:val="TableParagraph"/>
              <w:numPr>
                <w:ilvl w:val="0"/>
                <w:numId w:val="16"/>
              </w:numPr>
              <w:ind w:left="630" w:right="572"/>
              <w:rPr>
                <w:bCs/>
                <w:sz w:val="20"/>
                <w:lang w:val="sr-Latn-BA"/>
              </w:rPr>
            </w:pPr>
            <w:r>
              <w:rPr>
                <w:bCs/>
                <w:sz w:val="20"/>
                <w:lang w:val="sr-Latn-BA"/>
              </w:rPr>
              <w:t>Društveni mediji</w:t>
            </w:r>
          </w:p>
          <w:p w14:paraId="1C18A542" w14:textId="146B67C5" w:rsidR="00DE5F14" w:rsidRPr="0094030A" w:rsidRDefault="00DE5F14" w:rsidP="003821A1">
            <w:pPr>
              <w:pStyle w:val="TableParagraph"/>
              <w:numPr>
                <w:ilvl w:val="0"/>
                <w:numId w:val="16"/>
              </w:numPr>
              <w:ind w:left="630" w:right="572"/>
              <w:rPr>
                <w:bCs/>
                <w:sz w:val="20"/>
                <w:lang w:val="sr-Latn-BA"/>
              </w:rPr>
            </w:pPr>
            <w:r>
              <w:rPr>
                <w:bCs/>
                <w:sz w:val="20"/>
                <w:lang w:val="sr-Latn-BA"/>
              </w:rPr>
              <w:t>Objelodanjivanje kada je relevantno na svakoj drugoj platformi za angažman građana</w:t>
            </w:r>
          </w:p>
        </w:tc>
        <w:tc>
          <w:tcPr>
            <w:tcW w:w="1446" w:type="dxa"/>
            <w:shd w:val="clear" w:color="auto" w:fill="E1EED9"/>
          </w:tcPr>
          <w:p w14:paraId="5B71EDA1" w14:textId="01E2B3FC" w:rsidR="004C4F1C" w:rsidRPr="0094030A" w:rsidRDefault="00B46E7F" w:rsidP="004C4F1C">
            <w:pPr>
              <w:pStyle w:val="TableParagraph"/>
              <w:ind w:right="234"/>
              <w:rPr>
                <w:sz w:val="20"/>
                <w:lang w:val="sr-Latn-BA"/>
              </w:rPr>
            </w:pPr>
            <w:r>
              <w:rPr>
                <w:sz w:val="20"/>
                <w:lang w:val="sr-Latn-BA"/>
              </w:rPr>
              <w:t>RB FBiH</w:t>
            </w:r>
            <w:r w:rsidR="004C4F1C" w:rsidRPr="0094030A">
              <w:rPr>
                <w:sz w:val="20"/>
                <w:lang w:val="sr-Latn-BA"/>
              </w:rPr>
              <w:t xml:space="preserve"> (PIU)</w:t>
            </w:r>
          </w:p>
          <w:p w14:paraId="3CB60FF5" w14:textId="18D6F09E" w:rsidR="004C4F1C" w:rsidRPr="0094030A" w:rsidRDefault="00B46E7F" w:rsidP="004C4F1C">
            <w:pPr>
              <w:pStyle w:val="TableParagraph"/>
              <w:ind w:right="507"/>
              <w:rPr>
                <w:sz w:val="20"/>
                <w:lang w:val="sr-Latn-BA"/>
              </w:rPr>
            </w:pPr>
            <w:r>
              <w:rPr>
                <w:sz w:val="20"/>
                <w:lang w:val="sr-Latn-BA"/>
              </w:rPr>
              <w:t>IRB RS</w:t>
            </w:r>
            <w:r w:rsidR="004C4F1C" w:rsidRPr="0094030A">
              <w:rPr>
                <w:sz w:val="20"/>
                <w:lang w:val="sr-Latn-BA"/>
              </w:rPr>
              <w:t xml:space="preserve"> (PIU)</w:t>
            </w:r>
          </w:p>
          <w:p w14:paraId="78889F3A" w14:textId="77777777" w:rsidR="00B405F4" w:rsidRPr="0094030A" w:rsidRDefault="00B405F4" w:rsidP="0081540B">
            <w:pPr>
              <w:pStyle w:val="TableParagraph"/>
              <w:ind w:left="170" w:right="174" w:firstLine="3"/>
              <w:jc w:val="center"/>
              <w:rPr>
                <w:bCs/>
                <w:sz w:val="20"/>
                <w:lang w:val="sr-Latn-BA"/>
              </w:rPr>
            </w:pPr>
          </w:p>
        </w:tc>
      </w:tr>
      <w:tr w:rsidR="004C4F1C" w:rsidRPr="0094030A" w14:paraId="2801E14E" w14:textId="77777777" w:rsidTr="00DE5F14">
        <w:trPr>
          <w:trHeight w:hRule="exact" w:val="6973"/>
        </w:trPr>
        <w:tc>
          <w:tcPr>
            <w:tcW w:w="1323" w:type="dxa"/>
            <w:shd w:val="clear" w:color="auto" w:fill="E1EED9"/>
          </w:tcPr>
          <w:p w14:paraId="68A7CB60" w14:textId="5BFCCFCE" w:rsidR="004C4F1C" w:rsidRPr="0094030A" w:rsidRDefault="004C4F1C" w:rsidP="004C4F1C">
            <w:pPr>
              <w:pStyle w:val="TableParagraph"/>
              <w:ind w:right="234"/>
              <w:rPr>
                <w:sz w:val="20"/>
                <w:lang w:val="sr-Latn-BA"/>
              </w:rPr>
            </w:pPr>
            <w:r w:rsidRPr="0094030A">
              <w:rPr>
                <w:sz w:val="20"/>
                <w:lang w:val="sr-Latn-BA"/>
              </w:rPr>
              <w:lastRenderedPageBreak/>
              <w:t>I</w:t>
            </w:r>
            <w:r w:rsidR="007E25BE">
              <w:rPr>
                <w:sz w:val="20"/>
                <w:lang w:val="sr-Latn-BA"/>
              </w:rPr>
              <w:t>mplementacija</w:t>
            </w:r>
          </w:p>
        </w:tc>
        <w:tc>
          <w:tcPr>
            <w:tcW w:w="2268" w:type="dxa"/>
            <w:shd w:val="clear" w:color="auto" w:fill="E1EED9"/>
          </w:tcPr>
          <w:p w14:paraId="38B10A48" w14:textId="77777777" w:rsidR="00976CF4" w:rsidRPr="0094030A" w:rsidRDefault="00976CF4" w:rsidP="003821A1">
            <w:pPr>
              <w:pStyle w:val="TableParagraph"/>
              <w:numPr>
                <w:ilvl w:val="0"/>
                <w:numId w:val="16"/>
              </w:numPr>
              <w:ind w:left="630" w:right="572"/>
              <w:rPr>
                <w:sz w:val="20"/>
                <w:lang w:val="sr-Latn-BA"/>
              </w:rPr>
            </w:pPr>
            <w:r>
              <w:rPr>
                <w:sz w:val="20"/>
                <w:lang w:val="sr-Latn-BA"/>
              </w:rPr>
              <w:t>Mikro, mala i srednja preduzeća</w:t>
            </w:r>
          </w:p>
          <w:p w14:paraId="2FF41C7F" w14:textId="6ECDF9ED" w:rsidR="001615EE" w:rsidRPr="0094030A" w:rsidRDefault="00DF65A6" w:rsidP="003821A1">
            <w:pPr>
              <w:pStyle w:val="TableParagraph"/>
              <w:numPr>
                <w:ilvl w:val="0"/>
                <w:numId w:val="16"/>
              </w:numPr>
              <w:ind w:left="630" w:right="572"/>
              <w:rPr>
                <w:b/>
                <w:sz w:val="20"/>
                <w:lang w:val="sr-Latn-BA"/>
              </w:rPr>
            </w:pPr>
            <w:r>
              <w:rPr>
                <w:bCs/>
                <w:sz w:val="20"/>
                <w:lang w:val="sr-Latn-BA"/>
              </w:rPr>
              <w:t>Finansijske institucije koje sudjeluju</w:t>
            </w:r>
          </w:p>
          <w:p w14:paraId="0831FDE4" w14:textId="6BEDACE4" w:rsidR="001615EE" w:rsidRPr="0094030A" w:rsidRDefault="00B46E7F" w:rsidP="003821A1">
            <w:pPr>
              <w:pStyle w:val="TableParagraph"/>
              <w:numPr>
                <w:ilvl w:val="0"/>
                <w:numId w:val="16"/>
              </w:numPr>
              <w:ind w:left="630" w:right="170"/>
              <w:rPr>
                <w:sz w:val="20"/>
                <w:lang w:val="sr-Latn-BA"/>
              </w:rPr>
            </w:pPr>
            <w:r>
              <w:rPr>
                <w:bCs/>
                <w:sz w:val="20"/>
                <w:lang w:val="sr-Latn-BA"/>
              </w:rPr>
              <w:t>Relevantna partnerska ministarstva</w:t>
            </w:r>
          </w:p>
        </w:tc>
        <w:tc>
          <w:tcPr>
            <w:tcW w:w="2268" w:type="dxa"/>
            <w:shd w:val="clear" w:color="auto" w:fill="E1EED9"/>
          </w:tcPr>
          <w:p w14:paraId="3C187011" w14:textId="77777777" w:rsidR="007E25BE" w:rsidRPr="0094030A" w:rsidRDefault="007E25BE" w:rsidP="003821A1">
            <w:pPr>
              <w:pStyle w:val="TableParagraph"/>
              <w:numPr>
                <w:ilvl w:val="0"/>
                <w:numId w:val="16"/>
              </w:numPr>
              <w:ind w:left="630" w:right="297"/>
              <w:rPr>
                <w:sz w:val="20"/>
                <w:lang w:val="sr-Latn-BA"/>
              </w:rPr>
            </w:pPr>
            <w:r>
              <w:rPr>
                <w:sz w:val="20"/>
                <w:lang w:val="sr-Latn-BA"/>
              </w:rPr>
              <w:t>Dokument ocjene projekta</w:t>
            </w:r>
          </w:p>
          <w:p w14:paraId="109008D5" w14:textId="77777777" w:rsidR="007E25BE" w:rsidRPr="0094030A" w:rsidRDefault="007E25BE" w:rsidP="003821A1">
            <w:pPr>
              <w:pStyle w:val="TableParagraph"/>
              <w:numPr>
                <w:ilvl w:val="0"/>
                <w:numId w:val="16"/>
              </w:numPr>
              <w:ind w:left="630" w:right="297"/>
              <w:rPr>
                <w:sz w:val="20"/>
                <w:lang w:val="sr-Latn-BA"/>
              </w:rPr>
            </w:pPr>
            <w:r>
              <w:rPr>
                <w:sz w:val="20"/>
                <w:lang w:val="sr-Latn-BA"/>
              </w:rPr>
              <w:t xml:space="preserve">Smjernice za pripremanje i implementaciju projekta </w:t>
            </w:r>
          </w:p>
          <w:p w14:paraId="00AF7FE4" w14:textId="45AD9CB9" w:rsidR="007E25BE" w:rsidRDefault="007E25BE" w:rsidP="003821A1">
            <w:pPr>
              <w:pStyle w:val="TableParagraph"/>
              <w:numPr>
                <w:ilvl w:val="0"/>
                <w:numId w:val="16"/>
              </w:numPr>
              <w:ind w:left="630" w:right="297"/>
              <w:rPr>
                <w:sz w:val="20"/>
                <w:lang w:val="sr-Latn-BA"/>
              </w:rPr>
            </w:pPr>
            <w:r>
              <w:rPr>
                <w:sz w:val="20"/>
                <w:lang w:val="sr-Latn-BA"/>
              </w:rPr>
              <w:t xml:space="preserve">Izvještaji </w:t>
            </w:r>
            <w:r w:rsidRPr="0094030A">
              <w:rPr>
                <w:sz w:val="20"/>
                <w:lang w:val="sr-Latn-BA"/>
              </w:rPr>
              <w:t xml:space="preserve">GRM </w:t>
            </w:r>
          </w:p>
          <w:p w14:paraId="3062444B" w14:textId="771BC506" w:rsidR="007E25BE" w:rsidRPr="0094030A" w:rsidRDefault="007E25BE" w:rsidP="003821A1">
            <w:pPr>
              <w:pStyle w:val="TableParagraph"/>
              <w:numPr>
                <w:ilvl w:val="0"/>
                <w:numId w:val="16"/>
              </w:numPr>
              <w:ind w:left="630" w:right="297"/>
              <w:rPr>
                <w:sz w:val="20"/>
                <w:lang w:val="sr-Latn-BA"/>
              </w:rPr>
            </w:pPr>
            <w:r>
              <w:rPr>
                <w:sz w:val="20"/>
                <w:lang w:val="sr-Latn-BA"/>
              </w:rPr>
              <w:t>SEP</w:t>
            </w:r>
          </w:p>
          <w:p w14:paraId="390D1363" w14:textId="77777777" w:rsidR="007E25BE" w:rsidRDefault="007E25BE" w:rsidP="003821A1">
            <w:pPr>
              <w:pStyle w:val="TableParagraph"/>
              <w:numPr>
                <w:ilvl w:val="0"/>
                <w:numId w:val="16"/>
              </w:numPr>
              <w:ind w:left="630" w:right="572"/>
              <w:rPr>
                <w:bCs/>
                <w:sz w:val="20"/>
                <w:lang w:val="sr-Latn-BA"/>
              </w:rPr>
            </w:pPr>
            <w:r>
              <w:rPr>
                <w:sz w:val="20"/>
                <w:lang w:val="sr-Latn-BA"/>
              </w:rPr>
              <w:t>Razmatranja vezana za životnu sredinu i socijalna pitanja</w:t>
            </w:r>
            <w:r w:rsidRPr="0094030A">
              <w:rPr>
                <w:bCs/>
                <w:sz w:val="20"/>
                <w:lang w:val="sr-Latn-BA"/>
              </w:rPr>
              <w:t xml:space="preserve"> </w:t>
            </w:r>
          </w:p>
          <w:p w14:paraId="00E5C968" w14:textId="0F2F3D74" w:rsidR="004C4F1C" w:rsidRPr="0094030A" w:rsidRDefault="007E25BE" w:rsidP="003821A1">
            <w:pPr>
              <w:pStyle w:val="TableParagraph"/>
              <w:numPr>
                <w:ilvl w:val="0"/>
                <w:numId w:val="16"/>
              </w:numPr>
              <w:ind w:left="630" w:right="572"/>
              <w:rPr>
                <w:bCs/>
                <w:sz w:val="20"/>
                <w:lang w:val="sr-Latn-BA"/>
              </w:rPr>
            </w:pPr>
            <w:r>
              <w:rPr>
                <w:bCs/>
                <w:sz w:val="20"/>
                <w:lang w:val="sr-Latn-BA"/>
              </w:rPr>
              <w:t xml:space="preserve">Redovna ažuriranja informacija o projektu </w:t>
            </w:r>
          </w:p>
        </w:tc>
        <w:tc>
          <w:tcPr>
            <w:tcW w:w="2410" w:type="dxa"/>
            <w:shd w:val="clear" w:color="auto" w:fill="E1EED9"/>
          </w:tcPr>
          <w:p w14:paraId="6A8E1514" w14:textId="3616E1A7" w:rsidR="004C4F1C" w:rsidRPr="0094030A" w:rsidRDefault="000E65A3" w:rsidP="003821A1">
            <w:pPr>
              <w:pStyle w:val="TableParagraph"/>
              <w:numPr>
                <w:ilvl w:val="0"/>
                <w:numId w:val="16"/>
              </w:numPr>
              <w:ind w:left="630" w:right="572"/>
              <w:rPr>
                <w:bCs/>
                <w:sz w:val="20"/>
                <w:lang w:val="sr-Latn-BA"/>
              </w:rPr>
            </w:pPr>
            <w:r>
              <w:rPr>
                <w:bCs/>
                <w:sz w:val="20"/>
                <w:lang w:val="sr-Latn-BA"/>
              </w:rPr>
              <w:t>Ocjenjivanje korisnika kako bi se potvrdio učinak projekta</w:t>
            </w:r>
          </w:p>
          <w:p w14:paraId="2DEB25D2" w14:textId="08781B0E" w:rsidR="004C4F1C" w:rsidRPr="0094030A" w:rsidRDefault="004C4F1C" w:rsidP="003821A1">
            <w:pPr>
              <w:pStyle w:val="TableParagraph"/>
              <w:numPr>
                <w:ilvl w:val="0"/>
                <w:numId w:val="16"/>
              </w:numPr>
              <w:ind w:left="630" w:right="572"/>
              <w:rPr>
                <w:bCs/>
                <w:sz w:val="20"/>
                <w:lang w:val="sr-Latn-BA"/>
              </w:rPr>
            </w:pPr>
            <w:r w:rsidRPr="0094030A">
              <w:rPr>
                <w:bCs/>
                <w:sz w:val="20"/>
                <w:lang w:val="sr-Latn-BA"/>
              </w:rPr>
              <w:t xml:space="preserve">Radio, TV, </w:t>
            </w:r>
            <w:r w:rsidR="007E25BE">
              <w:rPr>
                <w:bCs/>
                <w:sz w:val="20"/>
                <w:lang w:val="sr-Latn-BA"/>
              </w:rPr>
              <w:t>obavještenja na društvenim medijima</w:t>
            </w:r>
            <w:r w:rsidRPr="0094030A">
              <w:rPr>
                <w:bCs/>
                <w:sz w:val="20"/>
                <w:lang w:val="sr-Latn-BA"/>
              </w:rPr>
              <w:t xml:space="preserve">, </w:t>
            </w:r>
            <w:r w:rsidR="007E25BE">
              <w:rPr>
                <w:bCs/>
                <w:sz w:val="20"/>
                <w:lang w:val="sr-Latn-BA"/>
              </w:rPr>
              <w:t>novine u oba entiteta</w:t>
            </w:r>
          </w:p>
          <w:p w14:paraId="48202B9B" w14:textId="77777777" w:rsidR="004C4F1C" w:rsidRDefault="007E25BE" w:rsidP="003821A1">
            <w:pPr>
              <w:pStyle w:val="TableParagraph"/>
              <w:numPr>
                <w:ilvl w:val="0"/>
                <w:numId w:val="16"/>
              </w:numPr>
              <w:ind w:left="630" w:right="572"/>
              <w:rPr>
                <w:bCs/>
                <w:sz w:val="20"/>
                <w:lang w:val="sr-Latn-BA"/>
              </w:rPr>
            </w:pPr>
            <w:r>
              <w:rPr>
                <w:sz w:val="20"/>
                <w:lang w:val="sr-Latn-BA"/>
              </w:rPr>
              <w:t>Obavještenja vezana za projekt na internetskim prezentacijama i računima na društvenim medijima</w:t>
            </w:r>
            <w:r w:rsidRPr="0094030A">
              <w:rPr>
                <w:bCs/>
                <w:sz w:val="20"/>
                <w:lang w:val="sr-Latn-BA"/>
              </w:rPr>
              <w:t xml:space="preserve"> </w:t>
            </w:r>
            <w:r w:rsidR="00B46E7F">
              <w:rPr>
                <w:bCs/>
                <w:sz w:val="20"/>
                <w:lang w:val="sr-Latn-BA"/>
              </w:rPr>
              <w:t>RB FBiH</w:t>
            </w:r>
            <w:r w:rsidR="004C4F1C" w:rsidRPr="0094030A">
              <w:rPr>
                <w:bCs/>
                <w:sz w:val="20"/>
                <w:lang w:val="sr-Latn-BA"/>
              </w:rPr>
              <w:t xml:space="preserve"> (PIU) </w:t>
            </w:r>
            <w:r>
              <w:rPr>
                <w:bCs/>
                <w:sz w:val="20"/>
                <w:lang w:val="sr-Latn-BA"/>
              </w:rPr>
              <w:t>i</w:t>
            </w:r>
            <w:r w:rsidR="004C4F1C" w:rsidRPr="0094030A">
              <w:rPr>
                <w:bCs/>
                <w:sz w:val="20"/>
                <w:lang w:val="sr-Latn-BA"/>
              </w:rPr>
              <w:t xml:space="preserve"> </w:t>
            </w:r>
            <w:r w:rsidR="00B46E7F">
              <w:rPr>
                <w:bCs/>
                <w:sz w:val="20"/>
                <w:lang w:val="sr-Latn-BA"/>
              </w:rPr>
              <w:t>IRB RS</w:t>
            </w:r>
            <w:r w:rsidR="004C4F1C" w:rsidRPr="0094030A">
              <w:rPr>
                <w:bCs/>
                <w:sz w:val="20"/>
                <w:lang w:val="sr-Latn-BA"/>
              </w:rPr>
              <w:t xml:space="preserve"> (PIU)</w:t>
            </w:r>
          </w:p>
          <w:p w14:paraId="0A6C4964" w14:textId="1535BB8B" w:rsidR="000E65A3" w:rsidRPr="0094030A" w:rsidRDefault="000E65A3" w:rsidP="003821A1">
            <w:pPr>
              <w:pStyle w:val="TableParagraph"/>
              <w:numPr>
                <w:ilvl w:val="0"/>
                <w:numId w:val="16"/>
              </w:numPr>
              <w:ind w:left="630" w:right="572"/>
              <w:rPr>
                <w:bCs/>
                <w:sz w:val="20"/>
                <w:lang w:val="sr-Latn-BA"/>
              </w:rPr>
            </w:pPr>
            <w:r>
              <w:rPr>
                <w:bCs/>
                <w:sz w:val="20"/>
                <w:lang w:val="sr-Latn-BA"/>
              </w:rPr>
              <w:t>Objelodanjivanje kada je relevantno na svakoj drugoj platformi za angažman građana</w:t>
            </w:r>
          </w:p>
        </w:tc>
        <w:tc>
          <w:tcPr>
            <w:tcW w:w="1446" w:type="dxa"/>
            <w:shd w:val="clear" w:color="auto" w:fill="E1EED9"/>
          </w:tcPr>
          <w:p w14:paraId="0A5834E8" w14:textId="6B2C1C3F" w:rsidR="004C4F1C" w:rsidRPr="0094030A" w:rsidRDefault="00B46E7F" w:rsidP="004C4F1C">
            <w:pPr>
              <w:pStyle w:val="TableParagraph"/>
              <w:ind w:right="234"/>
              <w:rPr>
                <w:sz w:val="20"/>
                <w:lang w:val="sr-Latn-BA"/>
              </w:rPr>
            </w:pPr>
            <w:r>
              <w:rPr>
                <w:sz w:val="20"/>
                <w:lang w:val="sr-Latn-BA"/>
              </w:rPr>
              <w:t>RB FBiH</w:t>
            </w:r>
            <w:r w:rsidR="004C4F1C" w:rsidRPr="0094030A">
              <w:rPr>
                <w:sz w:val="20"/>
                <w:lang w:val="sr-Latn-BA"/>
              </w:rPr>
              <w:t xml:space="preserve"> (PIU)</w:t>
            </w:r>
          </w:p>
          <w:p w14:paraId="74F25B88" w14:textId="19011339" w:rsidR="004C4F1C" w:rsidRPr="0094030A" w:rsidRDefault="00B46E7F" w:rsidP="004C4F1C">
            <w:pPr>
              <w:pStyle w:val="TableParagraph"/>
              <w:ind w:right="507"/>
              <w:rPr>
                <w:sz w:val="20"/>
                <w:lang w:val="sr-Latn-BA"/>
              </w:rPr>
            </w:pPr>
            <w:r>
              <w:rPr>
                <w:sz w:val="20"/>
                <w:lang w:val="sr-Latn-BA"/>
              </w:rPr>
              <w:t>IRB RS</w:t>
            </w:r>
            <w:r w:rsidR="004C4F1C" w:rsidRPr="0094030A">
              <w:rPr>
                <w:sz w:val="20"/>
                <w:lang w:val="sr-Latn-BA"/>
              </w:rPr>
              <w:t xml:space="preserve"> (PIU)</w:t>
            </w:r>
          </w:p>
          <w:p w14:paraId="7748340D" w14:textId="77777777" w:rsidR="004C4F1C" w:rsidRPr="0094030A" w:rsidRDefault="004C4F1C" w:rsidP="004C4F1C">
            <w:pPr>
              <w:pStyle w:val="TableParagraph"/>
              <w:ind w:right="234"/>
              <w:rPr>
                <w:sz w:val="20"/>
                <w:lang w:val="sr-Latn-BA"/>
              </w:rPr>
            </w:pPr>
          </w:p>
        </w:tc>
      </w:tr>
      <w:tr w:rsidR="001024F6" w:rsidRPr="0094030A" w14:paraId="09524980" w14:textId="77777777" w:rsidTr="00DE5F14">
        <w:trPr>
          <w:trHeight w:hRule="exact" w:val="3556"/>
        </w:trPr>
        <w:tc>
          <w:tcPr>
            <w:tcW w:w="1323" w:type="dxa"/>
            <w:shd w:val="clear" w:color="auto" w:fill="E1EED9"/>
          </w:tcPr>
          <w:p w14:paraId="21D92CF5" w14:textId="1ECF9046" w:rsidR="001024F6" w:rsidRPr="0094030A" w:rsidRDefault="007E25BE" w:rsidP="004C4F1C">
            <w:pPr>
              <w:pStyle w:val="TableParagraph"/>
              <w:ind w:right="234"/>
              <w:rPr>
                <w:sz w:val="20"/>
                <w:lang w:val="sr-Latn-BA"/>
              </w:rPr>
            </w:pPr>
            <w:r>
              <w:rPr>
                <w:sz w:val="20"/>
                <w:lang w:val="sr-Latn-BA"/>
              </w:rPr>
              <w:t>Zatvaranje</w:t>
            </w:r>
          </w:p>
        </w:tc>
        <w:tc>
          <w:tcPr>
            <w:tcW w:w="2268" w:type="dxa"/>
            <w:shd w:val="clear" w:color="auto" w:fill="E1EED9"/>
          </w:tcPr>
          <w:p w14:paraId="3468EBC1" w14:textId="77777777" w:rsidR="00976CF4" w:rsidRPr="0094030A" w:rsidRDefault="00976CF4" w:rsidP="003821A1">
            <w:pPr>
              <w:pStyle w:val="TableParagraph"/>
              <w:numPr>
                <w:ilvl w:val="0"/>
                <w:numId w:val="16"/>
              </w:numPr>
              <w:ind w:left="630" w:right="572"/>
              <w:rPr>
                <w:sz w:val="20"/>
                <w:lang w:val="sr-Latn-BA"/>
              </w:rPr>
            </w:pPr>
            <w:r>
              <w:rPr>
                <w:sz w:val="20"/>
                <w:lang w:val="sr-Latn-BA"/>
              </w:rPr>
              <w:t>Mikro, mala i srednja preduzeća</w:t>
            </w:r>
          </w:p>
          <w:p w14:paraId="38291EE2" w14:textId="03B33531" w:rsidR="00976CF4" w:rsidRPr="0094030A" w:rsidRDefault="00DF65A6" w:rsidP="003821A1">
            <w:pPr>
              <w:pStyle w:val="TableParagraph"/>
              <w:numPr>
                <w:ilvl w:val="0"/>
                <w:numId w:val="16"/>
              </w:numPr>
              <w:ind w:left="630" w:right="572"/>
              <w:rPr>
                <w:b/>
                <w:sz w:val="20"/>
                <w:lang w:val="sr-Latn-BA"/>
              </w:rPr>
            </w:pPr>
            <w:r>
              <w:rPr>
                <w:bCs/>
                <w:sz w:val="20"/>
                <w:lang w:val="sr-Latn-BA"/>
              </w:rPr>
              <w:t>Finansijske institucije koje sudjeluju</w:t>
            </w:r>
          </w:p>
          <w:p w14:paraId="239E67FB" w14:textId="7B0DD840" w:rsidR="001024F6" w:rsidRPr="0094030A" w:rsidRDefault="007E25BE" w:rsidP="003821A1">
            <w:pPr>
              <w:pStyle w:val="TableParagraph"/>
              <w:numPr>
                <w:ilvl w:val="0"/>
                <w:numId w:val="16"/>
              </w:numPr>
              <w:ind w:left="630" w:right="572"/>
              <w:rPr>
                <w:sz w:val="20"/>
                <w:lang w:val="sr-Latn-BA"/>
              </w:rPr>
            </w:pPr>
            <w:r>
              <w:rPr>
                <w:sz w:val="20"/>
                <w:lang w:val="sr-Latn-BA"/>
              </w:rPr>
              <w:t>Ostale interesne strane</w:t>
            </w:r>
          </w:p>
        </w:tc>
        <w:tc>
          <w:tcPr>
            <w:tcW w:w="2268" w:type="dxa"/>
            <w:shd w:val="clear" w:color="auto" w:fill="E1EED9"/>
          </w:tcPr>
          <w:p w14:paraId="7EFD3FAD" w14:textId="28440579" w:rsidR="001024F6" w:rsidRPr="0094030A" w:rsidRDefault="007E25BE" w:rsidP="003821A1">
            <w:pPr>
              <w:pStyle w:val="TableParagraph"/>
              <w:numPr>
                <w:ilvl w:val="0"/>
                <w:numId w:val="16"/>
              </w:numPr>
              <w:ind w:left="630" w:right="572"/>
              <w:rPr>
                <w:bCs/>
                <w:sz w:val="20"/>
                <w:lang w:val="sr-Latn-BA"/>
              </w:rPr>
            </w:pPr>
            <w:r>
              <w:rPr>
                <w:bCs/>
                <w:sz w:val="20"/>
                <w:lang w:val="sr-Latn-BA"/>
              </w:rPr>
              <w:t>Periodični izvještaji o napredovanju</w:t>
            </w:r>
          </w:p>
          <w:p w14:paraId="0F07CBC6" w14:textId="131D4795" w:rsidR="001024F6" w:rsidRPr="0094030A" w:rsidRDefault="007E25BE" w:rsidP="003821A1">
            <w:pPr>
              <w:pStyle w:val="TableParagraph"/>
              <w:numPr>
                <w:ilvl w:val="0"/>
                <w:numId w:val="16"/>
              </w:numPr>
              <w:ind w:left="630" w:right="572"/>
              <w:rPr>
                <w:bCs/>
                <w:sz w:val="20"/>
                <w:lang w:val="sr-Latn-BA"/>
              </w:rPr>
            </w:pPr>
            <w:r>
              <w:rPr>
                <w:bCs/>
                <w:sz w:val="20"/>
                <w:lang w:val="sr-Latn-BA"/>
              </w:rPr>
              <w:t>Realizovani uticaji</w:t>
            </w:r>
          </w:p>
        </w:tc>
        <w:tc>
          <w:tcPr>
            <w:tcW w:w="2410" w:type="dxa"/>
            <w:shd w:val="clear" w:color="auto" w:fill="E1EED9"/>
          </w:tcPr>
          <w:p w14:paraId="4A9D8B56" w14:textId="3506E6A2" w:rsidR="001024F6" w:rsidRPr="0094030A" w:rsidRDefault="007E25BE" w:rsidP="003821A1">
            <w:pPr>
              <w:pStyle w:val="TableParagraph"/>
              <w:numPr>
                <w:ilvl w:val="0"/>
                <w:numId w:val="16"/>
              </w:numPr>
              <w:ind w:left="630" w:right="572"/>
              <w:rPr>
                <w:bCs/>
                <w:sz w:val="20"/>
                <w:lang w:val="sr-Latn-BA"/>
              </w:rPr>
            </w:pPr>
            <w:r>
              <w:rPr>
                <w:bCs/>
                <w:sz w:val="20"/>
                <w:lang w:val="sr-Latn-BA"/>
              </w:rPr>
              <w:t>Izvještaji za medije</w:t>
            </w:r>
          </w:p>
          <w:p w14:paraId="22AD898E" w14:textId="77777777" w:rsidR="001024F6" w:rsidRDefault="007E25BE" w:rsidP="003821A1">
            <w:pPr>
              <w:pStyle w:val="TableParagraph"/>
              <w:numPr>
                <w:ilvl w:val="0"/>
                <w:numId w:val="16"/>
              </w:numPr>
              <w:ind w:left="630" w:right="572"/>
              <w:rPr>
                <w:bCs/>
                <w:sz w:val="20"/>
                <w:lang w:val="sr-Latn-BA"/>
              </w:rPr>
            </w:pPr>
            <w:r>
              <w:rPr>
                <w:bCs/>
                <w:sz w:val="20"/>
                <w:lang w:val="sr-Latn-BA"/>
              </w:rPr>
              <w:t>Obavještenja na internetskim prezentacijama</w:t>
            </w:r>
          </w:p>
          <w:p w14:paraId="39211843" w14:textId="1FABFAF4" w:rsidR="000E65A3" w:rsidRPr="0094030A" w:rsidRDefault="000E65A3" w:rsidP="003821A1">
            <w:pPr>
              <w:pStyle w:val="TableParagraph"/>
              <w:numPr>
                <w:ilvl w:val="0"/>
                <w:numId w:val="16"/>
              </w:numPr>
              <w:ind w:left="630" w:right="572"/>
              <w:rPr>
                <w:bCs/>
                <w:sz w:val="20"/>
                <w:lang w:val="sr-Latn-BA"/>
              </w:rPr>
            </w:pPr>
            <w:r>
              <w:rPr>
                <w:bCs/>
                <w:sz w:val="20"/>
                <w:lang w:val="sr-Latn-BA"/>
              </w:rPr>
              <w:t>Objelodanjivanje kada je relevantno na svakoj drugoj platformi za angažman građana</w:t>
            </w:r>
          </w:p>
        </w:tc>
        <w:tc>
          <w:tcPr>
            <w:tcW w:w="1446" w:type="dxa"/>
            <w:shd w:val="clear" w:color="auto" w:fill="E1EED9"/>
          </w:tcPr>
          <w:p w14:paraId="31676A0E" w14:textId="5D79F912" w:rsidR="001024F6" w:rsidRPr="0094030A" w:rsidRDefault="00B46E7F" w:rsidP="001024F6">
            <w:pPr>
              <w:pStyle w:val="TableParagraph"/>
              <w:ind w:right="234"/>
              <w:rPr>
                <w:sz w:val="20"/>
                <w:lang w:val="sr-Latn-BA"/>
              </w:rPr>
            </w:pPr>
            <w:r>
              <w:rPr>
                <w:sz w:val="20"/>
                <w:lang w:val="sr-Latn-BA"/>
              </w:rPr>
              <w:t>RB FBiH</w:t>
            </w:r>
            <w:r w:rsidR="001024F6" w:rsidRPr="0094030A">
              <w:rPr>
                <w:sz w:val="20"/>
                <w:lang w:val="sr-Latn-BA"/>
              </w:rPr>
              <w:t xml:space="preserve"> (PIU)</w:t>
            </w:r>
          </w:p>
          <w:p w14:paraId="675C7273" w14:textId="33CFC2E2" w:rsidR="001024F6" w:rsidRPr="0094030A" w:rsidRDefault="00B46E7F" w:rsidP="001024F6">
            <w:pPr>
              <w:pStyle w:val="TableParagraph"/>
              <w:ind w:right="507"/>
              <w:rPr>
                <w:sz w:val="20"/>
                <w:lang w:val="sr-Latn-BA"/>
              </w:rPr>
            </w:pPr>
            <w:r>
              <w:rPr>
                <w:sz w:val="20"/>
                <w:lang w:val="sr-Latn-BA"/>
              </w:rPr>
              <w:t>IRB RS</w:t>
            </w:r>
            <w:r w:rsidR="001024F6" w:rsidRPr="0094030A">
              <w:rPr>
                <w:sz w:val="20"/>
                <w:lang w:val="sr-Latn-BA"/>
              </w:rPr>
              <w:t xml:space="preserve"> (PIU)</w:t>
            </w:r>
          </w:p>
          <w:p w14:paraId="45AC980F" w14:textId="77777777" w:rsidR="001024F6" w:rsidRPr="0094030A" w:rsidRDefault="001024F6" w:rsidP="004C4F1C">
            <w:pPr>
              <w:pStyle w:val="TableParagraph"/>
              <w:ind w:right="234"/>
              <w:rPr>
                <w:sz w:val="20"/>
                <w:lang w:val="sr-Latn-BA"/>
              </w:rPr>
            </w:pPr>
          </w:p>
        </w:tc>
      </w:tr>
    </w:tbl>
    <w:p w14:paraId="32B48847" w14:textId="77777777" w:rsidR="00B405F4" w:rsidRPr="0094030A" w:rsidRDefault="00B405F4">
      <w:pPr>
        <w:pStyle w:val="BodyText"/>
        <w:ind w:left="100" w:right="233"/>
        <w:jc w:val="both"/>
        <w:rPr>
          <w:lang w:val="sr-Latn-BA"/>
        </w:rPr>
      </w:pPr>
    </w:p>
    <w:p w14:paraId="2A7AC7E1" w14:textId="77777777" w:rsidR="00641A54" w:rsidRPr="0094030A" w:rsidRDefault="00641A54">
      <w:pPr>
        <w:jc w:val="both"/>
        <w:rPr>
          <w:lang w:val="sr-Latn-BA"/>
        </w:rPr>
        <w:sectPr w:rsidR="00641A54" w:rsidRPr="0094030A">
          <w:headerReference w:type="even" r:id="rId11"/>
          <w:headerReference w:type="default" r:id="rId12"/>
          <w:footerReference w:type="even" r:id="rId13"/>
          <w:footerReference w:type="default" r:id="rId14"/>
          <w:headerReference w:type="first" r:id="rId15"/>
          <w:footerReference w:type="first" r:id="rId16"/>
          <w:pgSz w:w="12240" w:h="15840"/>
          <w:pgMar w:top="1620" w:right="1200" w:bottom="1200" w:left="1340" w:header="768" w:footer="1012" w:gutter="0"/>
          <w:cols w:space="720"/>
        </w:sectPr>
      </w:pPr>
    </w:p>
    <w:p w14:paraId="2A7AC7EA" w14:textId="77777777" w:rsidR="00641A54" w:rsidRPr="0094030A" w:rsidRDefault="00641A54">
      <w:pPr>
        <w:pStyle w:val="BodyText"/>
        <w:spacing w:before="11"/>
        <w:ind w:left="0"/>
        <w:rPr>
          <w:i/>
          <w:sz w:val="9"/>
          <w:lang w:val="sr-Latn-BA"/>
        </w:rPr>
      </w:pPr>
    </w:p>
    <w:p w14:paraId="2A7AC7FF" w14:textId="77777777" w:rsidR="00641A54" w:rsidRPr="0094030A" w:rsidRDefault="00641A54">
      <w:pPr>
        <w:pStyle w:val="BodyText"/>
        <w:spacing w:before="7"/>
        <w:ind w:left="0"/>
        <w:rPr>
          <w:i/>
          <w:sz w:val="19"/>
          <w:lang w:val="sr-Latn-BA"/>
        </w:rPr>
      </w:pPr>
    </w:p>
    <w:p w14:paraId="2A7AC800" w14:textId="4AE5A0FC" w:rsidR="00641A54" w:rsidRDefault="00B46E7F" w:rsidP="001805AC">
      <w:pPr>
        <w:pStyle w:val="ListParagraph"/>
        <w:numPr>
          <w:ilvl w:val="1"/>
          <w:numId w:val="4"/>
        </w:numPr>
        <w:rPr>
          <w:lang w:val="sr-Latn-BA"/>
        </w:rPr>
      </w:pPr>
      <w:r>
        <w:rPr>
          <w:lang w:val="sr-Latn-BA"/>
        </w:rPr>
        <w:t xml:space="preserve">Predložena strategija za konsultacije </w:t>
      </w:r>
    </w:p>
    <w:p w14:paraId="665DB777" w14:textId="141F34CA" w:rsidR="00630331" w:rsidRPr="00630331" w:rsidRDefault="00630331" w:rsidP="00630331">
      <w:pPr>
        <w:rPr>
          <w:color w:val="000000" w:themeColor="text1"/>
          <w:lang w:val="sr-Latn-BA"/>
        </w:rPr>
      </w:pPr>
      <w:r>
        <w:rPr>
          <w:color w:val="000000" w:themeColor="text1"/>
          <w:lang w:val="sr-Latn-BA"/>
        </w:rPr>
        <w:t xml:space="preserve">U narednoj tabeli su projektne faze koje se odnose na </w:t>
      </w:r>
      <w:r w:rsidRPr="002A2C7F">
        <w:rPr>
          <w:b/>
          <w:bCs/>
          <w:color w:val="1F497D" w:themeColor="text2"/>
          <w:lang w:val="sr-Latn-BA"/>
        </w:rPr>
        <w:t>nevladine interesne strane</w:t>
      </w:r>
      <w:r>
        <w:rPr>
          <w:color w:val="000000" w:themeColor="text1"/>
          <w:lang w:val="sr-Latn-BA"/>
        </w:rPr>
        <w:t xml:space="preserve"> predstavljene plavom bojom, a faze koje se odnose na </w:t>
      </w:r>
      <w:r w:rsidRPr="00630331">
        <w:rPr>
          <w:b/>
          <w:bCs/>
          <w:color w:val="000000" w:themeColor="text1"/>
          <w:lang w:val="sr-Latn-BA"/>
        </w:rPr>
        <w:t>vladine interesne strane</w:t>
      </w:r>
      <w:r>
        <w:rPr>
          <w:color w:val="000000" w:themeColor="text1"/>
          <w:lang w:val="sr-Latn-BA"/>
        </w:rPr>
        <w:t xml:space="preserve"> predstavljene su crnom bojom.</w:t>
      </w:r>
    </w:p>
    <w:p w14:paraId="2A7AC809" w14:textId="77777777" w:rsidR="00641A54" w:rsidRPr="0094030A" w:rsidRDefault="00641A54">
      <w:pPr>
        <w:pStyle w:val="BodyText"/>
        <w:spacing w:before="10" w:after="1"/>
        <w:ind w:left="0"/>
        <w:rPr>
          <w:i/>
          <w:sz w:val="9"/>
          <w:lang w:val="sr-Latn-BA"/>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2126"/>
        <w:gridCol w:w="2127"/>
        <w:gridCol w:w="2268"/>
        <w:gridCol w:w="1486"/>
      </w:tblGrid>
      <w:tr w:rsidR="00F3243B" w:rsidRPr="0094030A" w14:paraId="2A7AC810" w14:textId="77777777" w:rsidTr="00976CF4">
        <w:trPr>
          <w:trHeight w:hRule="exact" w:val="862"/>
        </w:trPr>
        <w:tc>
          <w:tcPr>
            <w:tcW w:w="1181" w:type="dxa"/>
            <w:shd w:val="clear" w:color="auto" w:fill="E1EED9"/>
          </w:tcPr>
          <w:p w14:paraId="2A7AC80A" w14:textId="625B6450" w:rsidR="00B74696" w:rsidRPr="0094030A" w:rsidRDefault="00B46E7F">
            <w:pPr>
              <w:pStyle w:val="TableParagraph"/>
              <w:rPr>
                <w:b/>
                <w:sz w:val="20"/>
                <w:lang w:val="sr-Latn-BA"/>
              </w:rPr>
            </w:pPr>
            <w:r>
              <w:rPr>
                <w:b/>
                <w:sz w:val="20"/>
                <w:lang w:val="sr-Latn-BA"/>
              </w:rPr>
              <w:t>Stadijum projekta</w:t>
            </w:r>
          </w:p>
        </w:tc>
        <w:tc>
          <w:tcPr>
            <w:tcW w:w="2126" w:type="dxa"/>
            <w:shd w:val="clear" w:color="auto" w:fill="E1EED9"/>
          </w:tcPr>
          <w:p w14:paraId="2A7AC80B" w14:textId="1B6F5EC1" w:rsidR="00B74696" w:rsidRPr="0094030A" w:rsidRDefault="00B46E7F">
            <w:pPr>
              <w:pStyle w:val="TableParagraph"/>
              <w:ind w:left="275" w:firstLine="187"/>
              <w:rPr>
                <w:b/>
                <w:sz w:val="20"/>
                <w:lang w:val="sr-Latn-BA"/>
              </w:rPr>
            </w:pPr>
            <w:r>
              <w:rPr>
                <w:b/>
                <w:sz w:val="20"/>
                <w:lang w:val="sr-Latn-BA"/>
              </w:rPr>
              <w:t>Ciljne interesne strane</w:t>
            </w:r>
          </w:p>
        </w:tc>
        <w:tc>
          <w:tcPr>
            <w:tcW w:w="2127" w:type="dxa"/>
            <w:shd w:val="clear" w:color="auto" w:fill="E1EED9"/>
          </w:tcPr>
          <w:p w14:paraId="2A7AC80C" w14:textId="38E1C9A2" w:rsidR="00B74696" w:rsidRPr="0094030A" w:rsidRDefault="00B46E7F">
            <w:pPr>
              <w:pStyle w:val="TableParagraph"/>
              <w:ind w:left="242"/>
              <w:rPr>
                <w:b/>
                <w:sz w:val="20"/>
                <w:lang w:val="sr-Latn-BA"/>
              </w:rPr>
            </w:pPr>
            <w:r>
              <w:rPr>
                <w:b/>
                <w:sz w:val="20"/>
                <w:lang w:val="sr-Latn-BA"/>
              </w:rPr>
              <w:t>Tema angažmana</w:t>
            </w:r>
          </w:p>
        </w:tc>
        <w:tc>
          <w:tcPr>
            <w:tcW w:w="2268" w:type="dxa"/>
            <w:shd w:val="clear" w:color="auto" w:fill="E1EED9"/>
          </w:tcPr>
          <w:p w14:paraId="2A7AC80D" w14:textId="094969F6" w:rsidR="00B74696" w:rsidRPr="0094030A" w:rsidRDefault="00B46E7F">
            <w:pPr>
              <w:pStyle w:val="TableParagraph"/>
              <w:ind w:left="307" w:right="311"/>
              <w:jc w:val="center"/>
              <w:rPr>
                <w:b/>
                <w:sz w:val="20"/>
                <w:lang w:val="sr-Latn-BA"/>
              </w:rPr>
            </w:pPr>
            <w:r>
              <w:rPr>
                <w:b/>
                <w:sz w:val="20"/>
                <w:lang w:val="sr-Latn-BA"/>
              </w:rPr>
              <w:t>Predloženi metodi i vremenski okvir</w:t>
            </w:r>
          </w:p>
        </w:tc>
        <w:tc>
          <w:tcPr>
            <w:tcW w:w="1486" w:type="dxa"/>
            <w:shd w:val="clear" w:color="auto" w:fill="E1EED9"/>
          </w:tcPr>
          <w:p w14:paraId="2A7AC80F" w14:textId="2170577D" w:rsidR="00B74696" w:rsidRPr="0094030A" w:rsidRDefault="00B46E7F">
            <w:pPr>
              <w:pStyle w:val="TableParagraph"/>
              <w:ind w:left="144"/>
              <w:rPr>
                <w:b/>
                <w:sz w:val="20"/>
                <w:lang w:val="sr-Latn-BA"/>
              </w:rPr>
            </w:pPr>
            <w:r>
              <w:rPr>
                <w:b/>
                <w:sz w:val="20"/>
                <w:lang w:val="sr-Latn-BA"/>
              </w:rPr>
              <w:t>Odgovorna strana</w:t>
            </w:r>
          </w:p>
        </w:tc>
      </w:tr>
      <w:tr w:rsidR="00D92598" w:rsidRPr="0094030A" w14:paraId="2A7AC81C" w14:textId="77777777" w:rsidTr="00976CF4">
        <w:trPr>
          <w:trHeight w:hRule="exact" w:val="2548"/>
        </w:trPr>
        <w:tc>
          <w:tcPr>
            <w:tcW w:w="1181" w:type="dxa"/>
            <w:shd w:val="clear" w:color="auto" w:fill="E1EED9"/>
          </w:tcPr>
          <w:p w14:paraId="2A7AC811" w14:textId="1F4A5985" w:rsidR="00B74696" w:rsidRPr="0094030A" w:rsidRDefault="00B46E7F">
            <w:pPr>
              <w:pStyle w:val="TableParagraph"/>
              <w:spacing w:before="4"/>
              <w:rPr>
                <w:sz w:val="20"/>
                <w:lang w:val="sr-Latn-BA"/>
              </w:rPr>
            </w:pPr>
            <w:r>
              <w:rPr>
                <w:sz w:val="20"/>
                <w:lang w:val="sr-Latn-BA"/>
              </w:rPr>
              <w:t>Dizajn i pripremanje</w:t>
            </w:r>
          </w:p>
        </w:tc>
        <w:tc>
          <w:tcPr>
            <w:tcW w:w="2126" w:type="dxa"/>
            <w:shd w:val="clear" w:color="auto" w:fill="E1EED9"/>
          </w:tcPr>
          <w:p w14:paraId="484AB57D" w14:textId="77777777" w:rsidR="00976CF4" w:rsidRPr="002A2C7F" w:rsidRDefault="00976CF4"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Mikro, mala i srednja preduzeća</w:t>
            </w:r>
          </w:p>
          <w:p w14:paraId="75215892" w14:textId="7679C13E" w:rsidR="00976CF4" w:rsidRPr="0094030A" w:rsidRDefault="00DF65A6" w:rsidP="003821A1">
            <w:pPr>
              <w:pStyle w:val="TableParagraph"/>
              <w:numPr>
                <w:ilvl w:val="0"/>
                <w:numId w:val="16"/>
              </w:numPr>
              <w:ind w:left="630" w:right="572"/>
              <w:rPr>
                <w:b/>
                <w:sz w:val="20"/>
                <w:lang w:val="sr-Latn-BA"/>
              </w:rPr>
            </w:pPr>
            <w:r>
              <w:rPr>
                <w:bCs/>
                <w:sz w:val="20"/>
                <w:lang w:val="sr-Latn-BA"/>
              </w:rPr>
              <w:t>Finansijske institucije koje sudjeluju</w:t>
            </w:r>
          </w:p>
          <w:p w14:paraId="2A7AC812" w14:textId="7F7EF923" w:rsidR="00B74696" w:rsidRPr="0094030A" w:rsidRDefault="00B46E7F" w:rsidP="003821A1">
            <w:pPr>
              <w:pStyle w:val="TableParagraph"/>
              <w:numPr>
                <w:ilvl w:val="0"/>
                <w:numId w:val="16"/>
              </w:numPr>
              <w:ind w:left="630" w:right="150"/>
              <w:rPr>
                <w:sz w:val="20"/>
                <w:lang w:val="sr-Latn-BA"/>
              </w:rPr>
            </w:pPr>
            <w:r>
              <w:rPr>
                <w:sz w:val="20"/>
                <w:lang w:val="sr-Latn-BA"/>
              </w:rPr>
              <w:t>Relevantna partnerska ministarstva</w:t>
            </w:r>
          </w:p>
        </w:tc>
        <w:tc>
          <w:tcPr>
            <w:tcW w:w="2127" w:type="dxa"/>
            <w:shd w:val="clear" w:color="auto" w:fill="E1EED9"/>
          </w:tcPr>
          <w:p w14:paraId="4857D41C" w14:textId="5C6701A1" w:rsidR="00B74696" w:rsidRPr="0094030A" w:rsidRDefault="00B46E7F" w:rsidP="003821A1">
            <w:pPr>
              <w:pStyle w:val="TableParagraph"/>
              <w:numPr>
                <w:ilvl w:val="0"/>
                <w:numId w:val="16"/>
              </w:numPr>
              <w:tabs>
                <w:tab w:val="left" w:pos="687"/>
              </w:tabs>
              <w:ind w:left="630" w:right="244"/>
              <w:rPr>
                <w:sz w:val="20"/>
                <w:lang w:val="sr-Latn-BA"/>
              </w:rPr>
            </w:pPr>
            <w:r>
              <w:rPr>
                <w:sz w:val="20"/>
                <w:lang w:val="sr-Latn-BA"/>
              </w:rPr>
              <w:t>Sažetak projekta</w:t>
            </w:r>
          </w:p>
          <w:p w14:paraId="6C7115DA" w14:textId="77777777" w:rsidR="00B74696" w:rsidRPr="0094030A" w:rsidRDefault="00B74696" w:rsidP="003821A1">
            <w:pPr>
              <w:pStyle w:val="TableParagraph"/>
              <w:numPr>
                <w:ilvl w:val="0"/>
                <w:numId w:val="16"/>
              </w:numPr>
              <w:tabs>
                <w:tab w:val="left" w:pos="687"/>
              </w:tabs>
              <w:ind w:left="630" w:right="244"/>
              <w:rPr>
                <w:sz w:val="20"/>
                <w:lang w:val="sr-Latn-BA"/>
              </w:rPr>
            </w:pPr>
            <w:r w:rsidRPr="0094030A">
              <w:rPr>
                <w:sz w:val="20"/>
                <w:lang w:val="sr-Latn-BA"/>
              </w:rPr>
              <w:t>SEP</w:t>
            </w:r>
          </w:p>
          <w:p w14:paraId="2A7AC814" w14:textId="49604AAD" w:rsidR="00B74696" w:rsidRPr="0094030A" w:rsidRDefault="00B74696" w:rsidP="003821A1">
            <w:pPr>
              <w:pStyle w:val="TableParagraph"/>
              <w:numPr>
                <w:ilvl w:val="0"/>
                <w:numId w:val="16"/>
              </w:numPr>
              <w:ind w:left="630" w:right="150"/>
              <w:rPr>
                <w:sz w:val="20"/>
                <w:lang w:val="sr-Latn-BA"/>
              </w:rPr>
            </w:pPr>
            <w:r w:rsidRPr="0094030A">
              <w:rPr>
                <w:sz w:val="20"/>
                <w:lang w:val="sr-Latn-BA"/>
              </w:rPr>
              <w:t>GRM</w:t>
            </w:r>
          </w:p>
        </w:tc>
        <w:tc>
          <w:tcPr>
            <w:tcW w:w="2268" w:type="dxa"/>
            <w:shd w:val="clear" w:color="auto" w:fill="E1EED9"/>
          </w:tcPr>
          <w:p w14:paraId="1D1F1EBA" w14:textId="13D0C36B" w:rsidR="00630331" w:rsidRDefault="00630331" w:rsidP="003821A1">
            <w:pPr>
              <w:pStyle w:val="TableParagraph"/>
              <w:numPr>
                <w:ilvl w:val="0"/>
                <w:numId w:val="16"/>
              </w:numPr>
              <w:ind w:left="630" w:right="150"/>
              <w:rPr>
                <w:sz w:val="20"/>
                <w:lang w:val="sr-Latn-BA"/>
              </w:rPr>
            </w:pPr>
            <w:r>
              <w:rPr>
                <w:sz w:val="20"/>
                <w:lang w:val="sr-Latn-BA"/>
              </w:rPr>
              <w:t>Okrugli stolovi (licem u lice, virtualni)</w:t>
            </w:r>
          </w:p>
          <w:p w14:paraId="01C81ED6" w14:textId="56286ECB" w:rsidR="00B74696" w:rsidRPr="0094030A" w:rsidRDefault="00B46E7F" w:rsidP="003821A1">
            <w:pPr>
              <w:pStyle w:val="TableParagraph"/>
              <w:numPr>
                <w:ilvl w:val="0"/>
                <w:numId w:val="16"/>
              </w:numPr>
              <w:ind w:left="630" w:right="150"/>
              <w:rPr>
                <w:sz w:val="20"/>
                <w:lang w:val="sr-Latn-BA"/>
              </w:rPr>
            </w:pPr>
            <w:r>
              <w:rPr>
                <w:sz w:val="20"/>
                <w:lang w:val="sr-Latn-BA"/>
              </w:rPr>
              <w:t>Audio sastanci</w:t>
            </w:r>
          </w:p>
          <w:p w14:paraId="7553A4D9" w14:textId="3AA045C7" w:rsidR="00B74696" w:rsidRPr="0094030A" w:rsidRDefault="00B46E7F" w:rsidP="003821A1">
            <w:pPr>
              <w:pStyle w:val="TableParagraph"/>
              <w:numPr>
                <w:ilvl w:val="0"/>
                <w:numId w:val="16"/>
              </w:numPr>
              <w:ind w:left="630" w:right="150"/>
              <w:rPr>
                <w:sz w:val="20"/>
                <w:lang w:val="sr-Latn-BA"/>
              </w:rPr>
            </w:pPr>
            <w:r>
              <w:rPr>
                <w:sz w:val="20"/>
                <w:lang w:val="sr-Latn-BA"/>
              </w:rPr>
              <w:t>Virtualni sastanci</w:t>
            </w:r>
          </w:p>
          <w:p w14:paraId="24E80003" w14:textId="44951F97" w:rsidR="00B74696" w:rsidRPr="0094030A" w:rsidRDefault="00B46E7F" w:rsidP="003821A1">
            <w:pPr>
              <w:pStyle w:val="TableParagraph"/>
              <w:numPr>
                <w:ilvl w:val="0"/>
                <w:numId w:val="16"/>
              </w:numPr>
              <w:ind w:left="630" w:right="150"/>
              <w:rPr>
                <w:sz w:val="20"/>
                <w:lang w:val="sr-Latn-BA"/>
              </w:rPr>
            </w:pPr>
            <w:r>
              <w:rPr>
                <w:sz w:val="20"/>
                <w:lang w:val="sr-Latn-BA"/>
              </w:rPr>
              <w:t>Fokus grupe na mreži</w:t>
            </w:r>
          </w:p>
          <w:p w14:paraId="73554223" w14:textId="0242C66B" w:rsidR="00B74696" w:rsidRPr="0094030A" w:rsidRDefault="00B46E7F" w:rsidP="003821A1">
            <w:pPr>
              <w:pStyle w:val="TableParagraph"/>
              <w:numPr>
                <w:ilvl w:val="0"/>
                <w:numId w:val="16"/>
              </w:numPr>
              <w:ind w:left="630" w:right="150"/>
              <w:rPr>
                <w:sz w:val="20"/>
                <w:lang w:val="sr-Latn-BA"/>
              </w:rPr>
            </w:pPr>
            <w:r>
              <w:rPr>
                <w:sz w:val="20"/>
                <w:lang w:val="sr-Latn-BA"/>
              </w:rPr>
              <w:t>Društveni mediji</w:t>
            </w:r>
          </w:p>
          <w:p w14:paraId="2A7AC817" w14:textId="74ED22AA" w:rsidR="00B74696" w:rsidRPr="0094030A" w:rsidRDefault="00B74696" w:rsidP="00B74696">
            <w:pPr>
              <w:pStyle w:val="TableParagraph"/>
              <w:tabs>
                <w:tab w:val="left" w:pos="687"/>
              </w:tabs>
              <w:ind w:right="244"/>
              <w:rPr>
                <w:sz w:val="20"/>
                <w:lang w:val="sr-Latn-BA"/>
              </w:rPr>
            </w:pPr>
            <w:r w:rsidRPr="0094030A">
              <w:rPr>
                <w:sz w:val="20"/>
                <w:lang w:val="sr-Latn-BA"/>
              </w:rPr>
              <w:t xml:space="preserve"> </w:t>
            </w:r>
          </w:p>
        </w:tc>
        <w:tc>
          <w:tcPr>
            <w:tcW w:w="1486" w:type="dxa"/>
            <w:shd w:val="clear" w:color="auto" w:fill="E1EED9"/>
          </w:tcPr>
          <w:p w14:paraId="295E1E72" w14:textId="1F196EF0" w:rsidR="00A02D3F" w:rsidRPr="0094030A" w:rsidRDefault="00B46E7F" w:rsidP="00A02D3F">
            <w:pPr>
              <w:pStyle w:val="TableParagraph"/>
              <w:ind w:right="234"/>
              <w:rPr>
                <w:sz w:val="20"/>
                <w:lang w:val="sr-Latn-BA"/>
              </w:rPr>
            </w:pPr>
            <w:r>
              <w:rPr>
                <w:sz w:val="20"/>
                <w:lang w:val="sr-Latn-BA"/>
              </w:rPr>
              <w:t>RB FBiH</w:t>
            </w:r>
            <w:r w:rsidR="00A02D3F" w:rsidRPr="0094030A">
              <w:rPr>
                <w:sz w:val="20"/>
                <w:lang w:val="sr-Latn-BA"/>
              </w:rPr>
              <w:t xml:space="preserve"> (PIU)</w:t>
            </w:r>
          </w:p>
          <w:p w14:paraId="1AC2D6C1" w14:textId="5BBFCD6B" w:rsidR="00A02D3F" w:rsidRPr="0094030A" w:rsidRDefault="00B46E7F" w:rsidP="00976CF4">
            <w:pPr>
              <w:pStyle w:val="TableParagraph"/>
              <w:tabs>
                <w:tab w:val="left" w:pos="421"/>
              </w:tabs>
              <w:ind w:right="203"/>
              <w:rPr>
                <w:sz w:val="20"/>
                <w:lang w:val="sr-Latn-BA"/>
              </w:rPr>
            </w:pPr>
            <w:r>
              <w:rPr>
                <w:sz w:val="20"/>
                <w:lang w:val="sr-Latn-BA"/>
              </w:rPr>
              <w:t>IRB RS</w:t>
            </w:r>
            <w:r w:rsidR="00976CF4">
              <w:rPr>
                <w:sz w:val="20"/>
                <w:lang w:val="sr-Latn-BA"/>
              </w:rPr>
              <w:t xml:space="preserve"> (</w:t>
            </w:r>
            <w:r w:rsidR="00A02D3F" w:rsidRPr="0094030A">
              <w:rPr>
                <w:sz w:val="20"/>
                <w:lang w:val="sr-Latn-BA"/>
              </w:rPr>
              <w:t>PIU)</w:t>
            </w:r>
          </w:p>
          <w:p w14:paraId="2A7AC81B" w14:textId="4DF42192" w:rsidR="00B74696" w:rsidRPr="0094030A" w:rsidRDefault="00B74696">
            <w:pPr>
              <w:pStyle w:val="TableParagraph"/>
              <w:spacing w:before="120"/>
              <w:ind w:left="100"/>
              <w:rPr>
                <w:sz w:val="20"/>
                <w:lang w:val="sr-Latn-BA"/>
              </w:rPr>
            </w:pPr>
          </w:p>
        </w:tc>
      </w:tr>
      <w:tr w:rsidR="00D92598" w:rsidRPr="0094030A" w14:paraId="34DD9C20" w14:textId="77777777" w:rsidTr="00630331">
        <w:trPr>
          <w:trHeight w:hRule="exact" w:val="4706"/>
        </w:trPr>
        <w:tc>
          <w:tcPr>
            <w:tcW w:w="1181" w:type="dxa"/>
            <w:shd w:val="clear" w:color="auto" w:fill="E1EED9"/>
          </w:tcPr>
          <w:p w14:paraId="69A07B6C" w14:textId="017FBEE0" w:rsidR="00B74696" w:rsidRPr="002A2C7F" w:rsidRDefault="00B74696">
            <w:pPr>
              <w:pStyle w:val="TableParagraph"/>
              <w:spacing w:before="4"/>
              <w:rPr>
                <w:color w:val="1F497D" w:themeColor="text2"/>
                <w:sz w:val="20"/>
                <w:lang w:val="sr-Latn-BA"/>
              </w:rPr>
            </w:pPr>
            <w:r w:rsidRPr="002A2C7F">
              <w:rPr>
                <w:color w:val="1F497D" w:themeColor="text2"/>
                <w:sz w:val="20"/>
                <w:lang w:val="sr-Latn-BA"/>
              </w:rPr>
              <w:t>Implementa</w:t>
            </w:r>
            <w:r w:rsidR="00B46E7F" w:rsidRPr="002A2C7F">
              <w:rPr>
                <w:color w:val="1F497D" w:themeColor="text2"/>
                <w:sz w:val="20"/>
                <w:lang w:val="sr-Latn-BA"/>
              </w:rPr>
              <w:t>cija</w:t>
            </w:r>
          </w:p>
        </w:tc>
        <w:tc>
          <w:tcPr>
            <w:tcW w:w="2126" w:type="dxa"/>
            <w:shd w:val="clear" w:color="auto" w:fill="E1EED9"/>
          </w:tcPr>
          <w:p w14:paraId="28145EEF" w14:textId="77777777" w:rsidR="00976CF4" w:rsidRPr="002A2C7F" w:rsidRDefault="00976CF4"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Mikro, mala i srednja preduzeća</w:t>
            </w:r>
          </w:p>
          <w:p w14:paraId="4CABBEAB" w14:textId="7001878C" w:rsidR="00B74696" w:rsidRPr="002A2C7F" w:rsidRDefault="00D92598" w:rsidP="002A2C7F">
            <w:pPr>
              <w:pStyle w:val="TableParagraph"/>
              <w:ind w:left="630" w:right="150"/>
              <w:rPr>
                <w:color w:val="1F497D" w:themeColor="text2"/>
                <w:sz w:val="20"/>
                <w:lang w:val="sr-Latn-BA"/>
              </w:rPr>
            </w:pPr>
            <w:r w:rsidRPr="002A2C7F">
              <w:rPr>
                <w:color w:val="1F497D" w:themeColor="text2"/>
                <w:sz w:val="20"/>
                <w:lang w:val="sr-Latn-BA"/>
              </w:rPr>
              <w:t xml:space="preserve"> </w:t>
            </w:r>
          </w:p>
        </w:tc>
        <w:tc>
          <w:tcPr>
            <w:tcW w:w="2127" w:type="dxa"/>
            <w:shd w:val="clear" w:color="auto" w:fill="E1EED9"/>
          </w:tcPr>
          <w:p w14:paraId="2DE8FE7D" w14:textId="40BBEC4A" w:rsidR="00B74696" w:rsidRPr="002A2C7F" w:rsidRDefault="00630331" w:rsidP="003821A1">
            <w:pPr>
              <w:pStyle w:val="TableParagraph"/>
              <w:numPr>
                <w:ilvl w:val="0"/>
                <w:numId w:val="16"/>
              </w:numPr>
              <w:ind w:left="630" w:right="297"/>
              <w:rPr>
                <w:color w:val="1F497D" w:themeColor="text2"/>
                <w:sz w:val="20"/>
                <w:lang w:val="sr-Latn-BA"/>
              </w:rPr>
            </w:pPr>
            <w:r w:rsidRPr="002A2C7F">
              <w:rPr>
                <w:color w:val="1F497D" w:themeColor="text2"/>
                <w:sz w:val="20"/>
                <w:lang w:val="sr-Latn-BA"/>
              </w:rPr>
              <w:t>Detaljan projektni dizajn</w:t>
            </w:r>
          </w:p>
          <w:p w14:paraId="4D44086C" w14:textId="77777777" w:rsidR="00630331" w:rsidRPr="002A2C7F" w:rsidRDefault="00B46E7F" w:rsidP="002A2C7F">
            <w:pPr>
              <w:pStyle w:val="TableParagraph"/>
              <w:ind w:left="630" w:right="297"/>
              <w:rPr>
                <w:color w:val="1F497D" w:themeColor="text2"/>
                <w:sz w:val="20"/>
                <w:lang w:val="sr-Latn-BA"/>
              </w:rPr>
            </w:pPr>
            <w:r w:rsidRPr="002A2C7F">
              <w:rPr>
                <w:color w:val="1F497D" w:themeColor="text2"/>
                <w:sz w:val="20"/>
                <w:lang w:val="sr-Latn-BA"/>
              </w:rPr>
              <w:t xml:space="preserve">Smjernice za </w:t>
            </w:r>
            <w:r w:rsidR="00630331" w:rsidRPr="002A2C7F">
              <w:rPr>
                <w:color w:val="1F497D" w:themeColor="text2"/>
                <w:sz w:val="20"/>
                <w:lang w:val="sr-Latn-BA"/>
              </w:rPr>
              <w:t>povratne informacije o (i) dizajnu kreditne linije;</w:t>
            </w:r>
          </w:p>
          <w:p w14:paraId="0945384F" w14:textId="592853BD" w:rsidR="00B74696" w:rsidRPr="002A2C7F" w:rsidRDefault="00630331" w:rsidP="002A2C7F">
            <w:pPr>
              <w:pStyle w:val="TableParagraph"/>
              <w:ind w:left="630" w:right="297"/>
              <w:rPr>
                <w:color w:val="1F497D" w:themeColor="text2"/>
                <w:sz w:val="20"/>
                <w:lang w:val="sr-Latn-BA"/>
              </w:rPr>
            </w:pPr>
            <w:r w:rsidRPr="002A2C7F">
              <w:rPr>
                <w:color w:val="1F497D" w:themeColor="text2"/>
                <w:sz w:val="20"/>
                <w:lang w:val="sr-Latn-BA"/>
              </w:rPr>
              <w:t xml:space="preserve">(ii) iskustvima u implementaciji; </w:t>
            </w:r>
          </w:p>
          <w:p w14:paraId="48D902EE" w14:textId="20A06FB7" w:rsidR="00B74696" w:rsidRPr="002A2C7F" w:rsidRDefault="00B46E7F" w:rsidP="003821A1">
            <w:pPr>
              <w:pStyle w:val="TableParagraph"/>
              <w:numPr>
                <w:ilvl w:val="0"/>
                <w:numId w:val="16"/>
              </w:numPr>
              <w:ind w:left="630" w:right="297"/>
              <w:rPr>
                <w:color w:val="1F497D" w:themeColor="text2"/>
                <w:sz w:val="20"/>
                <w:lang w:val="sr-Latn-BA"/>
              </w:rPr>
            </w:pPr>
            <w:r w:rsidRPr="002A2C7F">
              <w:rPr>
                <w:color w:val="1F497D" w:themeColor="text2"/>
                <w:sz w:val="20"/>
                <w:lang w:val="sr-Latn-BA"/>
              </w:rPr>
              <w:t xml:space="preserve">Izvještaji </w:t>
            </w:r>
            <w:r w:rsidR="00B74696" w:rsidRPr="002A2C7F">
              <w:rPr>
                <w:color w:val="1F497D" w:themeColor="text2"/>
                <w:sz w:val="20"/>
                <w:lang w:val="sr-Latn-BA"/>
              </w:rPr>
              <w:t xml:space="preserve">GRM </w:t>
            </w:r>
          </w:p>
          <w:p w14:paraId="73BE7731" w14:textId="24C35864" w:rsidR="00B74696" w:rsidRPr="002A2C7F" w:rsidRDefault="00B46E7F" w:rsidP="003821A1">
            <w:pPr>
              <w:pStyle w:val="TableParagraph"/>
              <w:numPr>
                <w:ilvl w:val="0"/>
                <w:numId w:val="16"/>
              </w:numPr>
              <w:ind w:left="630" w:right="297"/>
              <w:rPr>
                <w:color w:val="1F497D" w:themeColor="text2"/>
                <w:sz w:val="20"/>
                <w:lang w:val="sr-Latn-BA"/>
              </w:rPr>
            </w:pPr>
            <w:r w:rsidRPr="002A2C7F">
              <w:rPr>
                <w:color w:val="1F497D" w:themeColor="text2"/>
                <w:sz w:val="20"/>
                <w:lang w:val="sr-Latn-BA"/>
              </w:rPr>
              <w:t>Razmatranja vezana za životnu sredinu i socijalna pitanja</w:t>
            </w:r>
          </w:p>
        </w:tc>
        <w:tc>
          <w:tcPr>
            <w:tcW w:w="2268" w:type="dxa"/>
            <w:shd w:val="clear" w:color="auto" w:fill="E1EED9"/>
          </w:tcPr>
          <w:p w14:paraId="127B72CF" w14:textId="78B6AEF5" w:rsidR="00B74696" w:rsidRPr="002A2C7F" w:rsidRDefault="00B46E7F" w:rsidP="003821A1">
            <w:pPr>
              <w:pStyle w:val="TableParagraph"/>
              <w:numPr>
                <w:ilvl w:val="0"/>
                <w:numId w:val="16"/>
              </w:numPr>
              <w:ind w:left="630" w:right="430"/>
              <w:rPr>
                <w:color w:val="1F497D" w:themeColor="text2"/>
                <w:sz w:val="20"/>
                <w:lang w:val="sr-Latn-BA"/>
              </w:rPr>
            </w:pPr>
            <w:r w:rsidRPr="002A2C7F">
              <w:rPr>
                <w:color w:val="1F497D" w:themeColor="text2"/>
                <w:sz w:val="20"/>
                <w:lang w:val="sr-Latn-BA"/>
              </w:rPr>
              <w:t>Video konferencije</w:t>
            </w:r>
            <w:r w:rsidR="00B74696" w:rsidRPr="002A2C7F">
              <w:rPr>
                <w:color w:val="1F497D" w:themeColor="text2"/>
                <w:sz w:val="20"/>
                <w:lang w:val="sr-Latn-BA"/>
              </w:rPr>
              <w:t xml:space="preserve"> </w:t>
            </w:r>
            <w:r w:rsidRPr="002A2C7F">
              <w:rPr>
                <w:color w:val="1F497D" w:themeColor="text2"/>
                <w:sz w:val="20"/>
                <w:lang w:val="sr-Latn-BA"/>
              </w:rPr>
              <w:t>i sastanci</w:t>
            </w:r>
          </w:p>
          <w:p w14:paraId="3AB3F1BC" w14:textId="78D9A678" w:rsidR="00B74696" w:rsidRPr="002A2C7F" w:rsidRDefault="00B46E7F"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Audio sastanci</w:t>
            </w:r>
          </w:p>
          <w:p w14:paraId="6CEF812B" w14:textId="539021AD" w:rsidR="00B74696" w:rsidRPr="002A2C7F" w:rsidRDefault="00B46E7F" w:rsidP="003821A1">
            <w:pPr>
              <w:pStyle w:val="TableParagraph"/>
              <w:numPr>
                <w:ilvl w:val="0"/>
                <w:numId w:val="16"/>
              </w:numPr>
              <w:ind w:left="630" w:right="260"/>
              <w:rPr>
                <w:color w:val="1F497D" w:themeColor="text2"/>
                <w:sz w:val="20"/>
                <w:lang w:val="sr-Latn-BA"/>
              </w:rPr>
            </w:pPr>
            <w:r w:rsidRPr="002A2C7F">
              <w:rPr>
                <w:color w:val="1F497D" w:themeColor="text2"/>
                <w:sz w:val="20"/>
                <w:lang w:val="sr-Latn-BA"/>
              </w:rPr>
              <w:t>Obavještenja vezana za projekt na internetskim prezentacijama i društvenim medijima</w:t>
            </w:r>
          </w:p>
        </w:tc>
        <w:tc>
          <w:tcPr>
            <w:tcW w:w="1486" w:type="dxa"/>
            <w:shd w:val="clear" w:color="auto" w:fill="E1EED9"/>
          </w:tcPr>
          <w:p w14:paraId="4A82AEAF" w14:textId="7A84F12C" w:rsidR="00A02D3F" w:rsidRPr="002A2C7F" w:rsidRDefault="00A02D3F" w:rsidP="00A02D3F">
            <w:pPr>
              <w:pStyle w:val="TableParagraph"/>
              <w:ind w:right="234"/>
              <w:rPr>
                <w:color w:val="1F497D" w:themeColor="text2"/>
                <w:sz w:val="20"/>
                <w:lang w:val="sr-Latn-BA"/>
              </w:rPr>
            </w:pPr>
            <w:r w:rsidRPr="002A2C7F">
              <w:rPr>
                <w:color w:val="1F497D" w:themeColor="text2"/>
                <w:sz w:val="20"/>
                <w:lang w:val="sr-Latn-BA"/>
              </w:rPr>
              <w:t xml:space="preserve"> </w:t>
            </w:r>
            <w:r w:rsidR="00B46E7F" w:rsidRPr="002A2C7F">
              <w:rPr>
                <w:color w:val="1F497D" w:themeColor="text2"/>
                <w:sz w:val="20"/>
                <w:lang w:val="sr-Latn-BA"/>
              </w:rPr>
              <w:t>RB FBiH</w:t>
            </w:r>
            <w:r w:rsidRPr="002A2C7F">
              <w:rPr>
                <w:color w:val="1F497D" w:themeColor="text2"/>
                <w:sz w:val="20"/>
                <w:lang w:val="sr-Latn-BA"/>
              </w:rPr>
              <w:t xml:space="preserve"> (PIU)</w:t>
            </w:r>
          </w:p>
          <w:p w14:paraId="12743D34" w14:textId="5ED11F76" w:rsidR="00A02D3F" w:rsidRPr="002A2C7F" w:rsidRDefault="00A02D3F" w:rsidP="00A02D3F">
            <w:pPr>
              <w:pStyle w:val="TableParagraph"/>
              <w:ind w:right="234"/>
              <w:rPr>
                <w:color w:val="1F497D" w:themeColor="text2"/>
                <w:sz w:val="20"/>
                <w:lang w:val="sr-Latn-BA"/>
              </w:rPr>
            </w:pPr>
            <w:r w:rsidRPr="002A2C7F">
              <w:rPr>
                <w:color w:val="1F497D" w:themeColor="text2"/>
                <w:sz w:val="20"/>
                <w:lang w:val="sr-Latn-BA"/>
              </w:rPr>
              <w:t xml:space="preserve"> </w:t>
            </w:r>
            <w:r w:rsidR="00B46E7F" w:rsidRPr="002A2C7F">
              <w:rPr>
                <w:color w:val="1F497D" w:themeColor="text2"/>
                <w:sz w:val="20"/>
                <w:lang w:val="sr-Latn-BA"/>
              </w:rPr>
              <w:t>IRB RS</w:t>
            </w:r>
            <w:r w:rsidRPr="002A2C7F">
              <w:rPr>
                <w:color w:val="1F497D" w:themeColor="text2"/>
                <w:sz w:val="20"/>
                <w:lang w:val="sr-Latn-BA"/>
              </w:rPr>
              <w:t xml:space="preserve"> (PIU)</w:t>
            </w:r>
          </w:p>
          <w:p w14:paraId="6AC223A0" w14:textId="105CAE43" w:rsidR="00B74696" w:rsidRPr="002A2C7F" w:rsidRDefault="00B74696" w:rsidP="00F3243B">
            <w:pPr>
              <w:pStyle w:val="TableParagraph"/>
              <w:spacing w:before="120"/>
              <w:ind w:left="0"/>
              <w:rPr>
                <w:color w:val="1F497D" w:themeColor="text2"/>
                <w:sz w:val="20"/>
                <w:lang w:val="sr-Latn-BA"/>
              </w:rPr>
            </w:pPr>
          </w:p>
        </w:tc>
      </w:tr>
      <w:tr w:rsidR="002A2C7F" w:rsidRPr="0094030A" w14:paraId="70F07CFC" w14:textId="77777777" w:rsidTr="00630331">
        <w:trPr>
          <w:trHeight w:hRule="exact" w:val="4706"/>
        </w:trPr>
        <w:tc>
          <w:tcPr>
            <w:tcW w:w="1181" w:type="dxa"/>
            <w:shd w:val="clear" w:color="auto" w:fill="E1EED9"/>
          </w:tcPr>
          <w:p w14:paraId="57A3FE6B" w14:textId="3FBF0388" w:rsidR="002A2C7F" w:rsidRPr="002A2C7F" w:rsidRDefault="002A2C7F">
            <w:pPr>
              <w:pStyle w:val="TableParagraph"/>
              <w:spacing w:before="4"/>
              <w:rPr>
                <w:color w:val="000000" w:themeColor="text1"/>
                <w:sz w:val="20"/>
                <w:lang w:val="sr-Latn-BA"/>
              </w:rPr>
            </w:pPr>
            <w:r w:rsidRPr="002A2C7F">
              <w:rPr>
                <w:color w:val="000000" w:themeColor="text1"/>
                <w:sz w:val="20"/>
                <w:lang w:val="sr-Latn-BA"/>
              </w:rPr>
              <w:lastRenderedPageBreak/>
              <w:t>Implementacija</w:t>
            </w:r>
          </w:p>
        </w:tc>
        <w:tc>
          <w:tcPr>
            <w:tcW w:w="2126" w:type="dxa"/>
            <w:shd w:val="clear" w:color="auto" w:fill="E1EED9"/>
          </w:tcPr>
          <w:p w14:paraId="652116AE" w14:textId="281CAA49" w:rsidR="002A2C7F" w:rsidRPr="002A2C7F" w:rsidRDefault="00DF65A6" w:rsidP="003821A1">
            <w:pPr>
              <w:pStyle w:val="TableParagraph"/>
              <w:numPr>
                <w:ilvl w:val="0"/>
                <w:numId w:val="16"/>
              </w:numPr>
              <w:ind w:left="630" w:right="572"/>
              <w:rPr>
                <w:b/>
                <w:color w:val="000000" w:themeColor="text1"/>
                <w:sz w:val="20"/>
                <w:lang w:val="sr-Latn-BA"/>
              </w:rPr>
            </w:pPr>
            <w:r>
              <w:rPr>
                <w:bCs/>
                <w:color w:val="000000" w:themeColor="text1"/>
                <w:sz w:val="20"/>
                <w:lang w:val="sr-Latn-BA"/>
              </w:rPr>
              <w:t>Finansijske institucije koje sudjeluju</w:t>
            </w:r>
          </w:p>
          <w:p w14:paraId="496438E5" w14:textId="417000A1" w:rsidR="002A2C7F" w:rsidRPr="002A2C7F" w:rsidRDefault="002A2C7F" w:rsidP="003821A1">
            <w:pPr>
              <w:pStyle w:val="TableParagraph"/>
              <w:numPr>
                <w:ilvl w:val="0"/>
                <w:numId w:val="16"/>
              </w:numPr>
              <w:ind w:left="630" w:right="572"/>
              <w:rPr>
                <w:color w:val="000000" w:themeColor="text1"/>
                <w:sz w:val="20"/>
                <w:lang w:val="sr-Latn-BA"/>
              </w:rPr>
            </w:pPr>
            <w:r w:rsidRPr="002A2C7F">
              <w:rPr>
                <w:color w:val="000000" w:themeColor="text1"/>
                <w:sz w:val="20"/>
                <w:lang w:val="sr-Latn-BA"/>
              </w:rPr>
              <w:t>Relevantna partnerska ministarstva</w:t>
            </w:r>
          </w:p>
        </w:tc>
        <w:tc>
          <w:tcPr>
            <w:tcW w:w="2127" w:type="dxa"/>
            <w:shd w:val="clear" w:color="auto" w:fill="E1EED9"/>
          </w:tcPr>
          <w:p w14:paraId="3F928563" w14:textId="77777777" w:rsidR="002A2C7F" w:rsidRPr="002A2C7F" w:rsidRDefault="002A2C7F" w:rsidP="003821A1">
            <w:pPr>
              <w:pStyle w:val="TableParagraph"/>
              <w:numPr>
                <w:ilvl w:val="0"/>
                <w:numId w:val="16"/>
              </w:numPr>
              <w:ind w:left="630" w:right="297"/>
              <w:rPr>
                <w:color w:val="000000" w:themeColor="text1"/>
                <w:sz w:val="20"/>
                <w:lang w:val="sr-Latn-BA"/>
              </w:rPr>
            </w:pPr>
            <w:r w:rsidRPr="002A2C7F">
              <w:rPr>
                <w:color w:val="000000" w:themeColor="text1"/>
                <w:sz w:val="20"/>
                <w:lang w:val="sr-Latn-BA"/>
              </w:rPr>
              <w:t>Detaljan projektni dizajn</w:t>
            </w:r>
          </w:p>
          <w:p w14:paraId="7313F5A3" w14:textId="77777777" w:rsidR="002A2C7F" w:rsidRPr="002A2C7F" w:rsidRDefault="002A2C7F" w:rsidP="002A2C7F">
            <w:pPr>
              <w:pStyle w:val="TableParagraph"/>
              <w:ind w:left="630" w:right="297"/>
              <w:rPr>
                <w:color w:val="000000" w:themeColor="text1"/>
                <w:sz w:val="20"/>
                <w:lang w:val="sr-Latn-BA"/>
              </w:rPr>
            </w:pPr>
            <w:r w:rsidRPr="002A2C7F">
              <w:rPr>
                <w:color w:val="000000" w:themeColor="text1"/>
                <w:sz w:val="20"/>
                <w:lang w:val="sr-Latn-BA"/>
              </w:rPr>
              <w:t>Smjernice za povratne informacije o (i) dizajnu kreditne linije;</w:t>
            </w:r>
          </w:p>
          <w:p w14:paraId="5FC363C7" w14:textId="77777777" w:rsidR="002A2C7F" w:rsidRPr="002A2C7F" w:rsidRDefault="002A2C7F" w:rsidP="002A2C7F">
            <w:pPr>
              <w:pStyle w:val="TableParagraph"/>
              <w:ind w:left="630" w:right="297"/>
              <w:rPr>
                <w:color w:val="000000" w:themeColor="text1"/>
                <w:sz w:val="20"/>
                <w:lang w:val="sr-Latn-BA"/>
              </w:rPr>
            </w:pPr>
            <w:r w:rsidRPr="002A2C7F">
              <w:rPr>
                <w:color w:val="000000" w:themeColor="text1"/>
                <w:sz w:val="20"/>
                <w:lang w:val="sr-Latn-BA"/>
              </w:rPr>
              <w:t xml:space="preserve">(ii) iskustvima u implementaciji; </w:t>
            </w:r>
          </w:p>
          <w:p w14:paraId="65D7A2FB" w14:textId="77777777" w:rsidR="002A2C7F" w:rsidRPr="002A2C7F" w:rsidRDefault="002A2C7F" w:rsidP="003821A1">
            <w:pPr>
              <w:pStyle w:val="TableParagraph"/>
              <w:numPr>
                <w:ilvl w:val="0"/>
                <w:numId w:val="16"/>
              </w:numPr>
              <w:ind w:left="630" w:right="297"/>
              <w:rPr>
                <w:color w:val="000000" w:themeColor="text1"/>
                <w:sz w:val="20"/>
                <w:lang w:val="sr-Latn-BA"/>
              </w:rPr>
            </w:pPr>
            <w:r w:rsidRPr="002A2C7F">
              <w:rPr>
                <w:color w:val="000000" w:themeColor="text1"/>
                <w:sz w:val="20"/>
                <w:lang w:val="sr-Latn-BA"/>
              </w:rPr>
              <w:t xml:space="preserve">Izvještaji GRM </w:t>
            </w:r>
          </w:p>
          <w:p w14:paraId="24E783DB" w14:textId="1C946149" w:rsidR="002A2C7F" w:rsidRPr="002A2C7F" w:rsidRDefault="002A2C7F" w:rsidP="003821A1">
            <w:pPr>
              <w:pStyle w:val="TableParagraph"/>
              <w:numPr>
                <w:ilvl w:val="0"/>
                <w:numId w:val="16"/>
              </w:numPr>
              <w:ind w:left="630" w:right="297"/>
              <w:rPr>
                <w:color w:val="000000" w:themeColor="text1"/>
                <w:sz w:val="20"/>
                <w:lang w:val="sr-Latn-BA"/>
              </w:rPr>
            </w:pPr>
            <w:r w:rsidRPr="002A2C7F">
              <w:rPr>
                <w:color w:val="000000" w:themeColor="text1"/>
                <w:sz w:val="20"/>
                <w:lang w:val="sr-Latn-BA"/>
              </w:rPr>
              <w:t>Razmatranja vezana za životnu sredinu i socijalna pitanja</w:t>
            </w:r>
          </w:p>
        </w:tc>
        <w:tc>
          <w:tcPr>
            <w:tcW w:w="2268" w:type="dxa"/>
            <w:shd w:val="clear" w:color="auto" w:fill="E1EED9"/>
          </w:tcPr>
          <w:p w14:paraId="34EE1642" w14:textId="77777777" w:rsidR="002A2C7F" w:rsidRPr="002A2C7F" w:rsidRDefault="002A2C7F" w:rsidP="003821A1">
            <w:pPr>
              <w:pStyle w:val="TableParagraph"/>
              <w:numPr>
                <w:ilvl w:val="0"/>
                <w:numId w:val="16"/>
              </w:numPr>
              <w:ind w:left="630" w:right="430"/>
              <w:rPr>
                <w:color w:val="000000" w:themeColor="text1"/>
                <w:sz w:val="20"/>
                <w:lang w:val="sr-Latn-BA"/>
              </w:rPr>
            </w:pPr>
            <w:r w:rsidRPr="002A2C7F">
              <w:rPr>
                <w:color w:val="000000" w:themeColor="text1"/>
                <w:sz w:val="20"/>
                <w:lang w:val="sr-Latn-BA"/>
              </w:rPr>
              <w:t>Video konferencije i sastanci</w:t>
            </w:r>
          </w:p>
          <w:p w14:paraId="2CD8B36D" w14:textId="77777777" w:rsidR="002A2C7F" w:rsidRPr="002A2C7F" w:rsidRDefault="002A2C7F" w:rsidP="003821A1">
            <w:pPr>
              <w:pStyle w:val="TableParagraph"/>
              <w:numPr>
                <w:ilvl w:val="0"/>
                <w:numId w:val="16"/>
              </w:numPr>
              <w:ind w:left="630" w:right="572"/>
              <w:rPr>
                <w:color w:val="000000" w:themeColor="text1"/>
                <w:sz w:val="20"/>
                <w:lang w:val="sr-Latn-BA"/>
              </w:rPr>
            </w:pPr>
            <w:r w:rsidRPr="002A2C7F">
              <w:rPr>
                <w:color w:val="000000" w:themeColor="text1"/>
                <w:sz w:val="20"/>
                <w:lang w:val="sr-Latn-BA"/>
              </w:rPr>
              <w:t>Audio sastanci</w:t>
            </w:r>
          </w:p>
          <w:p w14:paraId="60BA3A27" w14:textId="10682116" w:rsidR="002A2C7F" w:rsidRPr="002A2C7F" w:rsidRDefault="002A2C7F" w:rsidP="003821A1">
            <w:pPr>
              <w:pStyle w:val="TableParagraph"/>
              <w:numPr>
                <w:ilvl w:val="0"/>
                <w:numId w:val="16"/>
              </w:numPr>
              <w:ind w:left="630" w:right="430"/>
              <w:rPr>
                <w:color w:val="000000" w:themeColor="text1"/>
                <w:sz w:val="20"/>
                <w:lang w:val="sr-Latn-BA"/>
              </w:rPr>
            </w:pPr>
            <w:r w:rsidRPr="002A2C7F">
              <w:rPr>
                <w:color w:val="000000" w:themeColor="text1"/>
                <w:sz w:val="20"/>
                <w:lang w:val="sr-Latn-BA"/>
              </w:rPr>
              <w:t>Obavještenja vezana za projekt na internetskim prezentacijama i društvenim medijima</w:t>
            </w:r>
          </w:p>
        </w:tc>
        <w:tc>
          <w:tcPr>
            <w:tcW w:w="1486" w:type="dxa"/>
            <w:shd w:val="clear" w:color="auto" w:fill="E1EED9"/>
          </w:tcPr>
          <w:p w14:paraId="18400BF9" w14:textId="77777777" w:rsidR="002A2C7F" w:rsidRPr="002A2C7F" w:rsidRDefault="002A2C7F" w:rsidP="002A2C7F">
            <w:pPr>
              <w:pStyle w:val="TableParagraph"/>
              <w:ind w:right="234"/>
              <w:rPr>
                <w:color w:val="000000" w:themeColor="text1"/>
                <w:sz w:val="20"/>
                <w:lang w:val="sr-Latn-BA"/>
              </w:rPr>
            </w:pPr>
            <w:r w:rsidRPr="002A2C7F">
              <w:rPr>
                <w:color w:val="000000" w:themeColor="text1"/>
                <w:sz w:val="20"/>
                <w:lang w:val="sr-Latn-BA"/>
              </w:rPr>
              <w:t>RB FBiH (PIU)</w:t>
            </w:r>
          </w:p>
          <w:p w14:paraId="6C181E5B" w14:textId="77777777" w:rsidR="002A2C7F" w:rsidRPr="002A2C7F" w:rsidRDefault="002A2C7F" w:rsidP="002A2C7F">
            <w:pPr>
              <w:pStyle w:val="TableParagraph"/>
              <w:ind w:right="234"/>
              <w:rPr>
                <w:color w:val="000000" w:themeColor="text1"/>
                <w:sz w:val="20"/>
                <w:lang w:val="sr-Latn-BA"/>
              </w:rPr>
            </w:pPr>
            <w:r w:rsidRPr="002A2C7F">
              <w:rPr>
                <w:color w:val="000000" w:themeColor="text1"/>
                <w:sz w:val="20"/>
                <w:lang w:val="sr-Latn-BA"/>
              </w:rPr>
              <w:t xml:space="preserve"> IRB RS (PIU)</w:t>
            </w:r>
          </w:p>
          <w:p w14:paraId="6355E2F3" w14:textId="77777777" w:rsidR="002A2C7F" w:rsidRPr="002A2C7F" w:rsidRDefault="002A2C7F" w:rsidP="00A02D3F">
            <w:pPr>
              <w:pStyle w:val="TableParagraph"/>
              <w:ind w:right="234"/>
              <w:rPr>
                <w:color w:val="000000" w:themeColor="text1"/>
                <w:sz w:val="20"/>
                <w:lang w:val="sr-Latn-BA"/>
              </w:rPr>
            </w:pPr>
          </w:p>
        </w:tc>
      </w:tr>
      <w:tr w:rsidR="00D92598" w:rsidRPr="0094030A" w14:paraId="61EF241D" w14:textId="77777777" w:rsidTr="00976CF4">
        <w:trPr>
          <w:trHeight w:hRule="exact" w:val="1834"/>
        </w:trPr>
        <w:tc>
          <w:tcPr>
            <w:tcW w:w="1181" w:type="dxa"/>
            <w:shd w:val="clear" w:color="auto" w:fill="E1EED9"/>
          </w:tcPr>
          <w:p w14:paraId="28F52B9D" w14:textId="7F3C49E1" w:rsidR="00B74696" w:rsidRPr="0094030A" w:rsidRDefault="00B46E7F">
            <w:pPr>
              <w:pStyle w:val="TableParagraph"/>
              <w:spacing w:before="4"/>
              <w:rPr>
                <w:sz w:val="20"/>
                <w:lang w:val="sr-Latn-BA"/>
              </w:rPr>
            </w:pPr>
            <w:r>
              <w:rPr>
                <w:sz w:val="20"/>
                <w:lang w:val="sr-Latn-BA"/>
              </w:rPr>
              <w:t>Zatvaranje</w:t>
            </w:r>
          </w:p>
        </w:tc>
        <w:tc>
          <w:tcPr>
            <w:tcW w:w="2126" w:type="dxa"/>
            <w:shd w:val="clear" w:color="auto" w:fill="E1EED9"/>
          </w:tcPr>
          <w:p w14:paraId="55B39B1D" w14:textId="77777777" w:rsidR="00976CF4" w:rsidRPr="002A2C7F" w:rsidRDefault="00976CF4" w:rsidP="003821A1">
            <w:pPr>
              <w:pStyle w:val="TableParagraph"/>
              <w:numPr>
                <w:ilvl w:val="0"/>
                <w:numId w:val="16"/>
              </w:numPr>
              <w:ind w:left="630" w:right="572"/>
              <w:rPr>
                <w:color w:val="1F497D" w:themeColor="text2"/>
                <w:sz w:val="20"/>
                <w:lang w:val="sr-Latn-BA"/>
              </w:rPr>
            </w:pPr>
            <w:r w:rsidRPr="002A2C7F">
              <w:rPr>
                <w:color w:val="1F497D" w:themeColor="text2"/>
                <w:sz w:val="20"/>
                <w:lang w:val="sr-Latn-BA"/>
              </w:rPr>
              <w:t>Mikro, mala i srednja preduzeća</w:t>
            </w:r>
          </w:p>
          <w:p w14:paraId="66528D23" w14:textId="776E2639" w:rsidR="00976CF4" w:rsidRPr="0094030A" w:rsidRDefault="00DF65A6" w:rsidP="003821A1">
            <w:pPr>
              <w:pStyle w:val="TableParagraph"/>
              <w:numPr>
                <w:ilvl w:val="0"/>
                <w:numId w:val="16"/>
              </w:numPr>
              <w:ind w:left="630" w:right="572"/>
              <w:rPr>
                <w:b/>
                <w:sz w:val="20"/>
                <w:lang w:val="sr-Latn-BA"/>
              </w:rPr>
            </w:pPr>
            <w:r>
              <w:rPr>
                <w:bCs/>
                <w:sz w:val="20"/>
                <w:lang w:val="sr-Latn-BA"/>
              </w:rPr>
              <w:t>Finansijske institucije koje sudjeluju</w:t>
            </w:r>
          </w:p>
          <w:p w14:paraId="6096E0DA" w14:textId="77777777" w:rsidR="00B74696" w:rsidRPr="0094030A" w:rsidRDefault="00B74696" w:rsidP="00D92598">
            <w:pPr>
              <w:pStyle w:val="TableParagraph"/>
              <w:ind w:right="572"/>
              <w:rPr>
                <w:sz w:val="20"/>
                <w:lang w:val="sr-Latn-BA"/>
              </w:rPr>
            </w:pPr>
          </w:p>
        </w:tc>
        <w:tc>
          <w:tcPr>
            <w:tcW w:w="2127" w:type="dxa"/>
            <w:shd w:val="clear" w:color="auto" w:fill="E1EED9"/>
          </w:tcPr>
          <w:p w14:paraId="173CFB97" w14:textId="52C251D0" w:rsidR="00B74696" w:rsidRPr="0094030A" w:rsidRDefault="00B46E7F" w:rsidP="003821A1">
            <w:pPr>
              <w:pStyle w:val="TableParagraph"/>
              <w:numPr>
                <w:ilvl w:val="0"/>
                <w:numId w:val="16"/>
              </w:numPr>
              <w:ind w:left="630" w:right="297"/>
              <w:rPr>
                <w:sz w:val="20"/>
                <w:lang w:val="sr-Latn-BA"/>
              </w:rPr>
            </w:pPr>
            <w:r>
              <w:rPr>
                <w:sz w:val="20"/>
                <w:lang w:val="sr-Latn-BA"/>
              </w:rPr>
              <w:t>Izvještaji o napredovanju i evaluaciji projekta</w:t>
            </w:r>
          </w:p>
        </w:tc>
        <w:tc>
          <w:tcPr>
            <w:tcW w:w="2268" w:type="dxa"/>
            <w:shd w:val="clear" w:color="auto" w:fill="E1EED9"/>
          </w:tcPr>
          <w:p w14:paraId="0ED2D0EB" w14:textId="122DE7DB" w:rsidR="00A02D3F" w:rsidRPr="0094030A" w:rsidRDefault="00B46E7F" w:rsidP="003821A1">
            <w:pPr>
              <w:pStyle w:val="TableParagraph"/>
              <w:numPr>
                <w:ilvl w:val="0"/>
                <w:numId w:val="16"/>
              </w:numPr>
              <w:ind w:left="630" w:right="572"/>
              <w:rPr>
                <w:sz w:val="20"/>
                <w:lang w:val="sr-Latn-BA"/>
              </w:rPr>
            </w:pPr>
            <w:r>
              <w:rPr>
                <w:sz w:val="20"/>
                <w:lang w:val="sr-Latn-BA"/>
              </w:rPr>
              <w:t>Obavještenja za medije</w:t>
            </w:r>
          </w:p>
          <w:p w14:paraId="1C60B56E" w14:textId="1C34401A" w:rsidR="00B74696" w:rsidRPr="0094030A" w:rsidRDefault="00B46E7F" w:rsidP="003821A1">
            <w:pPr>
              <w:pStyle w:val="TableParagraph"/>
              <w:numPr>
                <w:ilvl w:val="0"/>
                <w:numId w:val="16"/>
              </w:numPr>
              <w:ind w:left="630" w:right="572"/>
              <w:rPr>
                <w:sz w:val="20"/>
                <w:lang w:val="sr-Latn-BA"/>
              </w:rPr>
            </w:pPr>
            <w:r>
              <w:rPr>
                <w:sz w:val="20"/>
                <w:lang w:val="sr-Latn-BA"/>
              </w:rPr>
              <w:t>Internetske prezentacije</w:t>
            </w:r>
          </w:p>
          <w:p w14:paraId="198C9504" w14:textId="2F88563A" w:rsidR="002561E2" w:rsidRPr="0094030A" w:rsidRDefault="002561E2" w:rsidP="00D92598">
            <w:pPr>
              <w:pStyle w:val="TableParagraph"/>
              <w:ind w:left="0" w:right="572"/>
              <w:rPr>
                <w:sz w:val="20"/>
                <w:lang w:val="sr-Latn-BA"/>
              </w:rPr>
            </w:pPr>
          </w:p>
        </w:tc>
        <w:tc>
          <w:tcPr>
            <w:tcW w:w="1486" w:type="dxa"/>
            <w:shd w:val="clear" w:color="auto" w:fill="E1EED9"/>
          </w:tcPr>
          <w:p w14:paraId="20F0A1AB" w14:textId="021BC816" w:rsidR="00A02D3F" w:rsidRPr="0094030A" w:rsidRDefault="00B46E7F" w:rsidP="00A02D3F">
            <w:pPr>
              <w:pStyle w:val="TableParagraph"/>
              <w:ind w:right="234"/>
              <w:rPr>
                <w:sz w:val="20"/>
                <w:lang w:val="sr-Latn-BA"/>
              </w:rPr>
            </w:pPr>
            <w:r>
              <w:rPr>
                <w:sz w:val="20"/>
                <w:lang w:val="sr-Latn-BA"/>
              </w:rPr>
              <w:t>RB FBiH</w:t>
            </w:r>
            <w:r w:rsidR="00A02D3F" w:rsidRPr="0094030A">
              <w:rPr>
                <w:sz w:val="20"/>
                <w:lang w:val="sr-Latn-BA"/>
              </w:rPr>
              <w:t xml:space="preserve"> (PIU)</w:t>
            </w:r>
          </w:p>
          <w:p w14:paraId="4A76E068" w14:textId="76DF5544" w:rsidR="00A02D3F" w:rsidRPr="0094030A" w:rsidRDefault="00B46E7F" w:rsidP="00A02D3F">
            <w:pPr>
              <w:pStyle w:val="TableParagraph"/>
              <w:ind w:right="234"/>
              <w:rPr>
                <w:sz w:val="20"/>
                <w:lang w:val="sr-Latn-BA"/>
              </w:rPr>
            </w:pPr>
            <w:r>
              <w:rPr>
                <w:sz w:val="20"/>
                <w:lang w:val="sr-Latn-BA"/>
              </w:rPr>
              <w:t>IRB RS</w:t>
            </w:r>
            <w:r w:rsidR="00A02D3F" w:rsidRPr="0094030A">
              <w:rPr>
                <w:sz w:val="20"/>
                <w:lang w:val="sr-Latn-BA"/>
              </w:rPr>
              <w:t xml:space="preserve"> (PIU)</w:t>
            </w:r>
          </w:p>
          <w:p w14:paraId="707209CE" w14:textId="77777777" w:rsidR="00B74696" w:rsidRPr="0094030A" w:rsidRDefault="00B74696" w:rsidP="00A02D3F">
            <w:pPr>
              <w:pStyle w:val="TableParagraph"/>
              <w:ind w:right="234"/>
              <w:rPr>
                <w:sz w:val="20"/>
                <w:lang w:val="sr-Latn-BA"/>
              </w:rPr>
            </w:pPr>
          </w:p>
        </w:tc>
      </w:tr>
    </w:tbl>
    <w:p w14:paraId="2A7AC81D" w14:textId="77777777" w:rsidR="00641A54" w:rsidRPr="0094030A" w:rsidRDefault="00641A54">
      <w:pPr>
        <w:pStyle w:val="BodyText"/>
        <w:spacing w:before="7"/>
        <w:ind w:left="0"/>
        <w:rPr>
          <w:i/>
          <w:sz w:val="19"/>
          <w:lang w:val="sr-Latn-BA"/>
        </w:rPr>
      </w:pPr>
    </w:p>
    <w:p w14:paraId="2A7AC81E" w14:textId="5541DA44" w:rsidR="00641A54" w:rsidRPr="0094030A" w:rsidRDefault="00A4753E" w:rsidP="001805AC">
      <w:pPr>
        <w:pStyle w:val="ListParagraph"/>
        <w:numPr>
          <w:ilvl w:val="1"/>
          <w:numId w:val="4"/>
        </w:numPr>
        <w:rPr>
          <w:lang w:val="sr-Latn-BA"/>
        </w:rPr>
      </w:pPr>
      <w:r w:rsidRPr="0094030A">
        <w:rPr>
          <w:lang w:val="sr-Latn-BA"/>
        </w:rPr>
        <w:t>Pr</w:t>
      </w:r>
      <w:r w:rsidR="00B46E7F">
        <w:rPr>
          <w:lang w:val="sr-Latn-BA"/>
        </w:rPr>
        <w:t xml:space="preserve">edložena strategija za uključivanje gledišta ugroženih grupa </w:t>
      </w:r>
    </w:p>
    <w:p w14:paraId="653768C8" w14:textId="5689315F" w:rsidR="00B46E7F" w:rsidRDefault="00B46E7F">
      <w:pPr>
        <w:pStyle w:val="BodyText"/>
        <w:ind w:left="100" w:right="374"/>
        <w:jc w:val="both"/>
        <w:rPr>
          <w:lang w:val="sr-Latn-BA"/>
        </w:rPr>
      </w:pPr>
      <w:r>
        <w:rPr>
          <w:lang w:val="sr-Latn-BA"/>
        </w:rPr>
        <w:t>U okviru projekta će se</w:t>
      </w:r>
      <w:r w:rsidRPr="00B46E7F">
        <w:rPr>
          <w:lang w:val="sr-Latn-BA"/>
        </w:rPr>
        <w:t xml:space="preserve"> p</w:t>
      </w:r>
      <w:r>
        <w:rPr>
          <w:lang w:val="sr-Latn-BA"/>
        </w:rPr>
        <w:t>re</w:t>
      </w:r>
      <w:r w:rsidRPr="00B46E7F">
        <w:rPr>
          <w:lang w:val="sr-Latn-BA"/>
        </w:rPr>
        <w:t>duzeti posebne mjere kako bi se osiguralo da ugrožene i ranjive grupe imaju jednake mogućnosti pristupa informacijama, pružanja povratnih informacija i / ili podnošenja pritužbi. Fokus grupe posvećene posebno ugroženim grupama također se mogu predvidjeti prema potrebi,</w:t>
      </w:r>
      <w:r w:rsidR="005311E6">
        <w:rPr>
          <w:lang w:val="sr-Latn-BA"/>
        </w:rPr>
        <w:t xml:space="preserve"> uzimajući u obzir mjere fizičkog distanciranja u toku pandemije COVID-19 i/ili sprovođenje virtualnih sastanaka (fokus grupe preko mreže, ankete na mreži itd.)</w:t>
      </w:r>
      <w:r w:rsidRPr="00B46E7F">
        <w:rPr>
          <w:lang w:val="sr-Latn-BA"/>
        </w:rPr>
        <w:t>.</w:t>
      </w:r>
    </w:p>
    <w:p w14:paraId="2A7AC820" w14:textId="77777777" w:rsidR="00641A54" w:rsidRPr="0094030A" w:rsidRDefault="00641A54">
      <w:pPr>
        <w:pStyle w:val="BodyText"/>
        <w:spacing w:before="8"/>
        <w:ind w:left="0"/>
        <w:rPr>
          <w:sz w:val="19"/>
          <w:lang w:val="sr-Latn-BA"/>
        </w:rPr>
      </w:pPr>
    </w:p>
    <w:p w14:paraId="2A7AC821" w14:textId="53FF73BA" w:rsidR="00641A54" w:rsidRPr="0094030A" w:rsidRDefault="005C42C1" w:rsidP="001805AC">
      <w:pPr>
        <w:pStyle w:val="ListParagraph"/>
        <w:numPr>
          <w:ilvl w:val="1"/>
          <w:numId w:val="4"/>
        </w:numPr>
        <w:rPr>
          <w:lang w:val="sr-Latn-BA"/>
        </w:rPr>
      </w:pPr>
      <w:r>
        <w:rPr>
          <w:lang w:val="sr-Latn-BA"/>
        </w:rPr>
        <w:t xml:space="preserve">Vremenski rokovi i buduće faze Projekta </w:t>
      </w:r>
    </w:p>
    <w:p w14:paraId="30BC361E" w14:textId="7D9D205F" w:rsidR="005C42C1" w:rsidRPr="005C42C1" w:rsidRDefault="005C42C1" w:rsidP="005C42C1">
      <w:pPr>
        <w:pStyle w:val="BodyText"/>
        <w:spacing w:before="119"/>
        <w:ind w:left="100"/>
        <w:jc w:val="both"/>
        <w:rPr>
          <w:lang w:val="sr-Latn-BA"/>
        </w:rPr>
      </w:pPr>
      <w:r>
        <w:rPr>
          <w:lang w:val="sr-Latn-BA"/>
        </w:rPr>
        <w:t>Interesne</w:t>
      </w:r>
      <w:r w:rsidRPr="005C42C1">
        <w:rPr>
          <w:lang w:val="sr-Latn-BA"/>
        </w:rPr>
        <w:t xml:space="preserve"> strane će se stalno informi</w:t>
      </w:r>
      <w:r>
        <w:rPr>
          <w:lang w:val="sr-Latn-BA"/>
        </w:rPr>
        <w:t>s</w:t>
      </w:r>
      <w:r w:rsidRPr="005C42C1">
        <w:rPr>
          <w:lang w:val="sr-Latn-BA"/>
        </w:rPr>
        <w:t xml:space="preserve">ati kako se projekt razvija, uključujući izvještavanje o </w:t>
      </w:r>
      <w:r w:rsidR="00B46E7F">
        <w:rPr>
          <w:lang w:val="sr-Latn-BA"/>
        </w:rPr>
        <w:t xml:space="preserve">učinku projekta vezano za životnu sredinu i socijalna pitanja i implementaciju plana SEP i mehanizma GRM. </w:t>
      </w:r>
    </w:p>
    <w:p w14:paraId="0653D054" w14:textId="2C054089" w:rsidR="005C42C1" w:rsidRDefault="00B46E7F" w:rsidP="005C42C1">
      <w:pPr>
        <w:pStyle w:val="BodyText"/>
        <w:spacing w:before="119"/>
        <w:ind w:left="100"/>
        <w:jc w:val="both"/>
        <w:rPr>
          <w:lang w:val="sr-Latn-BA"/>
        </w:rPr>
      </w:pPr>
      <w:r>
        <w:rPr>
          <w:lang w:val="sr-Latn-BA"/>
        </w:rPr>
        <w:t>R</w:t>
      </w:r>
      <w:r w:rsidR="005C42C1" w:rsidRPr="005C42C1">
        <w:rPr>
          <w:lang w:val="sr-Latn-BA"/>
        </w:rPr>
        <w:t>B FBiH i I</w:t>
      </w:r>
      <w:r>
        <w:rPr>
          <w:lang w:val="sr-Latn-BA"/>
        </w:rPr>
        <w:t>R</w:t>
      </w:r>
      <w:r w:rsidR="005C42C1" w:rsidRPr="005C42C1">
        <w:rPr>
          <w:lang w:val="sr-Latn-BA"/>
        </w:rPr>
        <w:t>B RS će osigurati da se aktivnosti</w:t>
      </w:r>
      <w:r>
        <w:rPr>
          <w:lang w:val="sr-Latn-BA"/>
        </w:rPr>
        <w:t xml:space="preserve"> angažmana</w:t>
      </w:r>
      <w:r w:rsidR="005C42C1" w:rsidRPr="005C42C1">
        <w:rPr>
          <w:lang w:val="sr-Latn-BA"/>
        </w:rPr>
        <w:t xml:space="preserve"> koje zahtijevaju sastanke i </w:t>
      </w:r>
      <w:r>
        <w:rPr>
          <w:lang w:val="sr-Latn-BA"/>
        </w:rPr>
        <w:t>društvena okupljanja</w:t>
      </w:r>
      <w:r w:rsidR="005C42C1" w:rsidRPr="005C42C1">
        <w:rPr>
          <w:lang w:val="sr-Latn-BA"/>
        </w:rPr>
        <w:t xml:space="preserve"> licem u lice </w:t>
      </w:r>
      <w:r w:rsidR="007F01DB">
        <w:rPr>
          <w:lang w:val="sr-Latn-BA"/>
        </w:rPr>
        <w:t>organizuju uzimajući u obzir mjere fizičkog distanciranja u toku pandemije COVID-19. U slučaju da sastanci licem u lice ne budu izvodljivi, koristiće se digitalne opcije za aktivnosti angažmana, kao što su virtualni sastanci, fokus grupe na mreži, ankete preko mreže itd</w:t>
      </w:r>
      <w:r w:rsidR="005C42C1" w:rsidRPr="005C42C1">
        <w:rPr>
          <w:lang w:val="sr-Latn-BA"/>
        </w:rPr>
        <w:t>.</w:t>
      </w:r>
    </w:p>
    <w:p w14:paraId="2A7AC823" w14:textId="77777777" w:rsidR="00641A54" w:rsidRPr="0094030A" w:rsidRDefault="00641A54">
      <w:pPr>
        <w:pStyle w:val="BodyText"/>
        <w:spacing w:before="5"/>
        <w:ind w:left="0"/>
        <w:rPr>
          <w:sz w:val="19"/>
          <w:lang w:val="sr-Latn-BA"/>
        </w:rPr>
      </w:pPr>
    </w:p>
    <w:p w14:paraId="2A7AC824" w14:textId="27073012" w:rsidR="00641A54" w:rsidRPr="0094030A" w:rsidRDefault="005C42C1" w:rsidP="001805AC">
      <w:pPr>
        <w:pStyle w:val="ListParagraph"/>
        <w:numPr>
          <w:ilvl w:val="1"/>
          <w:numId w:val="3"/>
        </w:numPr>
        <w:rPr>
          <w:lang w:val="sr-Latn-BA"/>
        </w:rPr>
      </w:pPr>
      <w:r>
        <w:rPr>
          <w:lang w:val="sr-Latn-BA"/>
        </w:rPr>
        <w:t>Pregled komentara</w:t>
      </w:r>
    </w:p>
    <w:p w14:paraId="2A7AC825" w14:textId="0547F0C0" w:rsidR="00641A54" w:rsidRPr="0094030A" w:rsidRDefault="00A857CB" w:rsidP="005C42C1">
      <w:pPr>
        <w:pStyle w:val="BodyText"/>
        <w:spacing w:before="119"/>
        <w:ind w:left="100" w:right="382"/>
        <w:jc w:val="both"/>
        <w:rPr>
          <w:lang w:val="sr-Latn-BA"/>
        </w:rPr>
      </w:pPr>
      <w:r w:rsidRPr="0094030A">
        <w:rPr>
          <w:lang w:val="sr-Latn-BA"/>
        </w:rPr>
        <w:t>Sug</w:t>
      </w:r>
      <w:r w:rsidR="005C42C1">
        <w:rPr>
          <w:lang w:val="sr-Latn-BA"/>
        </w:rPr>
        <w:t>estije i komentari primljeni u toku konsultacija (preko elektronske pošte</w:t>
      </w:r>
      <w:r w:rsidR="00DA563E">
        <w:rPr>
          <w:lang w:val="sr-Latn-BA"/>
        </w:rPr>
        <w:t>, povratnih informacija na mreži i</w:t>
      </w:r>
      <w:r w:rsidR="005C42C1">
        <w:rPr>
          <w:lang w:val="sr-Latn-BA"/>
        </w:rPr>
        <w:t xml:space="preserve"> licem u lice) i preko internetske prezentacije </w:t>
      </w:r>
      <w:r w:rsidR="00DA4D72">
        <w:rPr>
          <w:lang w:val="sr-Latn-BA"/>
        </w:rPr>
        <w:t>(</w:t>
      </w:r>
      <w:r w:rsidR="00656B78">
        <w:rPr>
          <w:lang w:val="sr-Latn-BA"/>
        </w:rPr>
        <w:t>obrazac</w:t>
      </w:r>
      <w:r w:rsidR="00DA4D72">
        <w:rPr>
          <w:lang w:val="sr-Latn-BA"/>
        </w:rPr>
        <w:t xml:space="preserve"> za diskusiju o povratnim informacijama razvijen na internetskim prezentacijama jedinica PIU)</w:t>
      </w:r>
      <w:r w:rsidR="005C42C1">
        <w:rPr>
          <w:lang w:val="sr-Latn-BA"/>
        </w:rPr>
        <w:t xml:space="preserve"> biće pregledani i, do najveće moguće mjere, te kako bude prikladno, integrisani u plan SEP i dizajn i implementaciju projekta</w:t>
      </w:r>
      <w:r w:rsidRPr="0094030A">
        <w:rPr>
          <w:lang w:val="sr-Latn-BA"/>
        </w:rPr>
        <w:t xml:space="preserve">. </w:t>
      </w:r>
    </w:p>
    <w:p w14:paraId="2A7AC826" w14:textId="77777777" w:rsidR="00641A54" w:rsidRPr="0094030A" w:rsidRDefault="00641A54">
      <w:pPr>
        <w:pStyle w:val="BodyText"/>
        <w:spacing w:before="7"/>
        <w:ind w:left="0"/>
        <w:rPr>
          <w:sz w:val="19"/>
          <w:lang w:val="sr-Latn-BA"/>
        </w:rPr>
      </w:pPr>
    </w:p>
    <w:p w14:paraId="2A7AC829" w14:textId="77777777" w:rsidR="00641A54" w:rsidRPr="0094030A" w:rsidRDefault="00641A54">
      <w:pPr>
        <w:pStyle w:val="BodyText"/>
        <w:spacing w:before="7"/>
        <w:ind w:left="0"/>
        <w:rPr>
          <w:sz w:val="19"/>
          <w:lang w:val="sr-Latn-BA"/>
        </w:rPr>
      </w:pPr>
    </w:p>
    <w:p w14:paraId="2A7AC82A" w14:textId="0F8C1CD7" w:rsidR="00641A54" w:rsidRPr="0094030A" w:rsidRDefault="00A4753E" w:rsidP="003821A1">
      <w:pPr>
        <w:pStyle w:val="Heading1"/>
        <w:numPr>
          <w:ilvl w:val="0"/>
          <w:numId w:val="5"/>
        </w:numPr>
        <w:tabs>
          <w:tab w:val="left" w:pos="322"/>
        </w:tabs>
        <w:ind w:left="321"/>
        <w:jc w:val="both"/>
        <w:rPr>
          <w:lang w:val="sr-Latn-BA"/>
        </w:rPr>
      </w:pPr>
      <w:r w:rsidRPr="0094030A">
        <w:rPr>
          <w:color w:val="528135"/>
          <w:lang w:val="sr-Latn-BA"/>
        </w:rPr>
        <w:t>Res</w:t>
      </w:r>
      <w:r w:rsidR="005C42C1">
        <w:rPr>
          <w:color w:val="528135"/>
          <w:lang w:val="sr-Latn-BA"/>
        </w:rPr>
        <w:t xml:space="preserve">ursi i odgovornosti za implementiranje aktivnosti angažmana interesnih strana </w:t>
      </w:r>
    </w:p>
    <w:p w14:paraId="2A7AC82B" w14:textId="77777777" w:rsidR="00641A54" w:rsidRPr="0094030A" w:rsidRDefault="00641A54">
      <w:pPr>
        <w:pStyle w:val="BodyText"/>
        <w:spacing w:before="7"/>
        <w:ind w:left="0"/>
        <w:rPr>
          <w:b/>
          <w:sz w:val="19"/>
          <w:lang w:val="sr-Latn-BA"/>
        </w:rPr>
      </w:pPr>
    </w:p>
    <w:p w14:paraId="2A7AC82C" w14:textId="740AB378" w:rsidR="00641A54" w:rsidRPr="0094030A" w:rsidRDefault="00A4753E" w:rsidP="001805AC">
      <w:pPr>
        <w:pStyle w:val="ListParagraph"/>
        <w:numPr>
          <w:ilvl w:val="1"/>
          <w:numId w:val="2"/>
        </w:numPr>
        <w:rPr>
          <w:lang w:val="sr-Latn-BA"/>
        </w:rPr>
      </w:pPr>
      <w:r w:rsidRPr="0094030A">
        <w:rPr>
          <w:lang w:val="sr-Latn-BA"/>
        </w:rPr>
        <w:t>Res</w:t>
      </w:r>
      <w:r w:rsidR="005C42C1">
        <w:rPr>
          <w:lang w:val="sr-Latn-BA"/>
        </w:rPr>
        <w:t>ursi</w:t>
      </w:r>
    </w:p>
    <w:p w14:paraId="2A7AC832" w14:textId="355F08AB" w:rsidR="00641A54" w:rsidRPr="0094030A" w:rsidRDefault="005C42C1" w:rsidP="005C42C1">
      <w:pPr>
        <w:pStyle w:val="BodyText"/>
        <w:spacing w:before="119"/>
        <w:ind w:left="100" w:right="318"/>
        <w:jc w:val="both"/>
        <w:rPr>
          <w:lang w:val="sr-Latn-BA"/>
        </w:rPr>
      </w:pPr>
      <w:r>
        <w:rPr>
          <w:lang w:val="sr-Latn-BA"/>
        </w:rPr>
        <w:t>U</w:t>
      </w:r>
      <w:r w:rsidR="009A0486" w:rsidRPr="0094030A">
        <w:rPr>
          <w:lang w:val="sr-Latn-BA"/>
        </w:rPr>
        <w:t xml:space="preserve"> FBiH </w:t>
      </w:r>
      <w:r>
        <w:rPr>
          <w:lang w:val="sr-Latn-BA"/>
        </w:rPr>
        <w:t>će Razvojna banka FBiH biti odgovorna za aktivnosti angažmana interesnih strana, dok će u RS odgovorna strana biti Investiciono-razvojna banka RS. Aktivnosti vezane za plan SEP u oba entiteta finansiraće se u okviru Komponente 3 – Upravljanje projektom</w:t>
      </w:r>
      <w:r w:rsidR="009A0486" w:rsidRPr="0094030A">
        <w:rPr>
          <w:lang w:val="sr-Latn-BA"/>
        </w:rPr>
        <w:t xml:space="preserve">. </w:t>
      </w:r>
    </w:p>
    <w:p w14:paraId="595438ED" w14:textId="59DBB74C" w:rsidR="00E33BFD" w:rsidRPr="0094030A" w:rsidRDefault="005C42C1" w:rsidP="00E33BFD">
      <w:pPr>
        <w:pStyle w:val="BodyText"/>
        <w:spacing w:before="119"/>
        <w:ind w:left="100" w:right="318"/>
        <w:jc w:val="both"/>
        <w:rPr>
          <w:lang w:val="sr-Latn-BA"/>
        </w:rPr>
      </w:pPr>
      <w:r>
        <w:rPr>
          <w:lang w:val="sr-Latn-BA"/>
        </w:rPr>
        <w:t>Budžet</w:t>
      </w:r>
      <w:r w:rsidR="00DB73B2" w:rsidRPr="0094030A">
        <w:rPr>
          <w:lang w:val="sr-Latn-BA"/>
        </w:rPr>
        <w:t xml:space="preserve"> </w:t>
      </w:r>
      <w:r>
        <w:rPr>
          <w:lang w:val="sr-Latn-BA"/>
        </w:rPr>
        <w:t xml:space="preserve">za plan </w:t>
      </w:r>
      <w:r w:rsidR="00DB73B2" w:rsidRPr="0094030A">
        <w:rPr>
          <w:lang w:val="sr-Latn-BA"/>
        </w:rPr>
        <w:t xml:space="preserve">SEP </w:t>
      </w:r>
      <w:r>
        <w:rPr>
          <w:lang w:val="sr-Latn-BA"/>
        </w:rPr>
        <w:t>za</w:t>
      </w:r>
      <w:r w:rsidR="00DB73B2" w:rsidRPr="0094030A">
        <w:rPr>
          <w:lang w:val="sr-Latn-BA"/>
        </w:rPr>
        <w:t xml:space="preserve"> FBiH </w:t>
      </w:r>
      <w:r>
        <w:rPr>
          <w:lang w:val="sr-Latn-BA"/>
        </w:rPr>
        <w:t>i</w:t>
      </w:r>
      <w:r w:rsidR="00DB73B2" w:rsidRPr="0094030A">
        <w:rPr>
          <w:lang w:val="sr-Latn-BA"/>
        </w:rPr>
        <w:t xml:space="preserve"> RS </w:t>
      </w:r>
      <w:r>
        <w:rPr>
          <w:lang w:val="sr-Latn-BA"/>
        </w:rPr>
        <w:t>biće dodat naknadno</w:t>
      </w:r>
      <w:r w:rsidR="00DB73B2" w:rsidRPr="0094030A">
        <w:rPr>
          <w:lang w:val="sr-Latn-BA"/>
        </w:rPr>
        <w:t>.</w:t>
      </w:r>
      <w:r w:rsidR="00E33BFD" w:rsidRPr="0094030A">
        <w:rPr>
          <w:lang w:val="sr-Latn-BA"/>
        </w:rPr>
        <w:t xml:space="preserve"> </w:t>
      </w:r>
    </w:p>
    <w:p w14:paraId="2A7AC833" w14:textId="166FEBC1" w:rsidR="00641A54" w:rsidRPr="0094030A" w:rsidRDefault="00641A54">
      <w:pPr>
        <w:pStyle w:val="BodyText"/>
        <w:spacing w:before="8"/>
        <w:ind w:left="0"/>
        <w:rPr>
          <w:sz w:val="19"/>
          <w:lang w:val="sr-Latn-BA"/>
        </w:rPr>
      </w:pPr>
    </w:p>
    <w:p w14:paraId="5EB408DA" w14:textId="7D749773" w:rsidR="00E33BFD" w:rsidRPr="0094030A" w:rsidRDefault="00E33BFD">
      <w:pPr>
        <w:pStyle w:val="BodyText"/>
        <w:spacing w:before="8"/>
        <w:ind w:left="0"/>
        <w:rPr>
          <w:sz w:val="19"/>
          <w:lang w:val="sr-Latn-BA"/>
        </w:rPr>
      </w:pPr>
    </w:p>
    <w:p w14:paraId="2A7AC834" w14:textId="3918C7CC" w:rsidR="00641A54" w:rsidRPr="0094030A" w:rsidRDefault="005C42C1" w:rsidP="001805AC">
      <w:pPr>
        <w:pStyle w:val="ListParagraph"/>
        <w:numPr>
          <w:ilvl w:val="1"/>
          <w:numId w:val="2"/>
        </w:numPr>
        <w:rPr>
          <w:lang w:val="sr-Latn-BA"/>
        </w:rPr>
      </w:pPr>
      <w:r>
        <w:rPr>
          <w:lang w:val="sr-Latn-BA"/>
        </w:rPr>
        <w:t xml:space="preserve">Funkcije i odgovornosti upravljanja </w:t>
      </w:r>
    </w:p>
    <w:p w14:paraId="05D9386B" w14:textId="794655D7" w:rsidR="00DB73B2" w:rsidRPr="0094030A" w:rsidRDefault="005C42C1" w:rsidP="005C42C1">
      <w:pPr>
        <w:pStyle w:val="BodyText"/>
        <w:ind w:left="100" w:right="114"/>
        <w:jc w:val="both"/>
        <w:rPr>
          <w:lang w:val="sr-Latn-BA"/>
        </w:rPr>
      </w:pPr>
      <w:r>
        <w:rPr>
          <w:lang w:val="sr-Latn-BA"/>
        </w:rPr>
        <w:t xml:space="preserve">Jedinice </w:t>
      </w:r>
      <w:r w:rsidR="00DB73B2" w:rsidRPr="0094030A">
        <w:rPr>
          <w:lang w:val="sr-Latn-BA"/>
        </w:rPr>
        <w:t xml:space="preserve">PIU </w:t>
      </w:r>
      <w:r>
        <w:rPr>
          <w:lang w:val="sr-Latn-BA"/>
        </w:rPr>
        <w:t>biće uspostavljene i imaće osoblje koje je kvalifikovano i sposobno za zadovoljavajuću implementaciju svih aspekata Projekta</w:t>
      </w:r>
      <w:r w:rsidR="00DB73B2" w:rsidRPr="0094030A">
        <w:rPr>
          <w:lang w:val="sr-Latn-BA"/>
        </w:rPr>
        <w:t xml:space="preserve">. </w:t>
      </w:r>
    </w:p>
    <w:p w14:paraId="19626705" w14:textId="6ABA4F44" w:rsidR="00DB73B2" w:rsidRPr="0094030A" w:rsidRDefault="005C42C1">
      <w:pPr>
        <w:pStyle w:val="BodyText"/>
        <w:ind w:left="100" w:right="114"/>
        <w:jc w:val="both"/>
        <w:rPr>
          <w:lang w:val="sr-Latn-BA"/>
        </w:rPr>
      </w:pPr>
      <w:r>
        <w:rPr>
          <w:lang w:val="sr-Latn-BA"/>
        </w:rPr>
        <w:t>Odgovornost jedinica u</w:t>
      </w:r>
      <w:r w:rsidR="00E33BFD" w:rsidRPr="0094030A">
        <w:rPr>
          <w:lang w:val="sr-Latn-BA"/>
        </w:rPr>
        <w:t xml:space="preserve"> FBiH </w:t>
      </w:r>
      <w:r>
        <w:rPr>
          <w:lang w:val="sr-Latn-BA"/>
        </w:rPr>
        <w:t>i</w:t>
      </w:r>
      <w:r w:rsidR="00E33BFD" w:rsidRPr="0094030A">
        <w:rPr>
          <w:lang w:val="sr-Latn-BA"/>
        </w:rPr>
        <w:t xml:space="preserve"> RS</w:t>
      </w:r>
      <w:r w:rsidR="00DB73B2" w:rsidRPr="0094030A">
        <w:rPr>
          <w:lang w:val="sr-Latn-BA"/>
        </w:rPr>
        <w:t xml:space="preserve"> </w:t>
      </w:r>
      <w:r>
        <w:rPr>
          <w:lang w:val="sr-Latn-BA"/>
        </w:rPr>
        <w:t>uključivaće sljedeće</w:t>
      </w:r>
      <w:r w:rsidR="00DB73B2" w:rsidRPr="0094030A">
        <w:rPr>
          <w:lang w:val="sr-Latn-BA"/>
        </w:rPr>
        <w:t xml:space="preserve">: </w:t>
      </w:r>
    </w:p>
    <w:p w14:paraId="28D380F2" w14:textId="76ED24A3" w:rsidR="005C42C1" w:rsidRDefault="005C42C1" w:rsidP="003821A1">
      <w:pPr>
        <w:pStyle w:val="BodyText"/>
        <w:numPr>
          <w:ilvl w:val="0"/>
          <w:numId w:val="17"/>
        </w:numPr>
        <w:ind w:right="114"/>
        <w:jc w:val="both"/>
        <w:rPr>
          <w:lang w:val="sr-Latn-BA"/>
        </w:rPr>
      </w:pPr>
      <w:r>
        <w:rPr>
          <w:lang w:val="sr-Latn-BA"/>
        </w:rPr>
        <w:t>Izbor PFI i prosljeđivanje zajma njima;</w:t>
      </w:r>
    </w:p>
    <w:p w14:paraId="02A36A7E" w14:textId="3F78BF3B" w:rsidR="005C42C1" w:rsidRDefault="005C42C1" w:rsidP="003821A1">
      <w:pPr>
        <w:pStyle w:val="BodyText"/>
        <w:numPr>
          <w:ilvl w:val="0"/>
          <w:numId w:val="17"/>
        </w:numPr>
        <w:ind w:right="114"/>
        <w:jc w:val="both"/>
        <w:rPr>
          <w:lang w:val="sr-Latn-BA"/>
        </w:rPr>
      </w:pPr>
      <w:r>
        <w:rPr>
          <w:lang w:val="sr-Latn-BA"/>
        </w:rPr>
        <w:t>Monitoring PFI sa ciljem osiguravanja usklađenosti sa projektnim kriterijumima;</w:t>
      </w:r>
    </w:p>
    <w:p w14:paraId="164D18EC" w14:textId="666A7ADA" w:rsidR="005C42C1" w:rsidRDefault="005C42C1" w:rsidP="003821A1">
      <w:pPr>
        <w:pStyle w:val="BodyText"/>
        <w:numPr>
          <w:ilvl w:val="0"/>
          <w:numId w:val="17"/>
        </w:numPr>
        <w:ind w:right="114"/>
        <w:jc w:val="both"/>
        <w:rPr>
          <w:lang w:val="sr-Latn-BA"/>
        </w:rPr>
      </w:pPr>
      <w:r>
        <w:rPr>
          <w:lang w:val="sr-Latn-BA"/>
        </w:rPr>
        <w:t>Odgovornost za poštivanje svih povjereničkih i zaštitnih zahtjeva Svjetske banke za krajnje zajmoprimce;</w:t>
      </w:r>
    </w:p>
    <w:p w14:paraId="48E9A818" w14:textId="61251383" w:rsidR="005C42C1" w:rsidRDefault="005C42C1" w:rsidP="003821A1">
      <w:pPr>
        <w:pStyle w:val="BodyText"/>
        <w:numPr>
          <w:ilvl w:val="0"/>
          <w:numId w:val="17"/>
        </w:numPr>
        <w:ind w:right="114"/>
        <w:jc w:val="both"/>
        <w:rPr>
          <w:lang w:val="sr-Latn-BA"/>
        </w:rPr>
      </w:pPr>
      <w:r>
        <w:rPr>
          <w:lang w:val="sr-Latn-BA"/>
        </w:rPr>
        <w:t>Razvijanje, ažuriranje i implementaciju plana SEP;</w:t>
      </w:r>
    </w:p>
    <w:p w14:paraId="0057CD9F" w14:textId="4DC3E399" w:rsidR="005C42C1" w:rsidRDefault="005C42C1" w:rsidP="003821A1">
      <w:pPr>
        <w:pStyle w:val="BodyText"/>
        <w:numPr>
          <w:ilvl w:val="0"/>
          <w:numId w:val="17"/>
        </w:numPr>
        <w:ind w:right="114"/>
        <w:jc w:val="both"/>
        <w:rPr>
          <w:lang w:val="sr-Latn-BA"/>
        </w:rPr>
      </w:pPr>
      <w:r>
        <w:rPr>
          <w:lang w:val="sr-Latn-BA"/>
        </w:rPr>
        <w:t>Vođenje aktivnosti za angažman interesnih strana i izvještavanje;</w:t>
      </w:r>
    </w:p>
    <w:p w14:paraId="551957F4" w14:textId="584194CC" w:rsidR="00DA563E" w:rsidRDefault="00DA563E" w:rsidP="003821A1">
      <w:pPr>
        <w:pStyle w:val="BodyText"/>
        <w:numPr>
          <w:ilvl w:val="0"/>
          <w:numId w:val="17"/>
        </w:numPr>
        <w:ind w:right="114"/>
        <w:jc w:val="both"/>
        <w:rPr>
          <w:lang w:val="sr-Latn-BA"/>
        </w:rPr>
      </w:pPr>
      <w:r w:rsidRPr="00DA563E">
        <w:rPr>
          <w:highlight w:val="yellow"/>
          <w:lang w:val="sr-Latn-BA"/>
        </w:rPr>
        <w:t>ADD – osiguravanje da angažman interesnih strana u potpunosti integriše detaljne aktivnosti angažmana građana u okviru projekta</w:t>
      </w:r>
      <w:r>
        <w:rPr>
          <w:lang w:val="sr-Latn-BA"/>
        </w:rPr>
        <w:t>;</w:t>
      </w:r>
    </w:p>
    <w:p w14:paraId="6EFF39D9" w14:textId="36F0F5FA" w:rsidR="005C42C1" w:rsidRDefault="005C42C1" w:rsidP="003821A1">
      <w:pPr>
        <w:pStyle w:val="BodyText"/>
        <w:numPr>
          <w:ilvl w:val="0"/>
          <w:numId w:val="17"/>
        </w:numPr>
        <w:ind w:right="114"/>
        <w:jc w:val="both"/>
        <w:rPr>
          <w:lang w:val="sr-Latn-BA"/>
        </w:rPr>
      </w:pPr>
      <w:r>
        <w:rPr>
          <w:lang w:val="sr-Latn-BA"/>
        </w:rPr>
        <w:t>Objelodanjivanje dokumenata sistema ESMS;</w:t>
      </w:r>
    </w:p>
    <w:p w14:paraId="036263C4" w14:textId="691F1BC3" w:rsidR="005C42C1" w:rsidRDefault="005C42C1" w:rsidP="003821A1">
      <w:pPr>
        <w:pStyle w:val="BodyText"/>
        <w:numPr>
          <w:ilvl w:val="0"/>
          <w:numId w:val="17"/>
        </w:numPr>
        <w:ind w:right="114"/>
        <w:jc w:val="both"/>
        <w:rPr>
          <w:lang w:val="sr-Latn-BA"/>
        </w:rPr>
      </w:pPr>
      <w:r>
        <w:rPr>
          <w:lang w:val="sr-Latn-BA"/>
        </w:rPr>
        <w:t>Monitoring i evaluaciju zasnovano na ključnim indikatorima Svjetske banke;</w:t>
      </w:r>
    </w:p>
    <w:p w14:paraId="697903B2" w14:textId="6CEA9561" w:rsidR="005C42C1" w:rsidRDefault="005C42C1" w:rsidP="003821A1">
      <w:pPr>
        <w:pStyle w:val="BodyText"/>
        <w:numPr>
          <w:ilvl w:val="0"/>
          <w:numId w:val="17"/>
        </w:numPr>
        <w:ind w:right="114"/>
        <w:jc w:val="both"/>
        <w:rPr>
          <w:lang w:val="sr-Latn-BA"/>
        </w:rPr>
      </w:pPr>
      <w:r>
        <w:rPr>
          <w:lang w:val="sr-Latn-BA"/>
        </w:rPr>
        <w:t>Koordinaciju obuka i materijala za obuke.</w:t>
      </w:r>
    </w:p>
    <w:p w14:paraId="54CC2ACC" w14:textId="7BFE8AE9" w:rsidR="00A62F5E" w:rsidRPr="0094030A" w:rsidRDefault="005C42C1" w:rsidP="005C42C1">
      <w:pPr>
        <w:pStyle w:val="BodyText"/>
        <w:ind w:left="100" w:right="114"/>
        <w:jc w:val="both"/>
        <w:rPr>
          <w:lang w:val="sr-Latn-BA"/>
        </w:rPr>
      </w:pPr>
      <w:r w:rsidRPr="005C42C1">
        <w:rPr>
          <w:lang w:val="sr-Latn-BA"/>
        </w:rPr>
        <w:t xml:space="preserve">Pored </w:t>
      </w:r>
      <w:r>
        <w:rPr>
          <w:lang w:val="sr-Latn-BA"/>
        </w:rPr>
        <w:t>jedinica PIU</w:t>
      </w:r>
      <w:r w:rsidRPr="005C42C1">
        <w:rPr>
          <w:lang w:val="sr-Latn-BA"/>
        </w:rPr>
        <w:t xml:space="preserve">, Projekt predviđa upravni odbor koji će imenovati svaki entitet radi uspostavljanja veze između programa podrške za </w:t>
      </w:r>
      <w:r>
        <w:rPr>
          <w:lang w:val="sr-Latn-BA"/>
        </w:rPr>
        <w:t>mikro, mala i srednja preduzeća</w:t>
      </w:r>
      <w:r w:rsidRPr="005C42C1">
        <w:rPr>
          <w:lang w:val="sr-Latn-BA"/>
        </w:rPr>
        <w:t xml:space="preserve">, koordinaciju sa sličnim inicijativama, </w:t>
      </w:r>
      <w:r>
        <w:rPr>
          <w:lang w:val="sr-Latn-BA"/>
        </w:rPr>
        <w:t>monitoring i evaluaciju</w:t>
      </w:r>
      <w:r w:rsidRPr="005C42C1">
        <w:rPr>
          <w:lang w:val="sr-Latn-BA"/>
        </w:rPr>
        <w:t xml:space="preserve"> i implementacij</w:t>
      </w:r>
      <w:r>
        <w:rPr>
          <w:lang w:val="sr-Latn-BA"/>
        </w:rPr>
        <w:t>u</w:t>
      </w:r>
      <w:r w:rsidRPr="005C42C1">
        <w:rPr>
          <w:lang w:val="sr-Latn-BA"/>
        </w:rPr>
        <w:t xml:space="preserve"> kreditne linije. Upravni odbor uključ</w:t>
      </w:r>
      <w:r>
        <w:rPr>
          <w:lang w:val="sr-Latn-BA"/>
        </w:rPr>
        <w:t>ivaće</w:t>
      </w:r>
      <w:r w:rsidRPr="005C42C1">
        <w:rPr>
          <w:lang w:val="sr-Latn-BA"/>
        </w:rPr>
        <w:t xml:space="preserve"> pomoćnike ministara iz entitetskih ministarstava finan</w:t>
      </w:r>
      <w:r>
        <w:rPr>
          <w:lang w:val="sr-Latn-BA"/>
        </w:rPr>
        <w:t>s</w:t>
      </w:r>
      <w:r w:rsidRPr="005C42C1">
        <w:rPr>
          <w:lang w:val="sr-Latn-BA"/>
        </w:rPr>
        <w:t>ija i predstavnike drugih relevantnih</w:t>
      </w:r>
      <w:r>
        <w:rPr>
          <w:lang w:val="sr-Latn-BA"/>
        </w:rPr>
        <w:t xml:space="preserve"> partnerskih</w:t>
      </w:r>
      <w:r w:rsidRPr="005C42C1">
        <w:rPr>
          <w:lang w:val="sr-Latn-BA"/>
        </w:rPr>
        <w:t xml:space="preserve"> ministarstava</w:t>
      </w:r>
      <w:r w:rsidR="009862C0" w:rsidRPr="0094030A">
        <w:rPr>
          <w:lang w:val="sr-Latn-BA"/>
        </w:rPr>
        <w:t xml:space="preserve">. </w:t>
      </w:r>
    </w:p>
    <w:p w14:paraId="2A7AC839" w14:textId="77777777" w:rsidR="00641A54" w:rsidRPr="0094030A" w:rsidRDefault="00641A54">
      <w:pPr>
        <w:pStyle w:val="BodyText"/>
        <w:spacing w:before="7"/>
        <w:ind w:left="0"/>
        <w:rPr>
          <w:sz w:val="19"/>
          <w:lang w:val="sr-Latn-BA"/>
        </w:rPr>
      </w:pPr>
    </w:p>
    <w:p w14:paraId="2A7AC83A" w14:textId="2767663C" w:rsidR="00641A54" w:rsidRPr="0094030A" w:rsidRDefault="00A334BE" w:rsidP="003821A1">
      <w:pPr>
        <w:pStyle w:val="Heading1"/>
        <w:numPr>
          <w:ilvl w:val="0"/>
          <w:numId w:val="5"/>
        </w:numPr>
        <w:tabs>
          <w:tab w:val="left" w:pos="322"/>
        </w:tabs>
        <w:spacing w:before="1"/>
        <w:ind w:left="321"/>
        <w:jc w:val="both"/>
        <w:rPr>
          <w:lang w:val="sr-Latn-BA"/>
        </w:rPr>
      </w:pPr>
      <w:r>
        <w:rPr>
          <w:color w:val="528135"/>
          <w:lang w:val="sr-Latn-BA"/>
        </w:rPr>
        <w:t>Mehanizam za pritužbe</w:t>
      </w:r>
    </w:p>
    <w:p w14:paraId="7B5818B4" w14:textId="63C8593C" w:rsidR="00294FC0" w:rsidRPr="00294FC0" w:rsidRDefault="00294FC0" w:rsidP="00294FC0">
      <w:pPr>
        <w:pStyle w:val="BodyText"/>
        <w:ind w:left="100" w:right="118"/>
        <w:jc w:val="both"/>
        <w:rPr>
          <w:lang w:val="sr-Latn-BA"/>
        </w:rPr>
      </w:pPr>
      <w:r w:rsidRPr="00294FC0">
        <w:rPr>
          <w:lang w:val="sr-Latn-BA"/>
        </w:rPr>
        <w:t xml:space="preserve">Glavni cilj Mehanizma za </w:t>
      </w:r>
      <w:r>
        <w:rPr>
          <w:lang w:val="sr-Latn-BA"/>
        </w:rPr>
        <w:t>rješavanje pritužbi</w:t>
      </w:r>
      <w:r w:rsidRPr="00294FC0">
        <w:rPr>
          <w:lang w:val="sr-Latn-BA"/>
        </w:rPr>
        <w:t xml:space="preserve"> </w:t>
      </w:r>
      <w:r>
        <w:rPr>
          <w:lang w:val="sr-Latn-BA"/>
        </w:rPr>
        <w:t>(</w:t>
      </w:r>
      <w:r w:rsidRPr="0094030A">
        <w:rPr>
          <w:lang w:val="sr-Latn-BA"/>
        </w:rPr>
        <w:t xml:space="preserve">Grievance Redress Mechanism </w:t>
      </w:r>
      <w:r>
        <w:rPr>
          <w:lang w:val="sr-Latn-BA"/>
        </w:rPr>
        <w:t xml:space="preserve">- </w:t>
      </w:r>
      <w:r w:rsidRPr="00826BBC">
        <w:rPr>
          <w:lang w:val="sr-Latn-BA"/>
        </w:rPr>
        <w:t>GRM</w:t>
      </w:r>
      <w:r w:rsidRPr="00294FC0">
        <w:rPr>
          <w:lang w:val="sr-Latn-BA"/>
        </w:rPr>
        <w:t xml:space="preserve">) je </w:t>
      </w:r>
      <w:r>
        <w:rPr>
          <w:lang w:val="sr-Latn-BA"/>
        </w:rPr>
        <w:t>pružanje pomoći</w:t>
      </w:r>
      <w:r w:rsidRPr="00294FC0">
        <w:rPr>
          <w:lang w:val="sr-Latn-BA"/>
        </w:rPr>
        <w:t xml:space="preserve"> u rješavanju žalbi i pritužbi na pravilan, </w:t>
      </w:r>
      <w:r>
        <w:rPr>
          <w:lang w:val="sr-Latn-BA"/>
        </w:rPr>
        <w:t>djelotvoran</w:t>
      </w:r>
      <w:r w:rsidRPr="00294FC0">
        <w:rPr>
          <w:lang w:val="sr-Latn-BA"/>
        </w:rPr>
        <w:t xml:space="preserve"> i efikasan način koji zadovoljava sve uključene strane. </w:t>
      </w:r>
      <w:r>
        <w:rPr>
          <w:lang w:val="sr-Latn-BA"/>
        </w:rPr>
        <w:t>Konkretno, on</w:t>
      </w:r>
      <w:r w:rsidRPr="00294FC0">
        <w:rPr>
          <w:lang w:val="sr-Latn-BA"/>
        </w:rPr>
        <w:t xml:space="preserve"> </w:t>
      </w:r>
      <w:r>
        <w:rPr>
          <w:lang w:val="sr-Latn-BA"/>
        </w:rPr>
        <w:t>obezbjeđuje</w:t>
      </w:r>
      <w:r w:rsidRPr="00294FC0">
        <w:rPr>
          <w:lang w:val="sr-Latn-BA"/>
        </w:rPr>
        <w:t xml:space="preserve"> transparentan i vjerodostojan postupak za </w:t>
      </w:r>
      <w:r>
        <w:rPr>
          <w:lang w:val="sr-Latn-BA"/>
        </w:rPr>
        <w:t>pravedne</w:t>
      </w:r>
      <w:r w:rsidRPr="00294FC0">
        <w:rPr>
          <w:lang w:val="sr-Latn-BA"/>
        </w:rPr>
        <w:t xml:space="preserve">, </w:t>
      </w:r>
      <w:r>
        <w:rPr>
          <w:lang w:val="sr-Latn-BA"/>
        </w:rPr>
        <w:t>djelotvorne</w:t>
      </w:r>
      <w:r w:rsidRPr="00294FC0">
        <w:rPr>
          <w:lang w:val="sr-Latn-BA"/>
        </w:rPr>
        <w:t xml:space="preserve"> i trajne ishode. Također gradi povjerenje i s</w:t>
      </w:r>
      <w:r>
        <w:rPr>
          <w:lang w:val="sr-Latn-BA"/>
        </w:rPr>
        <w:t>a</w:t>
      </w:r>
      <w:r w:rsidRPr="00294FC0">
        <w:rPr>
          <w:lang w:val="sr-Latn-BA"/>
        </w:rPr>
        <w:t xml:space="preserve">radnju kao sastavni dio šireg savjetovanja </w:t>
      </w:r>
      <w:r>
        <w:rPr>
          <w:lang w:val="sr-Latn-BA"/>
        </w:rPr>
        <w:t>sa</w:t>
      </w:r>
      <w:r w:rsidRPr="00294FC0">
        <w:rPr>
          <w:lang w:val="sr-Latn-BA"/>
        </w:rPr>
        <w:t xml:space="preserve"> zajedni</w:t>
      </w:r>
      <w:r>
        <w:rPr>
          <w:lang w:val="sr-Latn-BA"/>
        </w:rPr>
        <w:t xml:space="preserve">com </w:t>
      </w:r>
      <w:r w:rsidRPr="00294FC0">
        <w:rPr>
          <w:lang w:val="sr-Latn-BA"/>
        </w:rPr>
        <w:t xml:space="preserve">koji olakšava korektivne radnje. Konkretno, </w:t>
      </w:r>
      <w:r>
        <w:rPr>
          <w:lang w:val="sr-Latn-BA"/>
        </w:rPr>
        <w:t xml:space="preserve">mehanizam </w:t>
      </w:r>
      <w:r w:rsidRPr="00294FC0">
        <w:rPr>
          <w:lang w:val="sr-Latn-BA"/>
        </w:rPr>
        <w:t>GRM:</w:t>
      </w:r>
    </w:p>
    <w:p w14:paraId="564B12D5" w14:textId="096DCE5D" w:rsidR="00E70AF6" w:rsidRPr="0094030A" w:rsidRDefault="00294FC0" w:rsidP="003821A1">
      <w:pPr>
        <w:pStyle w:val="BodyText"/>
        <w:numPr>
          <w:ilvl w:val="0"/>
          <w:numId w:val="18"/>
        </w:numPr>
        <w:ind w:right="118"/>
        <w:jc w:val="both"/>
        <w:rPr>
          <w:lang w:val="sr-Latn-BA"/>
        </w:rPr>
      </w:pPr>
      <w:r>
        <w:rPr>
          <w:lang w:val="sr-Latn-BA"/>
        </w:rPr>
        <w:t>Obezbjeđuje licima koja su pogođena</w:t>
      </w:r>
      <w:r w:rsidRPr="00294FC0">
        <w:rPr>
          <w:lang w:val="sr-Latn-BA"/>
        </w:rPr>
        <w:t xml:space="preserve"> puteve za podnošenje </w:t>
      </w:r>
      <w:r>
        <w:rPr>
          <w:lang w:val="sr-Latn-BA"/>
        </w:rPr>
        <w:t>pritužbe</w:t>
      </w:r>
      <w:r w:rsidRPr="00294FC0">
        <w:rPr>
          <w:lang w:val="sr-Latn-BA"/>
        </w:rPr>
        <w:t xml:space="preserve"> ili rješavanje</w:t>
      </w:r>
      <w:r>
        <w:rPr>
          <w:lang w:val="sr-Latn-BA"/>
        </w:rPr>
        <w:t xml:space="preserve"> svih</w:t>
      </w:r>
      <w:r w:rsidRPr="00294FC0">
        <w:rPr>
          <w:lang w:val="sr-Latn-BA"/>
        </w:rPr>
        <w:t xml:space="preserve"> sporova koji mogu nastati tokom </w:t>
      </w:r>
      <w:r>
        <w:rPr>
          <w:lang w:val="sr-Latn-BA"/>
        </w:rPr>
        <w:t>implementacije</w:t>
      </w:r>
      <w:r w:rsidRPr="00294FC0">
        <w:rPr>
          <w:lang w:val="sr-Latn-BA"/>
        </w:rPr>
        <w:t xml:space="preserve"> projektnih aktivnosti</w:t>
      </w:r>
      <w:r w:rsidR="00E70AF6" w:rsidRPr="0094030A">
        <w:rPr>
          <w:lang w:val="sr-Latn-BA"/>
        </w:rPr>
        <w:t>;</w:t>
      </w:r>
    </w:p>
    <w:p w14:paraId="0FFBA34B" w14:textId="782F9FEF" w:rsidR="00294FC0" w:rsidRDefault="00294FC0" w:rsidP="003821A1">
      <w:pPr>
        <w:pStyle w:val="BodyText"/>
        <w:numPr>
          <w:ilvl w:val="0"/>
          <w:numId w:val="18"/>
        </w:numPr>
        <w:ind w:right="118"/>
        <w:jc w:val="both"/>
        <w:rPr>
          <w:lang w:val="sr-Latn-BA"/>
        </w:rPr>
      </w:pPr>
      <w:r w:rsidRPr="00294FC0">
        <w:rPr>
          <w:lang w:val="sr-Latn-BA"/>
        </w:rPr>
        <w:t>Osigurava da se odgovarajuće i uzajamno prihvatljive pravne mjere identifi</w:t>
      </w:r>
      <w:r>
        <w:rPr>
          <w:lang w:val="sr-Latn-BA"/>
        </w:rPr>
        <w:t>kuj</w:t>
      </w:r>
      <w:r w:rsidRPr="00294FC0">
        <w:rPr>
          <w:lang w:val="sr-Latn-BA"/>
        </w:rPr>
        <w:t xml:space="preserve">u i </w:t>
      </w:r>
      <w:r>
        <w:rPr>
          <w:lang w:val="sr-Latn-BA"/>
        </w:rPr>
        <w:t>implementiraju</w:t>
      </w:r>
      <w:r w:rsidRPr="00294FC0">
        <w:rPr>
          <w:lang w:val="sr-Latn-BA"/>
        </w:rPr>
        <w:t xml:space="preserve"> na zadovoljstvo podnositelja </w:t>
      </w:r>
      <w:r>
        <w:rPr>
          <w:lang w:val="sr-Latn-BA"/>
        </w:rPr>
        <w:t>pritužbi;</w:t>
      </w:r>
      <w:r w:rsidRPr="00294FC0">
        <w:rPr>
          <w:lang w:val="sr-Latn-BA"/>
        </w:rPr>
        <w:t xml:space="preserve"> i</w:t>
      </w:r>
      <w:r w:rsidRPr="0094030A">
        <w:rPr>
          <w:lang w:val="sr-Latn-BA"/>
        </w:rPr>
        <w:t xml:space="preserve"> </w:t>
      </w:r>
    </w:p>
    <w:p w14:paraId="75DE5551" w14:textId="05EF00E5" w:rsidR="00E70AF6" w:rsidRPr="00294FC0" w:rsidRDefault="00294FC0" w:rsidP="003821A1">
      <w:pPr>
        <w:pStyle w:val="BodyText"/>
        <w:numPr>
          <w:ilvl w:val="0"/>
          <w:numId w:val="18"/>
        </w:numPr>
        <w:ind w:right="118"/>
        <w:jc w:val="both"/>
        <w:rPr>
          <w:lang w:val="sr-Latn-BA"/>
        </w:rPr>
      </w:pPr>
      <w:r w:rsidRPr="00294FC0">
        <w:rPr>
          <w:lang w:val="sr-Latn-BA"/>
        </w:rPr>
        <w:lastRenderedPageBreak/>
        <w:t>Izbjegava potrebu za pribjegavanjem sudskim postupcima</w:t>
      </w:r>
      <w:r w:rsidR="00E70AF6" w:rsidRPr="00294FC0">
        <w:rPr>
          <w:lang w:val="sr-Latn-BA"/>
        </w:rPr>
        <w:t xml:space="preserve">. </w:t>
      </w:r>
    </w:p>
    <w:p w14:paraId="1ACDB294" w14:textId="7BCAF2DA" w:rsidR="00E70AF6" w:rsidRPr="0094030A" w:rsidRDefault="00E70AF6" w:rsidP="00E70AF6">
      <w:pPr>
        <w:pStyle w:val="BodyText"/>
        <w:ind w:left="0" w:right="118"/>
        <w:jc w:val="both"/>
        <w:rPr>
          <w:lang w:val="sr-Latn-BA"/>
        </w:rPr>
      </w:pPr>
    </w:p>
    <w:p w14:paraId="33D38C8F" w14:textId="7DEAD9BF" w:rsidR="005A3D90" w:rsidRPr="0094030A" w:rsidRDefault="00441820" w:rsidP="003821A1">
      <w:pPr>
        <w:pStyle w:val="ListParagraph"/>
        <w:numPr>
          <w:ilvl w:val="1"/>
          <w:numId w:val="19"/>
        </w:numPr>
        <w:rPr>
          <w:lang w:val="sr-Latn-BA"/>
        </w:rPr>
      </w:pPr>
      <w:r>
        <w:rPr>
          <w:lang w:val="sr-Latn-BA"/>
        </w:rPr>
        <w:t>Opis</w:t>
      </w:r>
      <w:r w:rsidR="005A3D90" w:rsidRPr="0094030A">
        <w:rPr>
          <w:lang w:val="sr-Latn-BA"/>
        </w:rPr>
        <w:t xml:space="preserve"> </w:t>
      </w:r>
      <w:r w:rsidR="00826BBC">
        <w:rPr>
          <w:lang w:val="sr-Latn-BA"/>
        </w:rPr>
        <w:t xml:space="preserve">mehanizma </w:t>
      </w:r>
      <w:r w:rsidR="005A3D90" w:rsidRPr="0094030A">
        <w:rPr>
          <w:lang w:val="sr-Latn-BA"/>
        </w:rPr>
        <w:t>GRM</w:t>
      </w:r>
    </w:p>
    <w:p w14:paraId="5BA98730" w14:textId="67B478B1" w:rsidR="00402197" w:rsidRDefault="00826BBC" w:rsidP="00826BBC">
      <w:pPr>
        <w:pStyle w:val="BodyText"/>
        <w:ind w:left="100" w:right="118"/>
        <w:jc w:val="both"/>
        <w:rPr>
          <w:lang w:val="sr-Latn-BA"/>
        </w:rPr>
      </w:pPr>
      <w:r w:rsidRPr="00826BBC">
        <w:rPr>
          <w:lang w:val="sr-Latn-BA"/>
        </w:rPr>
        <w:t xml:space="preserve">Razvojna banka FBiH i Investiciono-razvojna banka RS koristiće postojeći institucionalni mehanizam za </w:t>
      </w:r>
      <w:r>
        <w:rPr>
          <w:lang w:val="sr-Latn-BA"/>
        </w:rPr>
        <w:t>rješavanje</w:t>
      </w:r>
      <w:r w:rsidRPr="00826BBC">
        <w:rPr>
          <w:lang w:val="sr-Latn-BA"/>
        </w:rPr>
        <w:t xml:space="preserve"> </w:t>
      </w:r>
      <w:r>
        <w:rPr>
          <w:lang w:val="sr-Latn-BA"/>
        </w:rPr>
        <w:t>pritužbi</w:t>
      </w:r>
      <w:r w:rsidRPr="00826BBC">
        <w:rPr>
          <w:lang w:val="sr-Latn-BA"/>
        </w:rPr>
        <w:t xml:space="preserve"> (GRM) za rješavanje svih </w:t>
      </w:r>
      <w:r>
        <w:rPr>
          <w:lang w:val="sr-Latn-BA"/>
        </w:rPr>
        <w:t>pritužbi</w:t>
      </w:r>
      <w:r w:rsidRPr="00826BBC">
        <w:rPr>
          <w:lang w:val="sr-Latn-BA"/>
        </w:rPr>
        <w:t xml:space="preserve"> i zahtjeva građana i prilago</w:t>
      </w:r>
      <w:r>
        <w:rPr>
          <w:lang w:val="sr-Latn-BA"/>
        </w:rPr>
        <w:t>diće</w:t>
      </w:r>
      <w:r w:rsidRPr="00826BBC">
        <w:rPr>
          <w:lang w:val="sr-Latn-BA"/>
        </w:rPr>
        <w:t xml:space="preserve"> </w:t>
      </w:r>
      <w:r>
        <w:rPr>
          <w:lang w:val="sr-Latn-BA"/>
        </w:rPr>
        <w:t>ga</w:t>
      </w:r>
      <w:r w:rsidRPr="00826BBC">
        <w:rPr>
          <w:lang w:val="sr-Latn-BA"/>
        </w:rPr>
        <w:t xml:space="preserve"> okolnostima </w:t>
      </w:r>
      <w:r>
        <w:rPr>
          <w:lang w:val="sr-Latn-BA"/>
        </w:rPr>
        <w:t xml:space="preserve">pandemije </w:t>
      </w:r>
      <w:r w:rsidRPr="00826BBC">
        <w:rPr>
          <w:lang w:val="sr-Latn-BA"/>
        </w:rPr>
        <w:t xml:space="preserve">COVID-19. </w:t>
      </w:r>
      <w:r w:rsidR="00402197" w:rsidRPr="00402197">
        <w:rPr>
          <w:lang w:val="sr-Latn-BA"/>
        </w:rPr>
        <w:t xml:space="preserve">Postojeći institucionalni mehanizam za pritužbe usredotočen na zaštitu potrošača u </w:t>
      </w:r>
      <w:r w:rsidR="00402197">
        <w:rPr>
          <w:lang w:val="sr-Latn-BA"/>
        </w:rPr>
        <w:t>R</w:t>
      </w:r>
      <w:r w:rsidR="00402197" w:rsidRPr="00402197">
        <w:rPr>
          <w:lang w:val="sr-Latn-BA"/>
        </w:rPr>
        <w:t xml:space="preserve">B FBiH i </w:t>
      </w:r>
      <w:r w:rsidR="00402197">
        <w:rPr>
          <w:lang w:val="sr-Latn-BA"/>
        </w:rPr>
        <w:t>za prijavljivanje korupcije</w:t>
      </w:r>
      <w:r w:rsidR="00402197" w:rsidRPr="00402197">
        <w:rPr>
          <w:lang w:val="sr-Latn-BA"/>
        </w:rPr>
        <w:t xml:space="preserve"> dostupan za rješavanje pritužbi korisnika / korisni</w:t>
      </w:r>
      <w:r w:rsidR="00402197">
        <w:rPr>
          <w:lang w:val="sr-Latn-BA"/>
        </w:rPr>
        <w:t>c</w:t>
      </w:r>
      <w:r w:rsidR="00402197" w:rsidRPr="00402197">
        <w:rPr>
          <w:lang w:val="sr-Latn-BA"/>
        </w:rPr>
        <w:t xml:space="preserve">a </w:t>
      </w:r>
      <w:r w:rsidR="00402197">
        <w:rPr>
          <w:lang w:val="sr-Latn-BA"/>
        </w:rPr>
        <w:t>u IRB RS</w:t>
      </w:r>
      <w:r w:rsidR="00402197" w:rsidRPr="00402197">
        <w:rPr>
          <w:lang w:val="sr-Latn-BA"/>
        </w:rPr>
        <w:t xml:space="preserve"> dodatno će ojačati projektom. Uz to, </w:t>
      </w:r>
      <w:r w:rsidR="00402197">
        <w:rPr>
          <w:lang w:val="sr-Latn-BA"/>
        </w:rPr>
        <w:t xml:space="preserve">mehanizam </w:t>
      </w:r>
      <w:r w:rsidR="00402197" w:rsidRPr="00402197">
        <w:rPr>
          <w:lang w:val="sr-Latn-BA"/>
        </w:rPr>
        <w:t xml:space="preserve">GRM će osigurati da se sve </w:t>
      </w:r>
      <w:r w:rsidR="00402197">
        <w:rPr>
          <w:lang w:val="sr-Latn-BA"/>
        </w:rPr>
        <w:t>pritužbe</w:t>
      </w:r>
      <w:r w:rsidR="00402197" w:rsidRPr="00402197">
        <w:rPr>
          <w:lang w:val="sr-Latn-BA"/>
        </w:rPr>
        <w:t xml:space="preserve"> evidentiraju i nadgledaju, s ciljem povećanja transparentnosti i</w:t>
      </w:r>
      <w:r w:rsidR="00402197">
        <w:rPr>
          <w:lang w:val="sr-Latn-BA"/>
        </w:rPr>
        <w:t xml:space="preserve"> preuzimanja</w:t>
      </w:r>
      <w:r w:rsidR="00402197" w:rsidRPr="00402197">
        <w:rPr>
          <w:lang w:val="sr-Latn-BA"/>
        </w:rPr>
        <w:t xml:space="preserve"> odgovornosti, kao i smanjenja rizika od negativnih uticaja projekta na životnu sredinu i socijaln</w:t>
      </w:r>
      <w:r w:rsidR="00402197">
        <w:rPr>
          <w:lang w:val="sr-Latn-BA"/>
        </w:rPr>
        <w:t>a pitanja</w:t>
      </w:r>
      <w:r w:rsidR="00402197" w:rsidRPr="00402197">
        <w:rPr>
          <w:lang w:val="sr-Latn-BA"/>
        </w:rPr>
        <w:t xml:space="preserve">. Obrazac za pritužbu biće dostupan na </w:t>
      </w:r>
      <w:r w:rsidR="00402197">
        <w:rPr>
          <w:lang w:val="sr-Latn-BA"/>
        </w:rPr>
        <w:t>internetskim prezentacijama obje jedinice</w:t>
      </w:r>
      <w:r w:rsidR="00402197" w:rsidRPr="00402197">
        <w:rPr>
          <w:lang w:val="sr-Latn-BA"/>
        </w:rPr>
        <w:t xml:space="preserve"> PIU (</w:t>
      </w:r>
      <w:r w:rsidR="00402197">
        <w:rPr>
          <w:lang w:val="sr-Latn-BA"/>
        </w:rPr>
        <w:t xml:space="preserve">RB </w:t>
      </w:r>
      <w:r w:rsidR="00402197" w:rsidRPr="00402197">
        <w:rPr>
          <w:lang w:val="sr-Latn-BA"/>
        </w:rPr>
        <w:t xml:space="preserve">FBiH </w:t>
      </w:r>
      <w:r w:rsidR="00402197">
        <w:rPr>
          <w:lang w:val="sr-Latn-BA"/>
        </w:rPr>
        <w:t>i</w:t>
      </w:r>
      <w:r w:rsidR="00402197" w:rsidRPr="00402197">
        <w:rPr>
          <w:lang w:val="sr-Latn-BA"/>
        </w:rPr>
        <w:t xml:space="preserve"> </w:t>
      </w:r>
      <w:r w:rsidR="00402197">
        <w:rPr>
          <w:lang w:val="sr-Latn-BA"/>
        </w:rPr>
        <w:t>IRB RS</w:t>
      </w:r>
      <w:r w:rsidR="00402197" w:rsidRPr="00402197">
        <w:rPr>
          <w:lang w:val="sr-Latn-BA"/>
        </w:rPr>
        <w:t>), a žalbe se mogu podn</w:t>
      </w:r>
      <w:r w:rsidR="00402197">
        <w:rPr>
          <w:lang w:val="sr-Latn-BA"/>
        </w:rPr>
        <w:t xml:space="preserve">ositi </w:t>
      </w:r>
      <w:r w:rsidR="00402197" w:rsidRPr="00402197">
        <w:rPr>
          <w:lang w:val="sr-Latn-BA"/>
        </w:rPr>
        <w:t xml:space="preserve">poštom, faksom ili </w:t>
      </w:r>
      <w:r w:rsidR="00402197">
        <w:rPr>
          <w:lang w:val="sr-Latn-BA"/>
        </w:rPr>
        <w:t xml:space="preserve">elektronskom </w:t>
      </w:r>
      <w:r w:rsidR="00402197" w:rsidRPr="00402197">
        <w:rPr>
          <w:lang w:val="sr-Latn-BA"/>
        </w:rPr>
        <w:t xml:space="preserve">poštom, bez ikakvih troškova za podnosioca žalbe. Pritužbe se mogu </w:t>
      </w:r>
      <w:r w:rsidR="00402197">
        <w:rPr>
          <w:lang w:val="sr-Latn-BA"/>
        </w:rPr>
        <w:t xml:space="preserve">takođe </w:t>
      </w:r>
      <w:r w:rsidR="00402197" w:rsidRPr="00402197">
        <w:rPr>
          <w:lang w:val="sr-Latn-BA"/>
        </w:rPr>
        <w:t xml:space="preserve">podnijeti anonimno i usmeno. </w:t>
      </w:r>
      <w:r w:rsidR="00402197">
        <w:rPr>
          <w:lang w:val="sr-Latn-BA"/>
        </w:rPr>
        <w:t>O d</w:t>
      </w:r>
      <w:r w:rsidR="00402197" w:rsidRPr="00402197">
        <w:rPr>
          <w:lang w:val="sr-Latn-BA"/>
        </w:rPr>
        <w:t>ostupnost</w:t>
      </w:r>
      <w:r w:rsidR="00402197">
        <w:rPr>
          <w:lang w:val="sr-Latn-BA"/>
        </w:rPr>
        <w:t>i</w:t>
      </w:r>
      <w:r w:rsidR="00402197" w:rsidRPr="00402197">
        <w:rPr>
          <w:lang w:val="sr-Latn-BA"/>
        </w:rPr>
        <w:t xml:space="preserve"> i način</w:t>
      </w:r>
      <w:r w:rsidR="00402197">
        <w:rPr>
          <w:lang w:val="sr-Latn-BA"/>
        </w:rPr>
        <w:t>u</w:t>
      </w:r>
      <w:r w:rsidR="00402197" w:rsidRPr="00402197">
        <w:rPr>
          <w:lang w:val="sr-Latn-BA"/>
        </w:rPr>
        <w:t xml:space="preserve"> funkcioni</w:t>
      </w:r>
      <w:r w:rsidR="00402197">
        <w:rPr>
          <w:lang w:val="sr-Latn-BA"/>
        </w:rPr>
        <w:t>s</w:t>
      </w:r>
      <w:r w:rsidR="00402197" w:rsidRPr="00402197">
        <w:rPr>
          <w:lang w:val="sr-Latn-BA"/>
        </w:rPr>
        <w:t xml:space="preserve">anja mehanizma za rješavanje pritužbi </w:t>
      </w:r>
      <w:r w:rsidR="00402197">
        <w:rPr>
          <w:lang w:val="sr-Latn-BA"/>
        </w:rPr>
        <w:t>komuniciraće</w:t>
      </w:r>
      <w:r w:rsidR="00402197" w:rsidRPr="00402197">
        <w:rPr>
          <w:lang w:val="sr-Latn-BA"/>
        </w:rPr>
        <w:t xml:space="preserve"> se putem </w:t>
      </w:r>
      <w:r w:rsidR="00402197">
        <w:rPr>
          <w:lang w:val="sr-Latn-BA"/>
        </w:rPr>
        <w:t>internetskih prezentacija jedinica PIU</w:t>
      </w:r>
      <w:r w:rsidR="00402197" w:rsidRPr="00402197">
        <w:rPr>
          <w:lang w:val="sr-Latn-BA"/>
        </w:rPr>
        <w:t>, na javnim događajima i u godišnjim izvještajima.</w:t>
      </w:r>
      <w:r w:rsidR="00402197">
        <w:rPr>
          <w:lang w:val="sr-Latn-BA"/>
        </w:rPr>
        <w:t xml:space="preserve"> Jedinice</w:t>
      </w:r>
      <w:r w:rsidR="00402197" w:rsidRPr="00402197">
        <w:rPr>
          <w:lang w:val="sr-Latn-BA"/>
        </w:rPr>
        <w:t xml:space="preserve"> PIU će evidentirati sve žalbe u Registru </w:t>
      </w:r>
      <w:r w:rsidR="00402197">
        <w:rPr>
          <w:lang w:val="sr-Latn-BA"/>
        </w:rPr>
        <w:t>pritužbi</w:t>
      </w:r>
      <w:r w:rsidR="00402197" w:rsidRPr="00402197">
        <w:rPr>
          <w:lang w:val="sr-Latn-BA"/>
        </w:rPr>
        <w:t xml:space="preserve"> i dod</w:t>
      </w:r>
      <w:r w:rsidR="00402197">
        <w:rPr>
          <w:lang w:val="sr-Latn-BA"/>
        </w:rPr>
        <w:t>jeljivati</w:t>
      </w:r>
      <w:r w:rsidR="00402197" w:rsidRPr="00402197">
        <w:rPr>
          <w:lang w:val="sr-Latn-BA"/>
        </w:rPr>
        <w:t xml:space="preserve"> im broj, kao i izda</w:t>
      </w:r>
      <w:r w:rsidR="00402197">
        <w:rPr>
          <w:lang w:val="sr-Latn-BA"/>
        </w:rPr>
        <w:t>vati</w:t>
      </w:r>
      <w:r w:rsidR="00402197" w:rsidRPr="00402197">
        <w:rPr>
          <w:lang w:val="sr-Latn-BA"/>
        </w:rPr>
        <w:t xml:space="preserve"> potvrdu o njihovom prim</w:t>
      </w:r>
      <w:r w:rsidR="00402197">
        <w:rPr>
          <w:lang w:val="sr-Latn-BA"/>
        </w:rPr>
        <w:t>itku</w:t>
      </w:r>
      <w:r w:rsidR="00402197" w:rsidRPr="00402197">
        <w:rPr>
          <w:lang w:val="sr-Latn-BA"/>
        </w:rPr>
        <w:t xml:space="preserve"> u roku od sedam kalendarskih dana. Svaka žalba će se evidentirati u Registru sa sljedećim informacijama</w:t>
      </w:r>
      <w:r w:rsidR="00402197">
        <w:rPr>
          <w:lang w:val="sr-Latn-BA"/>
        </w:rPr>
        <w:t>:</w:t>
      </w:r>
    </w:p>
    <w:p w14:paraId="11871F55" w14:textId="44B6031B" w:rsidR="00402197" w:rsidRDefault="00402197" w:rsidP="003821A1">
      <w:pPr>
        <w:pStyle w:val="BodyText"/>
        <w:numPr>
          <w:ilvl w:val="0"/>
          <w:numId w:val="23"/>
        </w:numPr>
        <w:ind w:right="118"/>
        <w:jc w:val="both"/>
        <w:rPr>
          <w:lang w:val="sr-Latn-BA"/>
        </w:rPr>
      </w:pPr>
      <w:r>
        <w:rPr>
          <w:lang w:val="sr-Latn-BA"/>
        </w:rPr>
        <w:t>Opis pritužbe,</w:t>
      </w:r>
    </w:p>
    <w:p w14:paraId="15A2075E" w14:textId="2E65F2E4" w:rsidR="00402197" w:rsidRDefault="00402197" w:rsidP="003821A1">
      <w:pPr>
        <w:pStyle w:val="BodyText"/>
        <w:numPr>
          <w:ilvl w:val="0"/>
          <w:numId w:val="23"/>
        </w:numPr>
        <w:ind w:right="118"/>
        <w:jc w:val="both"/>
        <w:rPr>
          <w:lang w:val="sr-Latn-BA"/>
        </w:rPr>
      </w:pPr>
      <w:r>
        <w:rPr>
          <w:lang w:val="sr-Latn-BA"/>
        </w:rPr>
        <w:t>Datum primitka pritužbe i datum slanja potvrde podnosiocu pritužbe,</w:t>
      </w:r>
    </w:p>
    <w:p w14:paraId="1823D2B9" w14:textId="5291AB78" w:rsidR="00402197" w:rsidRDefault="00402197" w:rsidP="003821A1">
      <w:pPr>
        <w:pStyle w:val="BodyText"/>
        <w:numPr>
          <w:ilvl w:val="0"/>
          <w:numId w:val="23"/>
        </w:numPr>
        <w:ind w:right="118"/>
        <w:jc w:val="both"/>
        <w:rPr>
          <w:lang w:val="sr-Latn-BA"/>
        </w:rPr>
      </w:pPr>
      <w:r>
        <w:rPr>
          <w:lang w:val="sr-Latn-BA"/>
        </w:rPr>
        <w:t>Opis radnji koje su poduzete (istraga, korektivne mjere, preventivne mjere) i</w:t>
      </w:r>
    </w:p>
    <w:p w14:paraId="396BF87B" w14:textId="61E4FC4B" w:rsidR="00402197" w:rsidRDefault="00402197" w:rsidP="003821A1">
      <w:pPr>
        <w:pStyle w:val="BodyText"/>
        <w:numPr>
          <w:ilvl w:val="0"/>
          <w:numId w:val="23"/>
        </w:numPr>
        <w:ind w:right="118"/>
        <w:jc w:val="both"/>
        <w:rPr>
          <w:lang w:val="sr-Latn-BA"/>
        </w:rPr>
      </w:pPr>
      <w:r>
        <w:rPr>
          <w:lang w:val="sr-Latn-BA"/>
        </w:rPr>
        <w:t>Datum rješavanja pritužbe / slanja povratnih informacija.</w:t>
      </w:r>
    </w:p>
    <w:p w14:paraId="6DBE733C" w14:textId="0CF2B7CA" w:rsidR="00826BBC" w:rsidRPr="00826BBC" w:rsidRDefault="00402197" w:rsidP="00402197">
      <w:pPr>
        <w:pStyle w:val="BodyText"/>
        <w:ind w:left="100" w:right="118"/>
        <w:jc w:val="both"/>
        <w:rPr>
          <w:lang w:val="sr-Latn-BA"/>
        </w:rPr>
      </w:pPr>
      <w:r w:rsidRPr="00402197">
        <w:rPr>
          <w:lang w:val="sr-Latn-BA"/>
        </w:rPr>
        <w:t xml:space="preserve">Jedinice </w:t>
      </w:r>
      <w:r>
        <w:rPr>
          <w:lang w:val="sr-Latn-BA"/>
        </w:rPr>
        <w:t>PIU</w:t>
      </w:r>
      <w:r w:rsidRPr="00402197">
        <w:rPr>
          <w:lang w:val="sr-Latn-BA"/>
        </w:rPr>
        <w:t xml:space="preserve"> poduzeće sve razumne napore po primitku </w:t>
      </w:r>
      <w:r>
        <w:rPr>
          <w:lang w:val="sr-Latn-BA"/>
        </w:rPr>
        <w:t>pritužb</w:t>
      </w:r>
      <w:r w:rsidRPr="00402197">
        <w:rPr>
          <w:lang w:val="sr-Latn-BA"/>
        </w:rPr>
        <w:t xml:space="preserve">e kako bi riješile problem koji je </w:t>
      </w:r>
      <w:r>
        <w:rPr>
          <w:lang w:val="sr-Latn-BA"/>
        </w:rPr>
        <w:t>u pritužbi</w:t>
      </w:r>
      <w:r w:rsidRPr="00402197">
        <w:rPr>
          <w:lang w:val="sr-Latn-BA"/>
        </w:rPr>
        <w:t xml:space="preserve"> naveden. U slučaju da </w:t>
      </w:r>
      <w:r>
        <w:rPr>
          <w:lang w:val="sr-Latn-BA"/>
        </w:rPr>
        <w:t>jedinice PIU</w:t>
      </w:r>
      <w:r w:rsidRPr="00402197">
        <w:rPr>
          <w:lang w:val="sr-Latn-BA"/>
        </w:rPr>
        <w:t xml:space="preserve"> </w:t>
      </w:r>
      <w:r>
        <w:rPr>
          <w:lang w:val="sr-Latn-BA"/>
        </w:rPr>
        <w:t>nisu u mogućnosti da</w:t>
      </w:r>
      <w:r w:rsidRPr="00402197">
        <w:rPr>
          <w:lang w:val="sr-Latn-BA"/>
        </w:rPr>
        <w:t xml:space="preserve"> riješ</w:t>
      </w:r>
      <w:r>
        <w:rPr>
          <w:lang w:val="sr-Latn-BA"/>
        </w:rPr>
        <w:t>e</w:t>
      </w:r>
      <w:r w:rsidRPr="00402197">
        <w:rPr>
          <w:lang w:val="sr-Latn-BA"/>
        </w:rPr>
        <w:t xml:space="preserve"> problem neposrednim korektivnim mjerama, utvrdile bi se dugoročne </w:t>
      </w:r>
      <w:r>
        <w:rPr>
          <w:lang w:val="sr-Latn-BA"/>
        </w:rPr>
        <w:t xml:space="preserve">korektivne </w:t>
      </w:r>
      <w:r w:rsidRPr="00402197">
        <w:rPr>
          <w:lang w:val="sr-Latn-BA"/>
        </w:rPr>
        <w:t xml:space="preserve">mjere. </w:t>
      </w:r>
      <w:r>
        <w:rPr>
          <w:lang w:val="sr-Latn-BA"/>
        </w:rPr>
        <w:t>Podnosilac pritužbe</w:t>
      </w:r>
      <w:r w:rsidRPr="00402197">
        <w:rPr>
          <w:lang w:val="sr-Latn-BA"/>
        </w:rPr>
        <w:t xml:space="preserve"> će biti obaviješten o korektivnoj radnji u roku od 15 kalendarskih dana nakon što se pošalje potvrda o prijemu </w:t>
      </w:r>
      <w:r>
        <w:rPr>
          <w:lang w:val="sr-Latn-BA"/>
        </w:rPr>
        <w:t>pritužbe</w:t>
      </w:r>
      <w:r w:rsidRPr="00402197">
        <w:rPr>
          <w:lang w:val="sr-Latn-BA"/>
        </w:rPr>
        <w:t>. Preventivne mjere će se identifi</w:t>
      </w:r>
      <w:r>
        <w:rPr>
          <w:lang w:val="sr-Latn-BA"/>
        </w:rPr>
        <w:t>kov</w:t>
      </w:r>
      <w:r w:rsidRPr="00402197">
        <w:rPr>
          <w:lang w:val="sr-Latn-BA"/>
        </w:rPr>
        <w:t xml:space="preserve">ati i poduzeti kako bi se spriječilo da se isti problem ponovi u budućnosti, a </w:t>
      </w:r>
      <w:r>
        <w:rPr>
          <w:lang w:val="sr-Latn-BA"/>
        </w:rPr>
        <w:t>podnosilac pritužbe</w:t>
      </w:r>
      <w:r w:rsidRPr="00402197">
        <w:rPr>
          <w:lang w:val="sr-Latn-BA"/>
        </w:rPr>
        <w:t xml:space="preserve"> će biti obaviješten o takvim preventivnim radnjama.</w:t>
      </w:r>
      <w:r w:rsidR="00826BBC" w:rsidRPr="00826BBC">
        <w:rPr>
          <w:lang w:val="sr-Latn-BA"/>
        </w:rPr>
        <w:t xml:space="preserve"> U izvanrednim situacijama, kako bi se po</w:t>
      </w:r>
      <w:r w:rsidR="00826BBC">
        <w:rPr>
          <w:lang w:val="sr-Latn-BA"/>
        </w:rPr>
        <w:t>dst</w:t>
      </w:r>
      <w:r w:rsidR="00826BBC" w:rsidRPr="00826BBC">
        <w:rPr>
          <w:lang w:val="sr-Latn-BA"/>
        </w:rPr>
        <w:t xml:space="preserve">aknuo proaktivni angažman korisnika, putem </w:t>
      </w:r>
      <w:r w:rsidR="00826BBC">
        <w:rPr>
          <w:lang w:val="sr-Latn-BA"/>
        </w:rPr>
        <w:t xml:space="preserve">masovnih </w:t>
      </w:r>
      <w:r w:rsidR="00826BBC" w:rsidRPr="00826BBC">
        <w:rPr>
          <w:lang w:val="sr-Latn-BA"/>
        </w:rPr>
        <w:t xml:space="preserve">medija i društvenih medija </w:t>
      </w:r>
      <w:r w:rsidR="00826BBC">
        <w:rPr>
          <w:lang w:val="sr-Latn-BA"/>
        </w:rPr>
        <w:t>slaće</w:t>
      </w:r>
      <w:r w:rsidR="00826BBC" w:rsidRPr="00826BBC">
        <w:rPr>
          <w:lang w:val="sr-Latn-BA"/>
        </w:rPr>
        <w:t xml:space="preserve"> se poruke </w:t>
      </w:r>
      <w:r w:rsidR="00EC7D25">
        <w:rPr>
          <w:lang w:val="sr-Latn-BA"/>
        </w:rPr>
        <w:t xml:space="preserve">za dosezanje </w:t>
      </w:r>
      <w:r w:rsidR="00826BBC" w:rsidRPr="00826BBC">
        <w:rPr>
          <w:lang w:val="sr-Latn-BA"/>
        </w:rPr>
        <w:t>o informi</w:t>
      </w:r>
      <w:r w:rsidR="00EC7D25">
        <w:rPr>
          <w:lang w:val="sr-Latn-BA"/>
        </w:rPr>
        <w:t>s</w:t>
      </w:r>
      <w:r w:rsidR="00826BBC" w:rsidRPr="00826BBC">
        <w:rPr>
          <w:lang w:val="sr-Latn-BA"/>
        </w:rPr>
        <w:t>anj</w:t>
      </w:r>
      <w:r w:rsidR="00EC7D25">
        <w:rPr>
          <w:lang w:val="sr-Latn-BA"/>
        </w:rPr>
        <w:t xml:space="preserve">e, </w:t>
      </w:r>
      <w:r w:rsidR="00826BBC" w:rsidRPr="00826BBC">
        <w:rPr>
          <w:lang w:val="sr-Latn-BA"/>
        </w:rPr>
        <w:t>kako bi se dop</w:t>
      </w:r>
      <w:r w:rsidR="00EC7D25">
        <w:rPr>
          <w:lang w:val="sr-Latn-BA"/>
        </w:rPr>
        <w:t xml:space="preserve">rlo </w:t>
      </w:r>
      <w:r w:rsidR="00826BBC" w:rsidRPr="00826BBC">
        <w:rPr>
          <w:lang w:val="sr-Latn-BA"/>
        </w:rPr>
        <w:t xml:space="preserve">do </w:t>
      </w:r>
      <w:r w:rsidR="00EC7D25">
        <w:rPr>
          <w:lang w:val="sr-Latn-BA"/>
        </w:rPr>
        <w:t>opšte javnosti</w:t>
      </w:r>
      <w:r w:rsidR="00826BBC" w:rsidRPr="00826BBC">
        <w:rPr>
          <w:lang w:val="sr-Latn-BA"/>
        </w:rPr>
        <w:t xml:space="preserve"> i ciljnih grupa.</w:t>
      </w:r>
    </w:p>
    <w:p w14:paraId="5C4F00EC" w14:textId="757584C7" w:rsidR="0081540B" w:rsidRPr="0094030A" w:rsidRDefault="00826BBC" w:rsidP="0081540B">
      <w:pPr>
        <w:pStyle w:val="BodyText"/>
        <w:ind w:left="100" w:right="118"/>
        <w:jc w:val="both"/>
        <w:rPr>
          <w:lang w:val="sr-Latn-BA"/>
        </w:rPr>
      </w:pPr>
      <w:r w:rsidRPr="00826BBC">
        <w:rPr>
          <w:lang w:val="sr-Latn-BA"/>
        </w:rPr>
        <w:t>Prema entitetskim zakonima o slobodi pristupa informacijama, javn</w:t>
      </w:r>
      <w:r w:rsidR="00EC7D25">
        <w:rPr>
          <w:lang w:val="sr-Latn-BA"/>
        </w:rPr>
        <w:t>e</w:t>
      </w:r>
      <w:r w:rsidRPr="00826BBC">
        <w:rPr>
          <w:lang w:val="sr-Latn-BA"/>
        </w:rPr>
        <w:t xml:space="preserve"> </w:t>
      </w:r>
      <w:r w:rsidR="00EC7D25">
        <w:rPr>
          <w:lang w:val="sr-Latn-BA"/>
        </w:rPr>
        <w:t>nadležne</w:t>
      </w:r>
      <w:r w:rsidRPr="00826BBC">
        <w:rPr>
          <w:lang w:val="sr-Latn-BA"/>
        </w:rPr>
        <w:t xml:space="preserve"> </w:t>
      </w:r>
      <w:r w:rsidR="00EC7D25">
        <w:rPr>
          <w:lang w:val="sr-Latn-BA"/>
        </w:rPr>
        <w:t>institucije dužne</w:t>
      </w:r>
      <w:r w:rsidRPr="00826BBC">
        <w:rPr>
          <w:lang w:val="sr-Latn-BA"/>
        </w:rPr>
        <w:t xml:space="preserve"> su </w:t>
      </w:r>
      <w:r w:rsidR="00EC7D25" w:rsidRPr="00826BBC">
        <w:rPr>
          <w:lang w:val="sr-Latn-BA"/>
        </w:rPr>
        <w:t xml:space="preserve">pružiti tražene informacije </w:t>
      </w:r>
      <w:r w:rsidRPr="00826BBC">
        <w:rPr>
          <w:lang w:val="sr-Latn-BA"/>
        </w:rPr>
        <w:t xml:space="preserve">građanima i pravnim </w:t>
      </w:r>
      <w:r w:rsidR="00EC7D25">
        <w:rPr>
          <w:lang w:val="sr-Latn-BA"/>
        </w:rPr>
        <w:t>licima</w:t>
      </w:r>
      <w:r w:rsidRPr="00826BBC">
        <w:rPr>
          <w:lang w:val="sr-Latn-BA"/>
        </w:rPr>
        <w:t xml:space="preserve"> u roku od 15 dana</w:t>
      </w:r>
      <w:r w:rsidR="00603F0A" w:rsidRPr="0094030A">
        <w:rPr>
          <w:lang w:val="sr-Latn-BA"/>
        </w:rPr>
        <w:t xml:space="preserve">. </w:t>
      </w:r>
    </w:p>
    <w:p w14:paraId="21E4CB7B" w14:textId="2E144303" w:rsidR="0081540B" w:rsidRPr="0094030A" w:rsidRDefault="0081540B" w:rsidP="0081540B">
      <w:pPr>
        <w:adjustRightInd w:val="0"/>
        <w:rPr>
          <w:rFonts w:asciiTheme="minorHAnsi" w:hAnsiTheme="minorHAnsi"/>
          <w:lang w:val="sr-Latn-BA"/>
        </w:rPr>
      </w:pPr>
    </w:p>
    <w:p w14:paraId="5A5B83C9" w14:textId="54D6B4D7" w:rsidR="00603F0A" w:rsidRPr="0094030A" w:rsidRDefault="00F169C5" w:rsidP="003821A1">
      <w:pPr>
        <w:pStyle w:val="ListParagraph"/>
        <w:numPr>
          <w:ilvl w:val="1"/>
          <w:numId w:val="19"/>
        </w:numPr>
        <w:rPr>
          <w:lang w:val="sr-Latn-BA"/>
        </w:rPr>
      </w:pPr>
      <w:r>
        <w:rPr>
          <w:lang w:val="sr-Latn-BA"/>
        </w:rPr>
        <w:t>Primanje pritužbi</w:t>
      </w:r>
      <w:r w:rsidR="00603F0A" w:rsidRPr="0094030A">
        <w:rPr>
          <w:lang w:val="sr-Latn-BA"/>
        </w:rPr>
        <w:t xml:space="preserve"> </w:t>
      </w:r>
    </w:p>
    <w:p w14:paraId="2049F57B" w14:textId="195EE24B" w:rsidR="00603F0A" w:rsidRPr="0094030A" w:rsidRDefault="00603F0A" w:rsidP="00603F0A">
      <w:pPr>
        <w:rPr>
          <w:lang w:val="sr-Latn-BA"/>
        </w:rPr>
      </w:pPr>
    </w:p>
    <w:p w14:paraId="681C295E" w14:textId="1973A0DA" w:rsidR="00603F0A" w:rsidRPr="0094030A" w:rsidRDefault="00F169C5" w:rsidP="00603F0A">
      <w:pPr>
        <w:pStyle w:val="BodyText"/>
        <w:ind w:left="100"/>
        <w:rPr>
          <w:lang w:val="sr-Latn-BA"/>
        </w:rPr>
      </w:pPr>
      <w:r>
        <w:rPr>
          <w:lang w:val="sr-Latn-BA"/>
        </w:rPr>
        <w:t>Kada se primaju pritužbe utvrđuju se sljedeće stavke</w:t>
      </w:r>
      <w:r w:rsidR="00603F0A" w:rsidRPr="0094030A">
        <w:rPr>
          <w:lang w:val="sr-Latn-BA"/>
        </w:rPr>
        <w:t>:</w:t>
      </w:r>
    </w:p>
    <w:p w14:paraId="54C50B13" w14:textId="63A46203" w:rsidR="00603F0A" w:rsidRPr="0094030A" w:rsidRDefault="00F169C5" w:rsidP="003821A1">
      <w:pPr>
        <w:pStyle w:val="BodyText"/>
        <w:numPr>
          <w:ilvl w:val="0"/>
          <w:numId w:val="21"/>
        </w:numPr>
        <w:rPr>
          <w:lang w:val="sr-Latn-BA"/>
        </w:rPr>
      </w:pPr>
      <w:r>
        <w:rPr>
          <w:lang w:val="sr-Latn-BA"/>
        </w:rPr>
        <w:t>Tip pritužbe</w:t>
      </w:r>
      <w:r w:rsidR="00603F0A" w:rsidRPr="0094030A">
        <w:rPr>
          <w:lang w:val="sr-Latn-BA"/>
        </w:rPr>
        <w:t>;</w:t>
      </w:r>
    </w:p>
    <w:p w14:paraId="69BBA030" w14:textId="3E89F546" w:rsidR="00603F0A" w:rsidRPr="0094030A" w:rsidRDefault="00F169C5" w:rsidP="003821A1">
      <w:pPr>
        <w:pStyle w:val="BodyText"/>
        <w:numPr>
          <w:ilvl w:val="0"/>
          <w:numId w:val="21"/>
        </w:numPr>
        <w:rPr>
          <w:lang w:val="sr-Latn-BA"/>
        </w:rPr>
      </w:pPr>
      <w:r>
        <w:rPr>
          <w:lang w:val="sr-Latn-BA"/>
        </w:rPr>
        <w:t>Kategorija u koju spada pritužba</w:t>
      </w:r>
      <w:r w:rsidR="00603F0A" w:rsidRPr="0094030A">
        <w:rPr>
          <w:lang w:val="sr-Latn-BA"/>
        </w:rPr>
        <w:t>;</w:t>
      </w:r>
    </w:p>
    <w:p w14:paraId="279BCFA5" w14:textId="71B6E002" w:rsidR="00603F0A" w:rsidRPr="0094030A" w:rsidRDefault="00F169C5" w:rsidP="003821A1">
      <w:pPr>
        <w:pStyle w:val="BodyText"/>
        <w:numPr>
          <w:ilvl w:val="0"/>
          <w:numId w:val="21"/>
        </w:numPr>
        <w:rPr>
          <w:lang w:val="sr-Latn-BA"/>
        </w:rPr>
      </w:pPr>
      <w:r>
        <w:rPr>
          <w:lang w:val="sr-Latn-BA"/>
        </w:rPr>
        <w:t>Lica koja su odgovorna za pregled i izvršavanje pritužbe</w:t>
      </w:r>
      <w:r w:rsidR="00603F0A" w:rsidRPr="0094030A">
        <w:rPr>
          <w:lang w:val="sr-Latn-BA"/>
        </w:rPr>
        <w:t>;</w:t>
      </w:r>
    </w:p>
    <w:p w14:paraId="282A60C7" w14:textId="0281D8D2" w:rsidR="00603F0A" w:rsidRPr="0094030A" w:rsidRDefault="00F169C5" w:rsidP="003821A1">
      <w:pPr>
        <w:pStyle w:val="BodyText"/>
        <w:numPr>
          <w:ilvl w:val="0"/>
          <w:numId w:val="21"/>
        </w:numPr>
        <w:rPr>
          <w:lang w:val="sr-Latn-BA"/>
        </w:rPr>
      </w:pPr>
      <w:r>
        <w:rPr>
          <w:lang w:val="sr-Latn-BA"/>
        </w:rPr>
        <w:t>Rok za rješavanje pritužbe</w:t>
      </w:r>
      <w:r w:rsidR="00603F0A" w:rsidRPr="0094030A">
        <w:rPr>
          <w:lang w:val="sr-Latn-BA"/>
        </w:rPr>
        <w:t>;</w:t>
      </w:r>
    </w:p>
    <w:p w14:paraId="08CF7B62" w14:textId="10F4C39F" w:rsidR="00603F0A" w:rsidRPr="0094030A" w:rsidRDefault="00F169C5" w:rsidP="003821A1">
      <w:pPr>
        <w:pStyle w:val="BodyText"/>
        <w:numPr>
          <w:ilvl w:val="0"/>
          <w:numId w:val="21"/>
        </w:numPr>
        <w:rPr>
          <w:lang w:val="sr-Latn-BA"/>
        </w:rPr>
      </w:pPr>
      <w:r>
        <w:rPr>
          <w:lang w:val="sr-Latn-BA"/>
        </w:rPr>
        <w:t>Usaglašene radnje</w:t>
      </w:r>
      <w:r w:rsidR="00603F0A" w:rsidRPr="0094030A">
        <w:rPr>
          <w:lang w:val="sr-Latn-BA"/>
        </w:rPr>
        <w:t xml:space="preserve">. </w:t>
      </w:r>
    </w:p>
    <w:p w14:paraId="25CDA497" w14:textId="183186A0" w:rsidR="00603F0A" w:rsidRPr="0094030A" w:rsidRDefault="00603F0A" w:rsidP="00603F0A">
      <w:pPr>
        <w:pStyle w:val="BodyText"/>
        <w:ind w:left="0"/>
        <w:rPr>
          <w:lang w:val="sr-Latn-BA"/>
        </w:rPr>
      </w:pPr>
    </w:p>
    <w:p w14:paraId="3F066352" w14:textId="0D689D54" w:rsidR="00603F0A" w:rsidRPr="0094030A" w:rsidRDefault="00F169C5" w:rsidP="003821A1">
      <w:pPr>
        <w:pStyle w:val="ListParagraph"/>
        <w:numPr>
          <w:ilvl w:val="1"/>
          <w:numId w:val="19"/>
        </w:numPr>
        <w:rPr>
          <w:lang w:val="sr-Latn-BA"/>
        </w:rPr>
      </w:pPr>
      <w:r>
        <w:rPr>
          <w:lang w:val="sr-Latn-BA"/>
        </w:rPr>
        <w:lastRenderedPageBreak/>
        <w:t>Sistem Svjetske banke za rješavanje pritužbi</w:t>
      </w:r>
    </w:p>
    <w:p w14:paraId="650FF667" w14:textId="56F88732" w:rsidR="00603F0A" w:rsidRPr="0094030A" w:rsidRDefault="00603F0A" w:rsidP="00603F0A">
      <w:pPr>
        <w:ind w:left="90"/>
        <w:rPr>
          <w:lang w:val="sr-Latn-BA"/>
        </w:rPr>
      </w:pPr>
    </w:p>
    <w:p w14:paraId="786CDF92" w14:textId="7B39595F" w:rsidR="00603F0A" w:rsidRPr="0094030A" w:rsidRDefault="00F169C5" w:rsidP="00603F0A">
      <w:pPr>
        <w:ind w:left="90"/>
        <w:jc w:val="both"/>
        <w:rPr>
          <w:lang w:val="sr-Latn-BA"/>
        </w:rPr>
      </w:pPr>
      <w:r w:rsidRPr="00F169C5">
        <w:rPr>
          <w:lang w:val="sr-Latn-BA"/>
        </w:rPr>
        <w:t xml:space="preserve">Zajednice i pojedinci koji </w:t>
      </w:r>
      <w:r>
        <w:rPr>
          <w:lang w:val="sr-Latn-BA"/>
        </w:rPr>
        <w:t xml:space="preserve">su uvjereni </w:t>
      </w:r>
      <w:r w:rsidRPr="00F169C5">
        <w:rPr>
          <w:lang w:val="sr-Latn-BA"/>
        </w:rPr>
        <w:t>da</w:t>
      </w:r>
      <w:r>
        <w:rPr>
          <w:lang w:val="sr-Latn-BA"/>
        </w:rPr>
        <w:t xml:space="preserve"> su izloženi negativnom uticaju</w:t>
      </w:r>
      <w:r w:rsidRPr="00F169C5">
        <w:rPr>
          <w:lang w:val="sr-Latn-BA"/>
        </w:rPr>
        <w:t xml:space="preserve"> projekt</w:t>
      </w:r>
      <w:r>
        <w:rPr>
          <w:lang w:val="sr-Latn-BA"/>
        </w:rPr>
        <w:t>a</w:t>
      </w:r>
      <w:r w:rsidRPr="00F169C5">
        <w:rPr>
          <w:lang w:val="sr-Latn-BA"/>
        </w:rPr>
        <w:t xml:space="preserve"> koji podržava Svjetska banka (WB) mogu podnijeti </w:t>
      </w:r>
      <w:r>
        <w:rPr>
          <w:lang w:val="sr-Latn-BA"/>
        </w:rPr>
        <w:t>pritužbe</w:t>
      </w:r>
      <w:r w:rsidRPr="00F169C5">
        <w:rPr>
          <w:lang w:val="sr-Latn-BA"/>
        </w:rPr>
        <w:t xml:space="preserve"> </w:t>
      </w:r>
      <w:r>
        <w:rPr>
          <w:lang w:val="sr-Latn-BA"/>
        </w:rPr>
        <w:t xml:space="preserve">kroz </w:t>
      </w:r>
      <w:r w:rsidRPr="00F169C5">
        <w:rPr>
          <w:lang w:val="sr-Latn-BA"/>
        </w:rPr>
        <w:t xml:space="preserve">postojeće mehanizme za </w:t>
      </w:r>
      <w:r>
        <w:rPr>
          <w:lang w:val="sr-Latn-BA"/>
        </w:rPr>
        <w:t>rješavanje pritužbi</w:t>
      </w:r>
      <w:r w:rsidRPr="00F169C5">
        <w:rPr>
          <w:lang w:val="sr-Latn-BA"/>
        </w:rPr>
        <w:t xml:space="preserve"> </w:t>
      </w:r>
      <w:r>
        <w:rPr>
          <w:lang w:val="sr-Latn-BA"/>
        </w:rPr>
        <w:t>na nivou</w:t>
      </w:r>
      <w:r w:rsidRPr="00F169C5">
        <w:rPr>
          <w:lang w:val="sr-Latn-BA"/>
        </w:rPr>
        <w:t xml:space="preserve"> projekta ili </w:t>
      </w:r>
      <w:r>
        <w:rPr>
          <w:lang w:val="sr-Latn-BA"/>
        </w:rPr>
        <w:t>Službi Svjetske banke za rješavanje pritužbi (</w:t>
      </w:r>
      <w:r w:rsidRPr="0094030A">
        <w:rPr>
          <w:lang w:val="sr-Latn-BA"/>
        </w:rPr>
        <w:t xml:space="preserve">Grievance Redress Service </w:t>
      </w:r>
      <w:r>
        <w:rPr>
          <w:lang w:val="sr-Latn-BA"/>
        </w:rPr>
        <w:t xml:space="preserve">- </w:t>
      </w:r>
      <w:r w:rsidRPr="0094030A">
        <w:rPr>
          <w:lang w:val="sr-Latn-BA"/>
        </w:rPr>
        <w:t>GRS)</w:t>
      </w:r>
      <w:r w:rsidRPr="00F169C5">
        <w:rPr>
          <w:lang w:val="sr-Latn-BA"/>
        </w:rPr>
        <w:t xml:space="preserve">. GRS osigurava da se pristigle </w:t>
      </w:r>
      <w:r>
        <w:rPr>
          <w:lang w:val="sr-Latn-BA"/>
        </w:rPr>
        <w:t>pritužbe bez odlaganja</w:t>
      </w:r>
      <w:r w:rsidRPr="00F169C5">
        <w:rPr>
          <w:lang w:val="sr-Latn-BA"/>
        </w:rPr>
        <w:t xml:space="preserve"> preispitaju u cilju rješavanja </w:t>
      </w:r>
      <w:r>
        <w:rPr>
          <w:lang w:val="sr-Latn-BA"/>
        </w:rPr>
        <w:t>bojazni</w:t>
      </w:r>
      <w:r w:rsidRPr="00F169C5">
        <w:rPr>
          <w:lang w:val="sr-Latn-BA"/>
        </w:rPr>
        <w:t xml:space="preserve"> vezanih za projekt. Zajednice i pojedinci koji su </w:t>
      </w:r>
      <w:r>
        <w:rPr>
          <w:lang w:val="sr-Latn-BA"/>
        </w:rPr>
        <w:t>pod uticajem projekta</w:t>
      </w:r>
      <w:r w:rsidRPr="00F169C5">
        <w:rPr>
          <w:lang w:val="sr-Latn-BA"/>
        </w:rPr>
        <w:t xml:space="preserve"> mogu podn</w:t>
      </w:r>
      <w:r>
        <w:rPr>
          <w:lang w:val="sr-Latn-BA"/>
        </w:rPr>
        <w:t>ij</w:t>
      </w:r>
      <w:r w:rsidRPr="00F169C5">
        <w:rPr>
          <w:lang w:val="sr-Latn-BA"/>
        </w:rPr>
        <w:t xml:space="preserve">eti </w:t>
      </w:r>
      <w:r>
        <w:rPr>
          <w:lang w:val="sr-Latn-BA"/>
        </w:rPr>
        <w:t>svoju pritužbu</w:t>
      </w:r>
      <w:r w:rsidRPr="00F169C5">
        <w:rPr>
          <w:lang w:val="sr-Latn-BA"/>
        </w:rPr>
        <w:t xml:space="preserve"> nezavisnom inspekcijskom </w:t>
      </w:r>
      <w:r>
        <w:rPr>
          <w:lang w:val="sr-Latn-BA"/>
        </w:rPr>
        <w:t>panelu</w:t>
      </w:r>
      <w:r w:rsidRPr="00F169C5">
        <w:rPr>
          <w:lang w:val="sr-Latn-BA"/>
        </w:rPr>
        <w:t xml:space="preserve"> Sv</w:t>
      </w:r>
      <w:r>
        <w:rPr>
          <w:lang w:val="sr-Latn-BA"/>
        </w:rPr>
        <w:t>j</w:t>
      </w:r>
      <w:r w:rsidRPr="00F169C5">
        <w:rPr>
          <w:lang w:val="sr-Latn-BA"/>
        </w:rPr>
        <w:t>etske banke koji utvrđuje da li je šteta</w:t>
      </w:r>
      <w:r>
        <w:rPr>
          <w:lang w:val="sr-Latn-BA"/>
        </w:rPr>
        <w:t xml:space="preserve"> nastupila</w:t>
      </w:r>
      <w:r w:rsidRPr="00F169C5">
        <w:rPr>
          <w:lang w:val="sr-Latn-BA"/>
        </w:rPr>
        <w:t xml:space="preserve"> ili bi mogla nastupiti kao rezultat neusklađenosti Sv</w:t>
      </w:r>
      <w:r>
        <w:rPr>
          <w:lang w:val="sr-Latn-BA"/>
        </w:rPr>
        <w:t>j</w:t>
      </w:r>
      <w:r w:rsidRPr="00F169C5">
        <w:rPr>
          <w:lang w:val="sr-Latn-BA"/>
        </w:rPr>
        <w:t xml:space="preserve">etske banke sa njenim politikama i postupcima. </w:t>
      </w:r>
      <w:r>
        <w:rPr>
          <w:lang w:val="sr-Latn-BA"/>
        </w:rPr>
        <w:t>Pritužbe</w:t>
      </w:r>
      <w:r w:rsidRPr="00F169C5">
        <w:rPr>
          <w:lang w:val="sr-Latn-BA"/>
        </w:rPr>
        <w:t xml:space="preserve"> se mogu podnijeti u bilo koje vrijeme nakon što </w:t>
      </w:r>
      <w:r>
        <w:rPr>
          <w:lang w:val="sr-Latn-BA"/>
        </w:rPr>
        <w:t>je na</w:t>
      </w:r>
      <w:r w:rsidRPr="00F169C5">
        <w:rPr>
          <w:lang w:val="sr-Latn-BA"/>
        </w:rPr>
        <w:t xml:space="preserve"> </w:t>
      </w:r>
      <w:r>
        <w:rPr>
          <w:lang w:val="sr-Latn-BA"/>
        </w:rPr>
        <w:t xml:space="preserve">bojazni </w:t>
      </w:r>
      <w:r w:rsidRPr="00F169C5">
        <w:rPr>
          <w:lang w:val="sr-Latn-BA"/>
        </w:rPr>
        <w:t xml:space="preserve">direktno </w:t>
      </w:r>
      <w:r>
        <w:rPr>
          <w:lang w:val="sr-Latn-BA"/>
        </w:rPr>
        <w:t>ukazano</w:t>
      </w:r>
      <w:r w:rsidRPr="00F169C5">
        <w:rPr>
          <w:lang w:val="sr-Latn-BA"/>
        </w:rPr>
        <w:t xml:space="preserve"> Svjetskoj banci, a rukovodstvu </w:t>
      </w:r>
      <w:r>
        <w:rPr>
          <w:lang w:val="sr-Latn-BA"/>
        </w:rPr>
        <w:t>B</w:t>
      </w:r>
      <w:r w:rsidRPr="00F169C5">
        <w:rPr>
          <w:lang w:val="sr-Latn-BA"/>
        </w:rPr>
        <w:t>anke je data mogućnost da odgovori</w:t>
      </w:r>
      <w:r w:rsidR="00603F0A" w:rsidRPr="0094030A">
        <w:rPr>
          <w:lang w:val="sr-Latn-BA"/>
        </w:rPr>
        <w:t xml:space="preserve">. </w:t>
      </w:r>
    </w:p>
    <w:p w14:paraId="6C843659" w14:textId="2725DBE3" w:rsidR="003431D5" w:rsidRPr="0094030A" w:rsidRDefault="003431D5" w:rsidP="00603F0A">
      <w:pPr>
        <w:ind w:left="90"/>
        <w:jc w:val="both"/>
        <w:rPr>
          <w:lang w:val="sr-Latn-BA"/>
        </w:rPr>
      </w:pPr>
    </w:p>
    <w:p w14:paraId="72714823" w14:textId="5E6F2FE6" w:rsidR="003431D5" w:rsidRPr="0094030A" w:rsidRDefault="00BE016C" w:rsidP="00BE016C">
      <w:pPr>
        <w:ind w:left="90"/>
        <w:jc w:val="both"/>
        <w:rPr>
          <w:lang w:val="sr-Latn-BA"/>
        </w:rPr>
      </w:pPr>
      <w:r>
        <w:rPr>
          <w:lang w:val="sr-Latn-BA"/>
        </w:rPr>
        <w:t>Informacije o tome kako da se dostave pritužbe korporativnoj Službi Svjetske banke za rješavanje pritužbi (</w:t>
      </w:r>
      <w:r w:rsidR="003431D5" w:rsidRPr="0094030A">
        <w:rPr>
          <w:lang w:val="sr-Latn-BA"/>
        </w:rPr>
        <w:t xml:space="preserve">Grievance Redress Service </w:t>
      </w:r>
      <w:r>
        <w:rPr>
          <w:lang w:val="sr-Latn-BA"/>
        </w:rPr>
        <w:t xml:space="preserve">- </w:t>
      </w:r>
      <w:r w:rsidR="003431D5" w:rsidRPr="0094030A">
        <w:rPr>
          <w:lang w:val="sr-Latn-BA"/>
        </w:rPr>
        <w:t>GRS)</w:t>
      </w:r>
      <w:r>
        <w:rPr>
          <w:lang w:val="sr-Latn-BA"/>
        </w:rPr>
        <w:t xml:space="preserve"> dostupne su na adresi</w:t>
      </w:r>
      <w:r w:rsidR="003431D5" w:rsidRPr="0094030A">
        <w:rPr>
          <w:lang w:val="sr-Latn-BA"/>
        </w:rPr>
        <w:t xml:space="preserve"> </w:t>
      </w:r>
      <w:hyperlink r:id="rId17" w:history="1">
        <w:r w:rsidR="003431D5" w:rsidRPr="0094030A">
          <w:rPr>
            <w:rStyle w:val="Hyperlink"/>
            <w:i/>
            <w:iCs/>
            <w:lang w:val="sr-Latn-BA"/>
          </w:rPr>
          <w:t>http://www.worldbank.org/en/projects-operations/products-and-services/grievance-redress-service</w:t>
        </w:r>
      </w:hyperlink>
      <w:r w:rsidR="003431D5" w:rsidRPr="0094030A">
        <w:rPr>
          <w:lang w:val="sr-Latn-BA"/>
        </w:rPr>
        <w:t xml:space="preserve">. </w:t>
      </w:r>
      <w:r>
        <w:rPr>
          <w:lang w:val="sr-Latn-BA"/>
        </w:rPr>
        <w:t xml:space="preserve">Informacije o tome kako da se dostave pritužbe </w:t>
      </w:r>
      <w:r w:rsidR="00F169C5">
        <w:rPr>
          <w:lang w:val="sr-Latn-BA"/>
        </w:rPr>
        <w:t>Inspekcijskom panelu</w:t>
      </w:r>
      <w:r>
        <w:rPr>
          <w:lang w:val="sr-Latn-BA"/>
        </w:rPr>
        <w:t xml:space="preserve"> Svjetske banke dostupne su na adresi </w:t>
      </w:r>
      <w:hyperlink r:id="rId18" w:history="1">
        <w:r w:rsidR="003431D5" w:rsidRPr="0094030A">
          <w:rPr>
            <w:rStyle w:val="Hyperlink"/>
            <w:lang w:val="sr-Latn-BA"/>
          </w:rPr>
          <w:t>www.inspectionpanel.org</w:t>
        </w:r>
      </w:hyperlink>
      <w:r w:rsidR="003431D5" w:rsidRPr="0094030A">
        <w:rPr>
          <w:lang w:val="sr-Latn-BA"/>
        </w:rPr>
        <w:t>.</w:t>
      </w:r>
    </w:p>
    <w:p w14:paraId="113E2491" w14:textId="12BDE09F" w:rsidR="0081540B" w:rsidRPr="0094030A" w:rsidRDefault="0081540B" w:rsidP="0081540B">
      <w:pPr>
        <w:adjustRightInd w:val="0"/>
        <w:rPr>
          <w:rFonts w:asciiTheme="minorHAnsi" w:hAnsiTheme="minorHAnsi"/>
          <w:lang w:val="sr-Latn-BA"/>
        </w:rPr>
      </w:pPr>
    </w:p>
    <w:p w14:paraId="2A7AC845" w14:textId="7FE834B8" w:rsidR="00641A54" w:rsidRPr="0094030A" w:rsidRDefault="00A4753E" w:rsidP="003821A1">
      <w:pPr>
        <w:pStyle w:val="Heading1"/>
        <w:numPr>
          <w:ilvl w:val="0"/>
          <w:numId w:val="5"/>
        </w:numPr>
        <w:tabs>
          <w:tab w:val="left" w:pos="323"/>
        </w:tabs>
        <w:spacing w:before="148"/>
        <w:ind w:left="323" w:hanging="223"/>
        <w:jc w:val="both"/>
        <w:rPr>
          <w:lang w:val="sr-Latn-BA"/>
        </w:rPr>
      </w:pPr>
      <w:r w:rsidRPr="0094030A">
        <w:rPr>
          <w:color w:val="528135"/>
          <w:lang w:val="sr-Latn-BA"/>
        </w:rPr>
        <w:t xml:space="preserve">Monitoring </w:t>
      </w:r>
      <w:r w:rsidR="0094030A">
        <w:rPr>
          <w:color w:val="528135"/>
          <w:lang w:val="sr-Latn-BA"/>
        </w:rPr>
        <w:t>i izvještavanje</w:t>
      </w:r>
    </w:p>
    <w:p w14:paraId="2A7AC846" w14:textId="77777777" w:rsidR="00641A54" w:rsidRPr="0094030A" w:rsidRDefault="00641A54">
      <w:pPr>
        <w:pStyle w:val="BodyText"/>
        <w:spacing w:before="8"/>
        <w:ind w:left="0"/>
        <w:rPr>
          <w:b/>
          <w:sz w:val="19"/>
          <w:lang w:val="sr-Latn-BA"/>
        </w:rPr>
      </w:pPr>
    </w:p>
    <w:p w14:paraId="2A7AC847" w14:textId="4CB79CA7" w:rsidR="00641A54" w:rsidRPr="0094030A" w:rsidRDefault="0094030A" w:rsidP="001805AC">
      <w:pPr>
        <w:pStyle w:val="ListParagraph"/>
        <w:numPr>
          <w:ilvl w:val="1"/>
          <w:numId w:val="1"/>
        </w:numPr>
        <w:rPr>
          <w:lang w:val="sr-Latn-BA"/>
        </w:rPr>
      </w:pPr>
      <w:r>
        <w:rPr>
          <w:lang w:val="sr-Latn-BA"/>
        </w:rPr>
        <w:t xml:space="preserve">Povratno izvještavanje grupa interesnih strana </w:t>
      </w:r>
    </w:p>
    <w:p w14:paraId="2A7AC84A" w14:textId="6C720758" w:rsidR="00641A54" w:rsidRPr="0094030A" w:rsidRDefault="00641A54" w:rsidP="0081540B">
      <w:pPr>
        <w:rPr>
          <w:lang w:val="sr-Latn-BA"/>
        </w:rPr>
      </w:pPr>
    </w:p>
    <w:p w14:paraId="0FD19F55" w14:textId="26E4E3B3" w:rsidR="0094030A" w:rsidRPr="0094030A" w:rsidRDefault="0094030A" w:rsidP="0094030A">
      <w:pPr>
        <w:pStyle w:val="BodyText"/>
        <w:spacing w:before="119"/>
        <w:ind w:left="100" w:right="112"/>
        <w:jc w:val="both"/>
        <w:rPr>
          <w:lang w:val="sr-Latn-BA"/>
        </w:rPr>
      </w:pPr>
      <w:r>
        <w:rPr>
          <w:lang w:val="sr-Latn-BA"/>
        </w:rPr>
        <w:t xml:space="preserve">Plan </w:t>
      </w:r>
      <w:r w:rsidRPr="0094030A">
        <w:rPr>
          <w:lang w:val="sr-Latn-BA"/>
        </w:rPr>
        <w:t>SEP će se periodično revidirati i dopunjavati po potrebi t</w:t>
      </w:r>
      <w:r>
        <w:rPr>
          <w:lang w:val="sr-Latn-BA"/>
        </w:rPr>
        <w:t>o</w:t>
      </w:r>
      <w:r w:rsidRPr="0094030A">
        <w:rPr>
          <w:lang w:val="sr-Latn-BA"/>
        </w:rPr>
        <w:t xml:space="preserve">kom </w:t>
      </w:r>
      <w:r>
        <w:rPr>
          <w:lang w:val="sr-Latn-BA"/>
        </w:rPr>
        <w:t>implementacije</w:t>
      </w:r>
      <w:r w:rsidRPr="0094030A">
        <w:rPr>
          <w:lang w:val="sr-Latn-BA"/>
        </w:rPr>
        <w:t xml:space="preserve"> projekta</w:t>
      </w:r>
      <w:r>
        <w:rPr>
          <w:lang w:val="sr-Latn-BA"/>
        </w:rPr>
        <w:t>,</w:t>
      </w:r>
      <w:r w:rsidRPr="0094030A">
        <w:rPr>
          <w:lang w:val="sr-Latn-BA"/>
        </w:rPr>
        <w:t xml:space="preserve"> kako bi se osiguralo da su </w:t>
      </w:r>
      <w:r>
        <w:rPr>
          <w:lang w:val="sr-Latn-BA"/>
        </w:rPr>
        <w:t xml:space="preserve">informacije predstavljene </w:t>
      </w:r>
      <w:r w:rsidRPr="0094030A">
        <w:rPr>
          <w:lang w:val="sr-Latn-BA"/>
        </w:rPr>
        <w:t>ovdje dosljedn</w:t>
      </w:r>
      <w:r>
        <w:rPr>
          <w:lang w:val="sr-Latn-BA"/>
        </w:rPr>
        <w:t>e</w:t>
      </w:r>
      <w:r w:rsidRPr="0094030A">
        <w:rPr>
          <w:lang w:val="sr-Latn-BA"/>
        </w:rPr>
        <w:t xml:space="preserve"> i najnovij</w:t>
      </w:r>
      <w:r>
        <w:rPr>
          <w:lang w:val="sr-Latn-BA"/>
        </w:rPr>
        <w:t>e dostupne,</w:t>
      </w:r>
      <w:r w:rsidRPr="0094030A">
        <w:rPr>
          <w:lang w:val="sr-Latn-BA"/>
        </w:rPr>
        <w:t xml:space="preserve"> te da</w:t>
      </w:r>
      <w:r>
        <w:rPr>
          <w:lang w:val="sr-Latn-BA"/>
        </w:rPr>
        <w:t xml:space="preserve"> su</w:t>
      </w:r>
      <w:r w:rsidRPr="0094030A">
        <w:rPr>
          <w:lang w:val="sr-Latn-BA"/>
        </w:rPr>
        <w:t xml:space="preserve"> identifi</w:t>
      </w:r>
      <w:r>
        <w:rPr>
          <w:lang w:val="sr-Latn-BA"/>
        </w:rPr>
        <w:t>kov</w:t>
      </w:r>
      <w:r w:rsidRPr="0094030A">
        <w:rPr>
          <w:lang w:val="sr-Latn-BA"/>
        </w:rPr>
        <w:t xml:space="preserve">ani načini angažmana </w:t>
      </w:r>
      <w:r>
        <w:rPr>
          <w:lang w:val="sr-Latn-BA"/>
        </w:rPr>
        <w:t>i dalje</w:t>
      </w:r>
      <w:r w:rsidRPr="0094030A">
        <w:rPr>
          <w:lang w:val="sr-Latn-BA"/>
        </w:rPr>
        <w:t xml:space="preserve"> prikladni i </w:t>
      </w:r>
      <w:r>
        <w:rPr>
          <w:lang w:val="sr-Latn-BA"/>
        </w:rPr>
        <w:t>djelotvorni</w:t>
      </w:r>
      <w:r w:rsidRPr="0094030A">
        <w:rPr>
          <w:lang w:val="sr-Latn-BA"/>
        </w:rPr>
        <w:t xml:space="preserve"> u odnosu na kontekst projekta i specifične faze razvoja. Sve značajne promjene aktivnosti</w:t>
      </w:r>
      <w:r>
        <w:rPr>
          <w:lang w:val="sr-Latn-BA"/>
        </w:rPr>
        <w:t xml:space="preserve"> vezanih za projekt</w:t>
      </w:r>
      <w:r w:rsidRPr="0094030A">
        <w:rPr>
          <w:lang w:val="sr-Latn-BA"/>
        </w:rPr>
        <w:t xml:space="preserve"> i njegov</w:t>
      </w:r>
      <w:r>
        <w:rPr>
          <w:lang w:val="sr-Latn-BA"/>
        </w:rPr>
        <w:t>og</w:t>
      </w:r>
      <w:r w:rsidRPr="0094030A">
        <w:rPr>
          <w:lang w:val="sr-Latn-BA"/>
        </w:rPr>
        <w:t xml:space="preserve"> raspore</w:t>
      </w:r>
      <w:r>
        <w:rPr>
          <w:lang w:val="sr-Latn-BA"/>
        </w:rPr>
        <w:t>da</w:t>
      </w:r>
      <w:r w:rsidRPr="0094030A">
        <w:rPr>
          <w:lang w:val="sr-Latn-BA"/>
        </w:rPr>
        <w:t xml:space="preserve"> bit će uredno odražene u </w:t>
      </w:r>
      <w:r>
        <w:rPr>
          <w:lang w:val="sr-Latn-BA"/>
        </w:rPr>
        <w:t xml:space="preserve">planu </w:t>
      </w:r>
      <w:r w:rsidRPr="0094030A">
        <w:rPr>
          <w:lang w:val="sr-Latn-BA"/>
        </w:rPr>
        <w:t xml:space="preserve">SEP. </w:t>
      </w:r>
      <w:r>
        <w:rPr>
          <w:lang w:val="sr-Latn-BA"/>
        </w:rPr>
        <w:t>Odgovorno osoblje će prikupljati t</w:t>
      </w:r>
      <w:r w:rsidRPr="0094030A">
        <w:rPr>
          <w:lang w:val="sr-Latn-BA"/>
        </w:rPr>
        <w:t>romjesečn</w:t>
      </w:r>
      <w:r>
        <w:rPr>
          <w:lang w:val="sr-Latn-BA"/>
        </w:rPr>
        <w:t>e</w:t>
      </w:r>
      <w:r w:rsidRPr="0094030A">
        <w:rPr>
          <w:lang w:val="sr-Latn-BA"/>
        </w:rPr>
        <w:t xml:space="preserve"> saže</w:t>
      </w:r>
      <w:r>
        <w:rPr>
          <w:lang w:val="sr-Latn-BA"/>
        </w:rPr>
        <w:t>tke</w:t>
      </w:r>
      <w:r w:rsidRPr="0094030A">
        <w:rPr>
          <w:lang w:val="sr-Latn-BA"/>
        </w:rPr>
        <w:t xml:space="preserve"> i intern</w:t>
      </w:r>
      <w:r>
        <w:rPr>
          <w:lang w:val="sr-Latn-BA"/>
        </w:rPr>
        <w:t>e</w:t>
      </w:r>
      <w:r w:rsidRPr="0094030A">
        <w:rPr>
          <w:lang w:val="sr-Latn-BA"/>
        </w:rPr>
        <w:t xml:space="preserve"> izvješ</w:t>
      </w:r>
      <w:r>
        <w:rPr>
          <w:lang w:val="sr-Latn-BA"/>
        </w:rPr>
        <w:t>taje</w:t>
      </w:r>
      <w:r w:rsidRPr="0094030A">
        <w:rPr>
          <w:lang w:val="sr-Latn-BA"/>
        </w:rPr>
        <w:t xml:space="preserve"> o javnim pritužbama, istragama i </w:t>
      </w:r>
      <w:r>
        <w:rPr>
          <w:lang w:val="sr-Latn-BA"/>
        </w:rPr>
        <w:t xml:space="preserve">sa tim </w:t>
      </w:r>
      <w:r w:rsidRPr="0094030A">
        <w:rPr>
          <w:lang w:val="sr-Latn-BA"/>
        </w:rPr>
        <w:t xml:space="preserve">povezanim incidentima, zajedno sa </w:t>
      </w:r>
      <w:r>
        <w:rPr>
          <w:lang w:val="sr-Latn-BA"/>
        </w:rPr>
        <w:t>implementacije</w:t>
      </w:r>
      <w:r w:rsidRPr="0094030A">
        <w:rPr>
          <w:lang w:val="sr-Latn-BA"/>
        </w:rPr>
        <w:t xml:space="preserve"> provedbe povezanih korektivnih / preventivnih </w:t>
      </w:r>
      <w:r>
        <w:rPr>
          <w:lang w:val="sr-Latn-BA"/>
        </w:rPr>
        <w:t>radnji</w:t>
      </w:r>
      <w:r w:rsidRPr="0094030A">
        <w:rPr>
          <w:lang w:val="sr-Latn-BA"/>
        </w:rPr>
        <w:t xml:space="preserve">, </w:t>
      </w:r>
      <w:r>
        <w:rPr>
          <w:lang w:val="sr-Latn-BA"/>
        </w:rPr>
        <w:t>i upućivati</w:t>
      </w:r>
      <w:r w:rsidRPr="0094030A">
        <w:rPr>
          <w:lang w:val="sr-Latn-BA"/>
        </w:rPr>
        <w:t xml:space="preserve"> ih </w:t>
      </w:r>
      <w:r>
        <w:rPr>
          <w:lang w:val="sr-Latn-BA"/>
        </w:rPr>
        <w:t>višem rukovodstvu</w:t>
      </w:r>
      <w:r w:rsidRPr="0094030A">
        <w:rPr>
          <w:lang w:val="sr-Latn-BA"/>
        </w:rPr>
        <w:t xml:space="preserve"> projekta. Tromjesečni sažeci </w:t>
      </w:r>
      <w:r>
        <w:rPr>
          <w:lang w:val="sr-Latn-BA"/>
        </w:rPr>
        <w:t>obezbijediće</w:t>
      </w:r>
      <w:r w:rsidRPr="0094030A">
        <w:rPr>
          <w:lang w:val="sr-Latn-BA"/>
        </w:rPr>
        <w:t xml:space="preserve"> mehanizam za </w:t>
      </w:r>
      <w:r>
        <w:rPr>
          <w:lang w:val="sr-Latn-BA"/>
        </w:rPr>
        <w:t>ocjenjivanje</w:t>
      </w:r>
      <w:r w:rsidRPr="0094030A">
        <w:rPr>
          <w:lang w:val="sr-Latn-BA"/>
        </w:rPr>
        <w:t xml:space="preserve"> i broja i prirode </w:t>
      </w:r>
      <w:r>
        <w:rPr>
          <w:lang w:val="sr-Latn-BA"/>
        </w:rPr>
        <w:t>pritužbi</w:t>
      </w:r>
      <w:r w:rsidRPr="0094030A">
        <w:rPr>
          <w:lang w:val="sr-Latn-BA"/>
        </w:rPr>
        <w:t xml:space="preserve"> i zahtjeva za informacij</w:t>
      </w:r>
      <w:r>
        <w:rPr>
          <w:lang w:val="sr-Latn-BA"/>
        </w:rPr>
        <w:t>ama</w:t>
      </w:r>
      <w:r w:rsidRPr="0094030A">
        <w:rPr>
          <w:lang w:val="sr-Latn-BA"/>
        </w:rPr>
        <w:t>, zajedno s mogućnostima Projekta da ih se</w:t>
      </w:r>
      <w:r>
        <w:rPr>
          <w:lang w:val="sr-Latn-BA"/>
        </w:rPr>
        <w:t xml:space="preserve"> rješava na</w:t>
      </w:r>
      <w:r w:rsidRPr="0094030A">
        <w:rPr>
          <w:lang w:val="sr-Latn-BA"/>
        </w:rPr>
        <w:t xml:space="preserve"> blagovremen</w:t>
      </w:r>
      <w:r>
        <w:rPr>
          <w:lang w:val="sr-Latn-BA"/>
        </w:rPr>
        <w:t xml:space="preserve"> i djelotvoran način</w:t>
      </w:r>
      <w:r w:rsidRPr="0094030A">
        <w:rPr>
          <w:lang w:val="sr-Latn-BA"/>
        </w:rPr>
        <w:t xml:space="preserve">. Informacije o </w:t>
      </w:r>
      <w:r w:rsidRPr="00402197">
        <w:rPr>
          <w:highlight w:val="yellow"/>
          <w:lang w:val="sr-Latn-BA"/>
        </w:rPr>
        <w:t>aktivnostima angažmana javnosti</w:t>
      </w:r>
      <w:r>
        <w:rPr>
          <w:lang w:val="sr-Latn-BA"/>
        </w:rPr>
        <w:t xml:space="preserve"> se sprovode u okviru Projekta u toku </w:t>
      </w:r>
      <w:r w:rsidRPr="0094030A">
        <w:rPr>
          <w:lang w:val="sr-Latn-BA"/>
        </w:rPr>
        <w:t>godine mogu se pren</w:t>
      </w:r>
      <w:r>
        <w:rPr>
          <w:lang w:val="sr-Latn-BA"/>
        </w:rPr>
        <w:t xml:space="preserve">ositi interesnim stranama </w:t>
      </w:r>
      <w:r w:rsidRPr="0094030A">
        <w:rPr>
          <w:lang w:val="sr-Latn-BA"/>
        </w:rPr>
        <w:t>na dva moguća načina:</w:t>
      </w:r>
    </w:p>
    <w:p w14:paraId="19A7EC62" w14:textId="09591D3F" w:rsidR="0081540B" w:rsidRPr="0094030A" w:rsidRDefault="0094030A" w:rsidP="003821A1">
      <w:pPr>
        <w:pStyle w:val="BodyText"/>
        <w:numPr>
          <w:ilvl w:val="0"/>
          <w:numId w:val="20"/>
        </w:numPr>
        <w:spacing w:before="119"/>
        <w:ind w:right="112"/>
        <w:jc w:val="both"/>
        <w:rPr>
          <w:lang w:val="sr-Latn-BA"/>
        </w:rPr>
      </w:pPr>
      <w:r>
        <w:rPr>
          <w:lang w:val="sr-Latn-BA"/>
        </w:rPr>
        <w:t xml:space="preserve">Objavljivanje </w:t>
      </w:r>
      <w:r w:rsidRPr="0094030A">
        <w:rPr>
          <w:lang w:val="sr-Latn-BA"/>
        </w:rPr>
        <w:t>samostalnog godišnjeg izv</w:t>
      </w:r>
      <w:r>
        <w:rPr>
          <w:lang w:val="sr-Latn-BA"/>
        </w:rPr>
        <w:t>j</w:t>
      </w:r>
      <w:r w:rsidRPr="0094030A">
        <w:rPr>
          <w:lang w:val="sr-Latn-BA"/>
        </w:rPr>
        <w:t xml:space="preserve">eštaja o interakciji projekta sa </w:t>
      </w:r>
      <w:r w:rsidR="00402197">
        <w:rPr>
          <w:lang w:val="sr-Latn-BA"/>
        </w:rPr>
        <w:t>interesnim</w:t>
      </w:r>
      <w:r w:rsidRPr="0094030A">
        <w:rPr>
          <w:lang w:val="sr-Latn-BA"/>
        </w:rPr>
        <w:t xml:space="preserve"> stranama</w:t>
      </w:r>
      <w:r w:rsidR="00402197">
        <w:rPr>
          <w:lang w:val="sr-Latn-BA"/>
        </w:rPr>
        <w:t xml:space="preserve"> (publikacije će se objavljivati na internetskim prezentacijama jedinica PIU i glavni zaključci će se objelodanjivati na društvenim medijima)</w:t>
      </w:r>
      <w:r w:rsidR="0081540B" w:rsidRPr="0094030A">
        <w:rPr>
          <w:lang w:val="sr-Latn-BA"/>
        </w:rPr>
        <w:t>;</w:t>
      </w:r>
    </w:p>
    <w:p w14:paraId="3824609E" w14:textId="78532314" w:rsidR="0081540B" w:rsidRPr="0094030A" w:rsidRDefault="0094030A" w:rsidP="003821A1">
      <w:pPr>
        <w:pStyle w:val="BodyText"/>
        <w:numPr>
          <w:ilvl w:val="0"/>
          <w:numId w:val="20"/>
        </w:numPr>
        <w:spacing w:before="119"/>
        <w:ind w:right="112"/>
        <w:jc w:val="both"/>
        <w:rPr>
          <w:lang w:val="sr-Latn-BA"/>
        </w:rPr>
      </w:pPr>
      <w:r>
        <w:rPr>
          <w:lang w:val="sr-Latn-BA"/>
        </w:rPr>
        <w:t>Monitoring određenog broja ključnih indikatora učinka (</w:t>
      </w:r>
      <w:r w:rsidR="0081540B" w:rsidRPr="0094030A">
        <w:rPr>
          <w:lang w:val="sr-Latn-BA"/>
        </w:rPr>
        <w:t xml:space="preserve">Key Performance Indicators </w:t>
      </w:r>
      <w:r>
        <w:rPr>
          <w:lang w:val="sr-Latn-BA"/>
        </w:rPr>
        <w:t xml:space="preserve">- </w:t>
      </w:r>
      <w:r w:rsidR="0081540B" w:rsidRPr="0094030A">
        <w:rPr>
          <w:lang w:val="sr-Latn-BA"/>
        </w:rPr>
        <w:t xml:space="preserve">KPI) </w:t>
      </w:r>
      <w:r w:rsidR="00BE016C">
        <w:rPr>
          <w:lang w:val="sr-Latn-BA"/>
        </w:rPr>
        <w:t>koji će se takođe pratiti u okviru projekta na redovnoj osnovi</w:t>
      </w:r>
      <w:r w:rsidR="0081540B" w:rsidRPr="0094030A">
        <w:rPr>
          <w:lang w:val="sr-Latn-BA"/>
        </w:rPr>
        <w:t>.</w:t>
      </w:r>
    </w:p>
    <w:p w14:paraId="174ACEFB" w14:textId="77777777" w:rsidR="003431D5" w:rsidRPr="0094030A" w:rsidRDefault="003431D5" w:rsidP="003431D5">
      <w:pPr>
        <w:pStyle w:val="BodyText"/>
        <w:spacing w:before="119"/>
        <w:ind w:left="0" w:right="112"/>
        <w:jc w:val="both"/>
        <w:rPr>
          <w:lang w:val="sr-Latn-BA"/>
        </w:rPr>
      </w:pPr>
    </w:p>
    <w:p w14:paraId="2A7AC859" w14:textId="56539549" w:rsidR="00641A54" w:rsidRPr="0094030A" w:rsidRDefault="00641A54" w:rsidP="003431D5">
      <w:pPr>
        <w:ind w:left="90"/>
        <w:rPr>
          <w:lang w:val="sr-Latn-BA"/>
        </w:rPr>
      </w:pPr>
    </w:p>
    <w:sectPr w:rsidR="00641A54" w:rsidRPr="0094030A">
      <w:pgSz w:w="12240" w:h="15840"/>
      <w:pgMar w:top="1620" w:right="1280" w:bottom="1200" w:left="1300" w:header="768"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04164" w14:textId="77777777" w:rsidR="003821A1" w:rsidRDefault="003821A1">
      <w:r>
        <w:separator/>
      </w:r>
    </w:p>
  </w:endnote>
  <w:endnote w:type="continuationSeparator" w:id="0">
    <w:p w14:paraId="603E9B92" w14:textId="77777777" w:rsidR="003821A1" w:rsidRDefault="0038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1051" w14:textId="77777777" w:rsidR="00B4012B" w:rsidRDefault="00B40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C861" w14:textId="0EB5C1C3" w:rsidR="009B3868" w:rsidRDefault="00B4012B">
    <w:pPr>
      <w:pStyle w:val="BodyText"/>
      <w:spacing w:before="0" w:line="14" w:lineRule="auto"/>
      <w:ind w:left="0"/>
      <w:rPr>
        <w:sz w:val="20"/>
      </w:rPr>
    </w:pPr>
    <w:r>
      <w:rPr>
        <w:noProof/>
      </w:rPr>
      <mc:AlternateContent>
        <mc:Choice Requires="wps">
          <w:drawing>
            <wp:anchor distT="0" distB="0" distL="114300" distR="114300" simplePos="0" relativeHeight="503307008" behindDoc="1" locked="0" layoutInCell="1" allowOverlap="1" wp14:anchorId="446A4090" wp14:editId="340DC11A">
              <wp:simplePos x="0" y="0"/>
              <wp:positionH relativeFrom="page">
                <wp:posOffset>3826510</wp:posOffset>
              </wp:positionH>
              <wp:positionV relativeFrom="page">
                <wp:posOffset>9276080</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AC869" w14:textId="77777777" w:rsidR="009B3868" w:rsidRDefault="009B3868">
                          <w:pPr>
                            <w:pStyle w:val="BodyText"/>
                            <w:spacing w:before="0"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A4090" id="_x0000_t202" coordsize="21600,21600" o:spt="202" path="m,l,21600r21600,l21600,xe">
              <v:stroke joinstyle="miter"/>
              <v:path gradientshapeok="t" o:connecttype="rect"/>
            </v:shapetype>
            <v:shape id="Text Box 1" o:spid="_x0000_s1028" type="#_x0000_t202" style="position:absolute;margin-left:301.3pt;margin-top:730.4pt;width:9.6pt;height:13.05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" filled="f" stroked="f">
              <v:textbox inset="0,0,0,0">
                <w:txbxContent>
                  <w:p w14:paraId="2A7AC869" w14:textId="77777777" w:rsidR="009B3868" w:rsidRDefault="009B3868">
                    <w:pPr>
                      <w:pStyle w:val="BodyText"/>
                      <w:spacing w:before="0"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BFF1" w14:textId="77777777" w:rsidR="00B4012B" w:rsidRDefault="00B40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CF6F3" w14:textId="77777777" w:rsidR="003821A1" w:rsidRDefault="003821A1">
      <w:r>
        <w:separator/>
      </w:r>
    </w:p>
  </w:footnote>
  <w:footnote w:type="continuationSeparator" w:id="0">
    <w:p w14:paraId="78FD4680" w14:textId="77777777" w:rsidR="003821A1" w:rsidRDefault="003821A1">
      <w:r>
        <w:continuationSeparator/>
      </w:r>
    </w:p>
  </w:footnote>
  <w:footnote w:id="1">
    <w:p w14:paraId="06E715E5" w14:textId="3564521B" w:rsidR="009B3868" w:rsidRPr="00D905F0" w:rsidRDefault="009B3868">
      <w:pPr>
        <w:pStyle w:val="FootnoteText"/>
        <w:rPr>
          <w:sz w:val="18"/>
          <w:szCs w:val="18"/>
          <w:lang w:val="sr-Latn-BA"/>
        </w:rPr>
      </w:pPr>
      <w:r w:rsidRPr="00D905F0">
        <w:rPr>
          <w:rStyle w:val="FootnoteReference"/>
          <w:sz w:val="18"/>
          <w:szCs w:val="18"/>
          <w:lang w:val="sr-Latn-BA"/>
        </w:rPr>
        <w:footnoteRef/>
      </w:r>
      <w:r w:rsidRPr="00D905F0">
        <w:rPr>
          <w:sz w:val="18"/>
          <w:szCs w:val="18"/>
          <w:lang w:val="sr-Latn-BA"/>
        </w:rPr>
        <w:t xml:space="preserve"> </w:t>
      </w:r>
      <w:hyperlink r:id="rId1" w:history="1">
        <w:r w:rsidRPr="00D905F0">
          <w:rPr>
            <w:rStyle w:val="Hyperlink"/>
            <w:sz w:val="18"/>
            <w:szCs w:val="18"/>
            <w:lang w:val="sr-Latn-BA"/>
          </w:rPr>
          <w:t>https://www.statista.com/statistics/1087466/covid19-cases-recoveries-deaths-worldwide/</w:t>
        </w:r>
      </w:hyperlink>
      <w:r w:rsidRPr="00D905F0">
        <w:rPr>
          <w:sz w:val="18"/>
          <w:szCs w:val="18"/>
          <w:lang w:val="sr-Latn-BA"/>
        </w:rPr>
        <w:t xml:space="preserve"> [pristupljeno dana </w:t>
      </w:r>
      <w:r>
        <w:rPr>
          <w:sz w:val="18"/>
          <w:szCs w:val="18"/>
          <w:lang w:val="sr-Latn-BA"/>
        </w:rPr>
        <w:t>2. septembra / rujna</w:t>
      </w:r>
      <w:r w:rsidRPr="00D905F0">
        <w:rPr>
          <w:sz w:val="18"/>
          <w:szCs w:val="18"/>
          <w:lang w:val="sr-Latn-BA"/>
        </w:rPr>
        <w:t xml:space="preserve"> 2020. godine]</w:t>
      </w:r>
    </w:p>
  </w:footnote>
  <w:footnote w:id="2">
    <w:p w14:paraId="5A161F2F" w14:textId="35351D83" w:rsidR="009B3868" w:rsidRPr="00D905F0" w:rsidRDefault="009B3868">
      <w:pPr>
        <w:pStyle w:val="FootnoteText"/>
        <w:rPr>
          <w:sz w:val="18"/>
          <w:szCs w:val="18"/>
          <w:lang w:val="sr-Latn-BA"/>
        </w:rPr>
      </w:pPr>
      <w:r w:rsidRPr="00D905F0">
        <w:rPr>
          <w:rStyle w:val="FootnoteReference"/>
          <w:sz w:val="18"/>
          <w:szCs w:val="18"/>
          <w:lang w:val="sr-Latn-BA"/>
        </w:rPr>
        <w:footnoteRef/>
      </w:r>
      <w:r w:rsidRPr="00D905F0">
        <w:rPr>
          <w:sz w:val="18"/>
          <w:szCs w:val="18"/>
          <w:lang w:val="sr-Latn-BA"/>
        </w:rPr>
        <w:t xml:space="preserve"> Ministarstvo civilnih poslova BiH, </w:t>
      </w:r>
      <w:hyperlink r:id="rId2" w:history="1">
        <w:r w:rsidRPr="00D905F0">
          <w:rPr>
            <w:rStyle w:val="Hyperlink"/>
            <w:sz w:val="18"/>
            <w:szCs w:val="18"/>
            <w:lang w:val="sr-Latn-BA"/>
          </w:rPr>
          <w:t>http://mcp.gov.ba/publication/read/epidemioloska-slika-u-bih-covid-19-dnevni-izvijetaj-za-svjetsku-zdravstvenu-organizaciju?pageId=3</w:t>
        </w:r>
      </w:hyperlink>
      <w:r w:rsidRPr="00D905F0">
        <w:rPr>
          <w:sz w:val="18"/>
          <w:szCs w:val="18"/>
          <w:lang w:val="sr-Latn-BA"/>
        </w:rPr>
        <w:t xml:space="preserve"> [pristupljeno dana </w:t>
      </w:r>
      <w:r>
        <w:rPr>
          <w:sz w:val="18"/>
          <w:szCs w:val="18"/>
          <w:lang w:val="sr-Latn-BA"/>
        </w:rPr>
        <w:t>2. septembra / rujna</w:t>
      </w:r>
      <w:r w:rsidRPr="00D905F0">
        <w:rPr>
          <w:sz w:val="18"/>
          <w:szCs w:val="18"/>
          <w:lang w:val="sr-Latn-BA"/>
        </w:rPr>
        <w:t xml:space="preserve"> 2020. godine]</w:t>
      </w:r>
    </w:p>
  </w:footnote>
  <w:footnote w:id="3">
    <w:p w14:paraId="44B4D8EF" w14:textId="0CA4DBDE" w:rsidR="009B3868" w:rsidRPr="00D905F0" w:rsidRDefault="009B3868" w:rsidP="00264636">
      <w:pPr>
        <w:pStyle w:val="FootnoteText"/>
        <w:rPr>
          <w:sz w:val="18"/>
          <w:szCs w:val="18"/>
          <w:lang w:val="sr-Latn-BA"/>
        </w:rPr>
      </w:pPr>
      <w:r w:rsidRPr="00D905F0">
        <w:rPr>
          <w:rStyle w:val="FootnoteReference"/>
          <w:sz w:val="18"/>
          <w:szCs w:val="18"/>
          <w:lang w:val="sr-Latn-BA"/>
        </w:rPr>
        <w:footnoteRef/>
      </w:r>
      <w:r w:rsidRPr="00D905F0">
        <w:rPr>
          <w:sz w:val="18"/>
          <w:szCs w:val="18"/>
          <w:lang w:val="sr-Latn-BA"/>
        </w:rPr>
        <w:t xml:space="preserve"> Ocjena ekonomskog uticaja COVID’19 u BiH (Economic Impact Assessment of COVID-19 in BiH), UNDP, 2020. godine</w:t>
      </w:r>
    </w:p>
  </w:footnote>
  <w:footnote w:id="4">
    <w:p w14:paraId="577991B0" w14:textId="2E51ED8D" w:rsidR="009B3868" w:rsidRPr="00D905F0" w:rsidRDefault="009B3868">
      <w:pPr>
        <w:pStyle w:val="FootnoteText"/>
        <w:rPr>
          <w:sz w:val="18"/>
          <w:szCs w:val="18"/>
          <w:lang w:val="sr-Latn-BA"/>
        </w:rPr>
      </w:pPr>
      <w:r w:rsidRPr="00D905F0">
        <w:rPr>
          <w:rStyle w:val="FootnoteReference"/>
          <w:sz w:val="18"/>
          <w:szCs w:val="18"/>
          <w:lang w:val="sr-Latn-BA"/>
        </w:rPr>
        <w:footnoteRef/>
      </w:r>
      <w:r w:rsidRPr="00D905F0">
        <w:rPr>
          <w:sz w:val="18"/>
          <w:szCs w:val="18"/>
          <w:lang w:val="sr-Latn-BA"/>
        </w:rPr>
        <w:t xml:space="preserve"> Agencija za statistiku Bosne i Hercegovine, Strukturalne statistike poslovanja, 2017. godine </w:t>
      </w:r>
    </w:p>
  </w:footnote>
  <w:footnote w:id="5">
    <w:p w14:paraId="08704209" w14:textId="0F43FA9E" w:rsidR="009B3868" w:rsidRPr="00D905F0" w:rsidRDefault="009B3868" w:rsidP="00D905F0">
      <w:pPr>
        <w:pStyle w:val="FootnoteText"/>
        <w:jc w:val="both"/>
        <w:rPr>
          <w:sz w:val="18"/>
          <w:szCs w:val="18"/>
          <w:lang w:val="sr-Latn-BA"/>
        </w:rPr>
      </w:pPr>
      <w:r w:rsidRPr="00D905F0">
        <w:rPr>
          <w:rStyle w:val="FootnoteReference"/>
          <w:sz w:val="18"/>
          <w:szCs w:val="18"/>
          <w:lang w:val="sr-Latn-BA"/>
        </w:rPr>
        <w:footnoteRef/>
      </w:r>
      <w:r w:rsidRPr="00D905F0">
        <w:rPr>
          <w:sz w:val="18"/>
          <w:szCs w:val="18"/>
          <w:lang w:val="sr-Latn-BA"/>
        </w:rPr>
        <w:t xml:space="preserve"> Od 25. marta / ožujka do 5. aprila / travnja 2020. godine, Fondacija 787 sprovela je istraživanje o uticaju krize Covid-19 na poslovanje u Bosni i Hercegovini. Ukupno je sudjelovalo 1.364 p</w:t>
      </w:r>
      <w:r>
        <w:rPr>
          <w:sz w:val="18"/>
          <w:szCs w:val="18"/>
          <w:lang w:val="sr-Latn-BA"/>
        </w:rPr>
        <w:t>re</w:t>
      </w:r>
      <w:r w:rsidRPr="00D905F0">
        <w:rPr>
          <w:sz w:val="18"/>
          <w:szCs w:val="18"/>
          <w:lang w:val="sr-Latn-BA"/>
        </w:rPr>
        <w:t xml:space="preserve">duzetnika, od čega su 57,7 </w:t>
      </w:r>
      <w:r>
        <w:rPr>
          <w:sz w:val="18"/>
          <w:szCs w:val="18"/>
          <w:lang w:val="sr-Latn-BA"/>
        </w:rPr>
        <w:t>procenata bile</w:t>
      </w:r>
      <w:r w:rsidRPr="00D905F0">
        <w:rPr>
          <w:sz w:val="18"/>
          <w:szCs w:val="18"/>
          <w:lang w:val="sr-Latn-BA"/>
        </w:rPr>
        <w:t xml:space="preserve"> žene. Većina (87,2 </w:t>
      </w:r>
      <w:r>
        <w:rPr>
          <w:sz w:val="18"/>
          <w:szCs w:val="18"/>
          <w:lang w:val="sr-Latn-BA"/>
        </w:rPr>
        <w:t>procenata</w:t>
      </w:r>
      <w:r w:rsidRPr="00D905F0">
        <w:rPr>
          <w:sz w:val="18"/>
          <w:szCs w:val="18"/>
          <w:lang w:val="sr-Latn-BA"/>
        </w:rPr>
        <w:t>) anketiranih firmi</w:t>
      </w:r>
      <w:r>
        <w:rPr>
          <w:sz w:val="18"/>
          <w:szCs w:val="18"/>
          <w:lang w:val="sr-Latn-BA"/>
        </w:rPr>
        <w:t xml:space="preserve"> bila</w:t>
      </w:r>
      <w:r w:rsidRPr="00D905F0">
        <w:rPr>
          <w:sz w:val="18"/>
          <w:szCs w:val="18"/>
          <w:lang w:val="sr-Latn-BA"/>
        </w:rPr>
        <w:t xml:space="preserve"> su mikro</w:t>
      </w:r>
      <w:r>
        <w:rPr>
          <w:sz w:val="18"/>
          <w:szCs w:val="18"/>
          <w:lang w:val="sr-Latn-BA"/>
        </w:rPr>
        <w:t xml:space="preserve"> </w:t>
      </w:r>
      <w:r w:rsidRPr="00D905F0">
        <w:rPr>
          <w:sz w:val="18"/>
          <w:szCs w:val="18"/>
          <w:lang w:val="sr-Latn-BA"/>
        </w:rPr>
        <w:t>p</w:t>
      </w:r>
      <w:r>
        <w:rPr>
          <w:sz w:val="18"/>
          <w:szCs w:val="18"/>
          <w:lang w:val="sr-Latn-BA"/>
        </w:rPr>
        <w:t>re</w:t>
      </w:r>
      <w:r w:rsidRPr="00D905F0">
        <w:rPr>
          <w:sz w:val="18"/>
          <w:szCs w:val="18"/>
          <w:lang w:val="sr-Latn-BA"/>
        </w:rPr>
        <w:t xml:space="preserve">duzeća (do 10 radnika), dok su vlasnici malih i srednjih preduzeća činili ostatak, sa 11,7 </w:t>
      </w:r>
      <w:r>
        <w:rPr>
          <w:sz w:val="18"/>
          <w:szCs w:val="18"/>
          <w:lang w:val="sr-Latn-BA"/>
        </w:rPr>
        <w:t>procenata</w:t>
      </w:r>
      <w:r w:rsidRPr="00D905F0">
        <w:rPr>
          <w:sz w:val="18"/>
          <w:szCs w:val="18"/>
          <w:lang w:val="sr-Latn-BA"/>
        </w:rPr>
        <w:t xml:space="preserve">, odnosno 2,1 </w:t>
      </w:r>
      <w:r>
        <w:rPr>
          <w:sz w:val="18"/>
          <w:szCs w:val="18"/>
          <w:lang w:val="sr-Latn-BA"/>
        </w:rPr>
        <w:t>procenata</w:t>
      </w:r>
      <w:r w:rsidRPr="00D905F0">
        <w:rPr>
          <w:sz w:val="18"/>
          <w:szCs w:val="18"/>
          <w:lang w:val="sr-Latn-BA"/>
        </w:rPr>
        <w:t>. Sektor</w:t>
      </w:r>
      <w:r>
        <w:rPr>
          <w:sz w:val="18"/>
          <w:szCs w:val="18"/>
          <w:lang w:val="sr-Latn-BA"/>
        </w:rPr>
        <w:t>i</w:t>
      </w:r>
      <w:r w:rsidRPr="00D905F0">
        <w:rPr>
          <w:sz w:val="18"/>
          <w:szCs w:val="18"/>
          <w:lang w:val="sr-Latn-BA"/>
        </w:rPr>
        <w:t xml:space="preserve"> maloprodaje i veleprodaje čini</w:t>
      </w:r>
      <w:r>
        <w:rPr>
          <w:sz w:val="18"/>
          <w:szCs w:val="18"/>
          <w:lang w:val="sr-Latn-BA"/>
        </w:rPr>
        <w:t>li su</w:t>
      </w:r>
      <w:r w:rsidRPr="00D905F0">
        <w:rPr>
          <w:sz w:val="18"/>
          <w:szCs w:val="18"/>
          <w:lang w:val="sr-Latn-BA"/>
        </w:rPr>
        <w:t xml:space="preserve"> najveći dio anketiranih firmi (20,1 </w:t>
      </w:r>
      <w:r>
        <w:rPr>
          <w:sz w:val="18"/>
          <w:szCs w:val="18"/>
          <w:lang w:val="sr-Latn-BA"/>
        </w:rPr>
        <w:t>procenata</w:t>
      </w:r>
      <w:r w:rsidRPr="00D905F0">
        <w:rPr>
          <w:sz w:val="18"/>
          <w:szCs w:val="18"/>
          <w:lang w:val="sr-Latn-BA"/>
        </w:rPr>
        <w:t xml:space="preserve">), </w:t>
      </w:r>
      <w:r>
        <w:rPr>
          <w:sz w:val="18"/>
          <w:szCs w:val="18"/>
          <w:lang w:val="sr-Latn-BA"/>
        </w:rPr>
        <w:t>a slijedili su sektor</w:t>
      </w:r>
      <w:r w:rsidRPr="00D905F0">
        <w:rPr>
          <w:sz w:val="18"/>
          <w:szCs w:val="18"/>
          <w:lang w:val="sr-Latn-BA"/>
        </w:rPr>
        <w:t xml:space="preserve"> smještaj</w:t>
      </w:r>
      <w:r>
        <w:rPr>
          <w:sz w:val="18"/>
          <w:szCs w:val="18"/>
          <w:lang w:val="sr-Latn-BA"/>
        </w:rPr>
        <w:t>a</w:t>
      </w:r>
      <w:r w:rsidRPr="00D905F0">
        <w:rPr>
          <w:sz w:val="18"/>
          <w:szCs w:val="18"/>
          <w:lang w:val="sr-Latn-BA"/>
        </w:rPr>
        <w:t xml:space="preserve"> i prehramben</w:t>
      </w:r>
      <w:r>
        <w:rPr>
          <w:sz w:val="18"/>
          <w:szCs w:val="18"/>
          <w:lang w:val="sr-Latn-BA"/>
        </w:rPr>
        <w:t>ih</w:t>
      </w:r>
      <w:r w:rsidRPr="00D905F0">
        <w:rPr>
          <w:sz w:val="18"/>
          <w:szCs w:val="18"/>
          <w:lang w:val="sr-Latn-BA"/>
        </w:rPr>
        <w:t xml:space="preserve"> uslug</w:t>
      </w:r>
      <w:r>
        <w:rPr>
          <w:sz w:val="18"/>
          <w:szCs w:val="18"/>
          <w:lang w:val="sr-Latn-BA"/>
        </w:rPr>
        <w:t>a</w:t>
      </w:r>
      <w:r w:rsidRPr="00D905F0">
        <w:rPr>
          <w:sz w:val="18"/>
          <w:szCs w:val="18"/>
          <w:lang w:val="sr-Latn-BA"/>
        </w:rPr>
        <w:t xml:space="preserve"> (14 </w:t>
      </w:r>
      <w:r>
        <w:rPr>
          <w:sz w:val="18"/>
          <w:szCs w:val="18"/>
          <w:lang w:val="sr-Latn-BA"/>
        </w:rPr>
        <w:t>procenata</w:t>
      </w:r>
      <w:r w:rsidRPr="00D905F0">
        <w:rPr>
          <w:sz w:val="18"/>
          <w:szCs w:val="18"/>
          <w:lang w:val="sr-Latn-BA"/>
        </w:rPr>
        <w:t>),</w:t>
      </w:r>
      <w:r>
        <w:rPr>
          <w:sz w:val="18"/>
          <w:szCs w:val="18"/>
          <w:lang w:val="sr-Latn-BA"/>
        </w:rPr>
        <w:t xml:space="preserve"> sektor</w:t>
      </w:r>
      <w:r w:rsidRPr="00D905F0">
        <w:rPr>
          <w:sz w:val="18"/>
          <w:szCs w:val="18"/>
          <w:lang w:val="sr-Latn-BA"/>
        </w:rPr>
        <w:t xml:space="preserve"> stručn</w:t>
      </w:r>
      <w:r>
        <w:rPr>
          <w:sz w:val="18"/>
          <w:szCs w:val="18"/>
          <w:lang w:val="sr-Latn-BA"/>
        </w:rPr>
        <w:t>ih</w:t>
      </w:r>
      <w:r w:rsidRPr="00D905F0">
        <w:rPr>
          <w:sz w:val="18"/>
          <w:szCs w:val="18"/>
          <w:lang w:val="sr-Latn-BA"/>
        </w:rPr>
        <w:t>, naučn</w:t>
      </w:r>
      <w:r>
        <w:rPr>
          <w:sz w:val="18"/>
          <w:szCs w:val="18"/>
          <w:lang w:val="sr-Latn-BA"/>
        </w:rPr>
        <w:t xml:space="preserve">ih </w:t>
      </w:r>
      <w:r w:rsidRPr="00D905F0">
        <w:rPr>
          <w:sz w:val="18"/>
          <w:szCs w:val="18"/>
          <w:lang w:val="sr-Latn-BA"/>
        </w:rPr>
        <w:t>i tehničk</w:t>
      </w:r>
      <w:r>
        <w:rPr>
          <w:sz w:val="18"/>
          <w:szCs w:val="18"/>
          <w:lang w:val="sr-Latn-BA"/>
        </w:rPr>
        <w:t>ih</w:t>
      </w:r>
      <w:r w:rsidRPr="00D905F0">
        <w:rPr>
          <w:sz w:val="18"/>
          <w:szCs w:val="18"/>
          <w:lang w:val="sr-Latn-BA"/>
        </w:rPr>
        <w:t xml:space="preserve"> djelatnosti (13 </w:t>
      </w:r>
      <w:r>
        <w:rPr>
          <w:sz w:val="18"/>
          <w:szCs w:val="18"/>
          <w:lang w:val="sr-Latn-BA"/>
        </w:rPr>
        <w:t>procenata</w:t>
      </w:r>
      <w:r w:rsidRPr="00D905F0">
        <w:rPr>
          <w:sz w:val="18"/>
          <w:szCs w:val="18"/>
          <w:lang w:val="sr-Latn-BA"/>
        </w:rPr>
        <w:t xml:space="preserve">), te prerađivačka industrija (11,6 </w:t>
      </w:r>
      <w:r>
        <w:rPr>
          <w:sz w:val="18"/>
          <w:szCs w:val="18"/>
          <w:lang w:val="sr-Latn-BA"/>
        </w:rPr>
        <w:t>procenata</w:t>
      </w:r>
      <w:r w:rsidRPr="00D905F0">
        <w:rPr>
          <w:sz w:val="18"/>
          <w:szCs w:val="18"/>
          <w:lang w:val="sr-Latn-BA"/>
        </w:rPr>
        <w:t xml:space="preserve">). </w:t>
      </w:r>
      <w:r>
        <w:rPr>
          <w:sz w:val="18"/>
          <w:szCs w:val="18"/>
          <w:lang w:val="sr-Latn-BA"/>
        </w:rPr>
        <w:t>Nešt</w:t>
      </w:r>
      <w:r w:rsidRPr="00D905F0">
        <w:rPr>
          <w:sz w:val="18"/>
          <w:szCs w:val="18"/>
          <w:lang w:val="sr-Latn-BA"/>
        </w:rPr>
        <w:t xml:space="preserve">o više od 20 </w:t>
      </w:r>
      <w:r>
        <w:rPr>
          <w:sz w:val="18"/>
          <w:szCs w:val="18"/>
          <w:lang w:val="sr-Latn-BA"/>
        </w:rPr>
        <w:t>procenata</w:t>
      </w:r>
      <w:r w:rsidRPr="00D905F0">
        <w:rPr>
          <w:sz w:val="18"/>
          <w:szCs w:val="18"/>
          <w:lang w:val="sr-Latn-BA"/>
        </w:rPr>
        <w:t xml:space="preserve"> firmi posluje izvan BiH. Iako istraživanje možda nije reprezentativno za sva p</w:t>
      </w:r>
      <w:r>
        <w:rPr>
          <w:sz w:val="18"/>
          <w:szCs w:val="18"/>
          <w:lang w:val="sr-Latn-BA"/>
        </w:rPr>
        <w:t>re</w:t>
      </w:r>
      <w:r w:rsidRPr="00D905F0">
        <w:rPr>
          <w:sz w:val="18"/>
          <w:szCs w:val="18"/>
          <w:lang w:val="sr-Latn-BA"/>
        </w:rPr>
        <w:t>duzeća u BiH, s opažanjima usredotočenima na FBiH i mikro</w:t>
      </w:r>
      <w:r>
        <w:rPr>
          <w:sz w:val="18"/>
          <w:szCs w:val="18"/>
          <w:lang w:val="sr-Latn-BA"/>
        </w:rPr>
        <w:t xml:space="preserve"> preduzeća</w:t>
      </w:r>
      <w:r w:rsidRPr="00D905F0">
        <w:rPr>
          <w:sz w:val="18"/>
          <w:szCs w:val="18"/>
          <w:lang w:val="sr-Latn-BA"/>
        </w:rPr>
        <w:t xml:space="preserve">, </w:t>
      </w:r>
      <w:r>
        <w:rPr>
          <w:sz w:val="18"/>
          <w:szCs w:val="18"/>
          <w:lang w:val="sr-Latn-BA"/>
        </w:rPr>
        <w:t xml:space="preserve">preduzeća u sektorima </w:t>
      </w:r>
      <w:r w:rsidRPr="00D905F0">
        <w:rPr>
          <w:sz w:val="18"/>
          <w:szCs w:val="18"/>
          <w:lang w:val="sr-Latn-BA"/>
        </w:rPr>
        <w:t>uslug</w:t>
      </w:r>
      <w:r>
        <w:rPr>
          <w:sz w:val="18"/>
          <w:szCs w:val="18"/>
          <w:lang w:val="sr-Latn-BA"/>
        </w:rPr>
        <w:t>a</w:t>
      </w:r>
      <w:r w:rsidRPr="00D905F0">
        <w:rPr>
          <w:sz w:val="18"/>
          <w:szCs w:val="18"/>
          <w:lang w:val="sr-Latn-BA"/>
        </w:rPr>
        <w:t xml:space="preserve"> i mlađe firme, to je bio važan </w:t>
      </w:r>
      <w:r>
        <w:rPr>
          <w:sz w:val="18"/>
          <w:szCs w:val="18"/>
          <w:lang w:val="sr-Latn-BA"/>
        </w:rPr>
        <w:t>indikator toga kako</w:t>
      </w:r>
      <w:r w:rsidRPr="00D905F0">
        <w:rPr>
          <w:sz w:val="18"/>
          <w:szCs w:val="18"/>
          <w:lang w:val="sr-Latn-BA"/>
        </w:rPr>
        <w:t xml:space="preserve"> su </w:t>
      </w:r>
      <w:r>
        <w:rPr>
          <w:sz w:val="18"/>
          <w:szCs w:val="18"/>
          <w:lang w:val="sr-Latn-BA"/>
        </w:rPr>
        <w:t>firme</w:t>
      </w:r>
      <w:r w:rsidRPr="00D905F0">
        <w:rPr>
          <w:sz w:val="18"/>
          <w:szCs w:val="18"/>
          <w:lang w:val="sr-Latn-BA"/>
        </w:rPr>
        <w:t xml:space="preserve"> rješavale gubitak poslovanja.</w:t>
      </w:r>
    </w:p>
  </w:footnote>
  <w:footnote w:id="6">
    <w:p w14:paraId="4D322982" w14:textId="77777777" w:rsidR="009B3868" w:rsidRPr="00D905F0" w:rsidRDefault="009B3868" w:rsidP="00ED53FA">
      <w:pPr>
        <w:pStyle w:val="FootnoteText"/>
        <w:jc w:val="both"/>
        <w:rPr>
          <w:sz w:val="18"/>
          <w:szCs w:val="18"/>
          <w:lang w:val="sr-Latn-BA"/>
        </w:rPr>
      </w:pPr>
      <w:r w:rsidRPr="00D905F0">
        <w:rPr>
          <w:rStyle w:val="FootnoteReference"/>
          <w:sz w:val="18"/>
          <w:szCs w:val="18"/>
          <w:lang w:val="sr-Latn-BA"/>
        </w:rPr>
        <w:footnoteRef/>
      </w:r>
      <w:r w:rsidRPr="00D905F0">
        <w:rPr>
          <w:sz w:val="18"/>
          <w:szCs w:val="18"/>
          <w:lang w:val="sr-Latn-BA"/>
        </w:rPr>
        <w:t xml:space="preserve"> Status ranjivosti može proizaći iz rase pojedinca ili grupe, nacionalnog, etničkog ili društvenog porijekla, boje, spola, jezika, religije, političkog ili drugog mišljenja, imovine, starosti, kulture, pismenosti, bolesti, fizičke ili mentalne onesposobljenosti, siromaštva ili ekonomske nepovoljnost , te zavisnosti od jedinstvenih prirodnih resursa.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D221" w14:textId="77777777" w:rsidR="00B4012B" w:rsidRDefault="00B40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C860" w14:textId="10CF48AF" w:rsidR="009B3868" w:rsidRDefault="00B4012B">
    <w:pPr>
      <w:pStyle w:val="BodyText"/>
      <w:spacing w:before="0" w:line="14" w:lineRule="auto"/>
      <w:ind w:left="0"/>
      <w:rPr>
        <w:sz w:val="20"/>
      </w:rPr>
    </w:pPr>
    <w:r>
      <w:rPr>
        <w:noProof/>
      </w:rPr>
      <mc:AlternateContent>
        <mc:Choice Requires="wps">
          <w:drawing>
            <wp:anchor distT="0" distB="0" distL="114300" distR="114300" simplePos="0" relativeHeight="503306960" behindDoc="1" locked="0" layoutInCell="1" allowOverlap="1" wp14:anchorId="2B67D796" wp14:editId="74237F15">
              <wp:simplePos x="0" y="0"/>
              <wp:positionH relativeFrom="page">
                <wp:posOffset>3808095</wp:posOffset>
              </wp:positionH>
              <wp:positionV relativeFrom="page">
                <wp:posOffset>474980</wp:posOffset>
              </wp:positionV>
              <wp:extent cx="3062605" cy="234950"/>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AC866" w14:textId="4FE99636" w:rsidR="009B3868" w:rsidRPr="0094030A" w:rsidRDefault="004E7F25" w:rsidP="0094030A">
                          <w:pPr>
                            <w:spacing w:line="264" w:lineRule="exact"/>
                            <w:ind w:left="284" w:firstLine="284"/>
                            <w:jc w:val="right"/>
                            <w:rPr>
                              <w:b/>
                              <w:sz w:val="24"/>
                              <w:lang w:val="sr-Latn-BA"/>
                            </w:rPr>
                          </w:pPr>
                          <w:r>
                            <w:rPr>
                              <w:b/>
                              <w:sz w:val="24"/>
                              <w:lang w:val="sr-Latn-BA"/>
                            </w:rPr>
                            <w:t>septembar / rujan</w:t>
                          </w:r>
                          <w:r w:rsidR="009B3868">
                            <w:rPr>
                              <w:b/>
                              <w:sz w:val="24"/>
                              <w:lang w:val="sr-Latn-BA"/>
                            </w:rPr>
                            <w:t xml:space="preserve"> 2020. godine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7D796" id="_x0000_t202" coordsize="21600,21600" o:spt="202" path="m,l,21600r21600,l21600,xe">
              <v:stroke joinstyle="miter"/>
              <v:path gradientshapeok="t" o:connecttype="rect"/>
            </v:shapetype>
            <v:shape id="Text Box 3" o:spid="_x0000_s1026" type="#_x0000_t202" style="position:absolute;margin-left:299.85pt;margin-top:37.4pt;width:241.15pt;height:18.5pt;z-index:-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" filled="f" stroked="f">
              <v:textbox inset="0,0,0,0">
                <w:txbxContent>
                  <w:p w14:paraId="2A7AC866" w14:textId="4FE99636" w:rsidR="009B3868" w:rsidRPr="0094030A" w:rsidRDefault="004E7F25" w:rsidP="0094030A">
                    <w:pPr>
                      <w:spacing w:line="264" w:lineRule="exact"/>
                      <w:ind w:left="284" w:firstLine="284"/>
                      <w:jc w:val="right"/>
                      <w:rPr>
                        <w:b/>
                        <w:sz w:val="24"/>
                        <w:lang w:val="sr-Latn-BA"/>
                      </w:rPr>
                    </w:pPr>
                    <w:r>
                      <w:rPr>
                        <w:b/>
                        <w:sz w:val="24"/>
                        <w:lang w:val="sr-Latn-BA"/>
                      </w:rPr>
                      <w:t>septembar / rujan</w:t>
                    </w:r>
                    <w:r w:rsidR="009B3868">
                      <w:rPr>
                        <w:b/>
                        <w:sz w:val="24"/>
                        <w:lang w:val="sr-Latn-BA"/>
                      </w:rPr>
                      <w:t xml:space="preserve"> 2020. godine</w:t>
                    </w:r>
                  </w:p>
                </w:txbxContent>
              </v:textbox>
              <w10:wrap anchorx="page" anchory="page"/>
            </v:shape>
          </w:pict>
        </mc:Fallback>
      </mc:AlternateContent>
    </w:r>
    <w:r>
      <w:rPr>
        <w:noProof/>
      </w:rPr>
      <mc:AlternateContent>
        <mc:Choice Requires="wps">
          <w:drawing>
            <wp:anchor distT="0" distB="0" distL="114300" distR="114300" simplePos="0" relativeHeight="503306984" behindDoc="1" locked="0" layoutInCell="1" allowOverlap="1" wp14:anchorId="72595A5C" wp14:editId="29A7949E">
              <wp:simplePos x="0" y="0"/>
              <wp:positionH relativeFrom="page">
                <wp:posOffset>1555750</wp:posOffset>
              </wp:positionH>
              <wp:positionV relativeFrom="page">
                <wp:posOffset>676275</wp:posOffset>
              </wp:positionV>
              <wp:extent cx="4658360" cy="377825"/>
              <wp:effectExtent l="317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54755" w14:textId="77777777" w:rsidR="009B3868" w:rsidRPr="0094030A" w:rsidRDefault="009B3868" w:rsidP="008C5439">
                          <w:pPr>
                            <w:spacing w:line="264" w:lineRule="exact"/>
                            <w:ind w:left="70" w:hanging="51"/>
                            <w:jc w:val="center"/>
                            <w:rPr>
                              <w:b/>
                              <w:iCs/>
                              <w:sz w:val="24"/>
                              <w:lang w:val="sr-Latn-BA"/>
                            </w:rPr>
                          </w:pPr>
                          <w:r w:rsidRPr="0094030A">
                            <w:rPr>
                              <w:b/>
                              <w:iCs/>
                              <w:sz w:val="24"/>
                              <w:lang w:val="sr-Latn-BA"/>
                            </w:rPr>
                            <w:t xml:space="preserve">Projekt za podršku firmama u Bosni i Hercegovini </w:t>
                          </w:r>
                        </w:p>
                        <w:p w14:paraId="2A7AC867" w14:textId="4057191F" w:rsidR="009B3868" w:rsidRPr="008C5439" w:rsidRDefault="009B3868" w:rsidP="008C5439">
                          <w:pPr>
                            <w:spacing w:line="264" w:lineRule="exact"/>
                            <w:ind w:left="70" w:hanging="51"/>
                            <w:jc w:val="center"/>
                            <w:rPr>
                              <w:b/>
                              <w:iCs/>
                              <w:sz w:val="24"/>
                            </w:rPr>
                          </w:pPr>
                          <w:r>
                            <w:rPr>
                              <w:b/>
                              <w:iCs/>
                              <w:sz w:val="24"/>
                            </w:rPr>
                            <w:t>(</w:t>
                          </w:r>
                          <w:r w:rsidRPr="008C5439">
                            <w:rPr>
                              <w:b/>
                              <w:iCs/>
                              <w:sz w:val="24"/>
                            </w:rPr>
                            <w:t>Bosnia and Herzegovina Emergency Firm Support</w:t>
                          </w:r>
                          <w:r>
                            <w:rPr>
                              <w:b/>
                              <w:iCs/>
                              <w:sz w:val="24"/>
                            </w:rPr>
                            <w:t xml:space="preserve"> Project)</w:t>
                          </w:r>
                        </w:p>
                        <w:p w14:paraId="2A7AC868" w14:textId="5E23BE5A" w:rsidR="009B3868" w:rsidRPr="008C5439" w:rsidRDefault="009B3868" w:rsidP="008C5439">
                          <w:pPr>
                            <w:spacing w:before="22"/>
                            <w:ind w:left="70"/>
                            <w:jc w:val="center"/>
                            <w:rPr>
                              <w:b/>
                              <w:iCs/>
                              <w:sz w:val="24"/>
                            </w:rPr>
                          </w:pPr>
                          <w:r w:rsidRPr="008C5439">
                            <w:rPr>
                              <w:b/>
                              <w:iCs/>
                              <w:sz w:val="24"/>
                            </w:rPr>
                            <w:t>Stakeholder Engagement Plan (SEP)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5A5C" id="Text Box 2" o:spid="_x0000_s1027" type="#_x0000_t202" style="position:absolute;margin-left:122.5pt;margin-top:53.25pt;width:366.8pt;height:29.75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" filled="f" stroked="f">
              <v:textbox inset="0,0,0,0">
                <w:txbxContent>
                  <w:p w14:paraId="67F54755" w14:textId="77777777" w:rsidR="009B3868" w:rsidRPr="0094030A" w:rsidRDefault="009B3868" w:rsidP="008C5439">
                    <w:pPr>
                      <w:spacing w:line="264" w:lineRule="exact"/>
                      <w:ind w:left="70" w:hanging="51"/>
                      <w:jc w:val="center"/>
                      <w:rPr>
                        <w:b/>
                        <w:iCs/>
                        <w:sz w:val="24"/>
                        <w:lang w:val="sr-Latn-BA"/>
                      </w:rPr>
                    </w:pPr>
                    <w:r w:rsidRPr="0094030A">
                      <w:rPr>
                        <w:b/>
                        <w:iCs/>
                        <w:sz w:val="24"/>
                        <w:lang w:val="sr-Latn-BA"/>
                      </w:rPr>
                      <w:t xml:space="preserve">Projekt za podršku firmama u Bosni i Hercegovini </w:t>
                    </w:r>
                  </w:p>
                  <w:p w14:paraId="2A7AC867" w14:textId="4057191F" w:rsidR="009B3868" w:rsidRPr="008C5439" w:rsidRDefault="009B3868" w:rsidP="008C5439">
                    <w:pPr>
                      <w:spacing w:line="264" w:lineRule="exact"/>
                      <w:ind w:left="70" w:hanging="51"/>
                      <w:jc w:val="center"/>
                      <w:rPr>
                        <w:b/>
                        <w:iCs/>
                        <w:sz w:val="24"/>
                      </w:rPr>
                    </w:pPr>
                    <w:r>
                      <w:rPr>
                        <w:b/>
                        <w:iCs/>
                        <w:sz w:val="24"/>
                      </w:rPr>
                      <w:t>(</w:t>
                    </w:r>
                    <w:r w:rsidRPr="008C5439">
                      <w:rPr>
                        <w:b/>
                        <w:iCs/>
                        <w:sz w:val="24"/>
                      </w:rPr>
                      <w:t>Bosnia and Herzegovina Emergency Firm Support</w:t>
                    </w:r>
                    <w:r>
                      <w:rPr>
                        <w:b/>
                        <w:iCs/>
                        <w:sz w:val="24"/>
                      </w:rPr>
                      <w:t xml:space="preserve"> Project)</w:t>
                    </w:r>
                  </w:p>
                  <w:p w14:paraId="2A7AC868" w14:textId="5E23BE5A" w:rsidR="009B3868" w:rsidRPr="008C5439" w:rsidRDefault="009B3868" w:rsidP="008C5439">
                    <w:pPr>
                      <w:spacing w:before="22"/>
                      <w:ind w:left="70"/>
                      <w:jc w:val="center"/>
                      <w:rPr>
                        <w:b/>
                        <w:iCs/>
                        <w:sz w:val="24"/>
                      </w:rPr>
                    </w:pPr>
                    <w:r w:rsidRPr="008C5439">
                      <w:rPr>
                        <w:b/>
                        <w:iCs/>
                        <w:sz w:val="24"/>
                      </w:rPr>
                      <w:t>Stakeholder Engagement Plan (SEP)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244C" w14:textId="77777777" w:rsidR="00B4012B" w:rsidRDefault="00B40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EF6"/>
    <w:multiLevelType w:val="multilevel"/>
    <w:tmpl w:val="45B83A32"/>
    <w:lvl w:ilvl="0">
      <w:start w:val="6"/>
      <w:numFmt w:val="decimal"/>
      <w:lvlText w:val="%1"/>
      <w:lvlJc w:val="left"/>
      <w:pPr>
        <w:ind w:left="360" w:hanging="360"/>
      </w:pPr>
      <w:rPr>
        <w:rFonts w:hint="default"/>
      </w:rPr>
    </w:lvl>
    <w:lvl w:ilvl="1">
      <w:start w:val="3"/>
      <w:numFmt w:val="decimal"/>
      <w:lvlText w:val="%1.%2"/>
      <w:lvlJc w:val="left"/>
      <w:pPr>
        <w:ind w:left="1165" w:hanging="360"/>
      </w:pPr>
      <w:rPr>
        <w:rFonts w:hint="default"/>
        <w:color w:val="4F6228" w:themeColor="accent3" w:themeShade="80"/>
      </w:rPr>
    </w:lvl>
    <w:lvl w:ilvl="2">
      <w:start w:val="1"/>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1" w15:restartNumberingAfterBreak="0">
    <w:nsid w:val="07C95EB5"/>
    <w:multiLevelType w:val="hybridMultilevel"/>
    <w:tmpl w:val="247E7CE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AD0F02"/>
    <w:multiLevelType w:val="hybridMultilevel"/>
    <w:tmpl w:val="FA8A3DD4"/>
    <w:lvl w:ilvl="0" w:tplc="04090005">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0F7D620A"/>
    <w:multiLevelType w:val="multilevel"/>
    <w:tmpl w:val="DED897BC"/>
    <w:lvl w:ilvl="0">
      <w:start w:val="5"/>
      <w:numFmt w:val="decimal"/>
      <w:lvlText w:val="%1"/>
      <w:lvlJc w:val="left"/>
      <w:pPr>
        <w:ind w:left="1191" w:hanging="386"/>
      </w:pPr>
      <w:rPr>
        <w:rFonts w:hint="default"/>
      </w:rPr>
    </w:lvl>
    <w:lvl w:ilvl="1">
      <w:start w:val="1"/>
      <w:numFmt w:val="decimal"/>
      <w:lvlText w:val="%1.%2."/>
      <w:lvlJc w:val="left"/>
      <w:pPr>
        <w:ind w:left="1191" w:hanging="386"/>
      </w:pPr>
      <w:rPr>
        <w:rFonts w:ascii="Calibri" w:eastAsia="Calibri" w:hAnsi="Calibri" w:cs="Calibri" w:hint="default"/>
        <w:color w:val="528135"/>
        <w:spacing w:val="-1"/>
        <w:w w:val="100"/>
        <w:sz w:val="22"/>
        <w:szCs w:val="22"/>
      </w:rPr>
    </w:lvl>
    <w:lvl w:ilvl="2">
      <w:numFmt w:val="bullet"/>
      <w:lvlText w:val="•"/>
      <w:lvlJc w:val="left"/>
      <w:pPr>
        <w:ind w:left="2928" w:hanging="386"/>
      </w:pPr>
      <w:rPr>
        <w:rFonts w:hint="default"/>
      </w:rPr>
    </w:lvl>
    <w:lvl w:ilvl="3">
      <w:numFmt w:val="bullet"/>
      <w:lvlText w:val="•"/>
      <w:lvlJc w:val="left"/>
      <w:pPr>
        <w:ind w:left="3792" w:hanging="386"/>
      </w:pPr>
      <w:rPr>
        <w:rFonts w:hint="default"/>
      </w:rPr>
    </w:lvl>
    <w:lvl w:ilvl="4">
      <w:numFmt w:val="bullet"/>
      <w:lvlText w:val="•"/>
      <w:lvlJc w:val="left"/>
      <w:pPr>
        <w:ind w:left="4656" w:hanging="386"/>
      </w:pPr>
      <w:rPr>
        <w:rFonts w:hint="default"/>
      </w:rPr>
    </w:lvl>
    <w:lvl w:ilvl="5">
      <w:numFmt w:val="bullet"/>
      <w:lvlText w:val="•"/>
      <w:lvlJc w:val="left"/>
      <w:pPr>
        <w:ind w:left="5520" w:hanging="386"/>
      </w:pPr>
      <w:rPr>
        <w:rFonts w:hint="default"/>
      </w:rPr>
    </w:lvl>
    <w:lvl w:ilvl="6">
      <w:numFmt w:val="bullet"/>
      <w:lvlText w:val="•"/>
      <w:lvlJc w:val="left"/>
      <w:pPr>
        <w:ind w:left="6384" w:hanging="386"/>
      </w:pPr>
      <w:rPr>
        <w:rFonts w:hint="default"/>
      </w:rPr>
    </w:lvl>
    <w:lvl w:ilvl="7">
      <w:numFmt w:val="bullet"/>
      <w:lvlText w:val="•"/>
      <w:lvlJc w:val="left"/>
      <w:pPr>
        <w:ind w:left="7248" w:hanging="386"/>
      </w:pPr>
      <w:rPr>
        <w:rFonts w:hint="default"/>
      </w:rPr>
    </w:lvl>
    <w:lvl w:ilvl="8">
      <w:numFmt w:val="bullet"/>
      <w:lvlText w:val="•"/>
      <w:lvlJc w:val="left"/>
      <w:pPr>
        <w:ind w:left="8112" w:hanging="386"/>
      </w:pPr>
      <w:rPr>
        <w:rFonts w:hint="default"/>
      </w:rPr>
    </w:lvl>
  </w:abstractNum>
  <w:abstractNum w:abstractNumId="4" w15:restartNumberingAfterBreak="0">
    <w:nsid w:val="165731D7"/>
    <w:multiLevelType w:val="hybridMultilevel"/>
    <w:tmpl w:val="DACA2B06"/>
    <w:lvl w:ilvl="0" w:tplc="04090001">
      <w:start w:val="1"/>
      <w:numFmt w:val="bullet"/>
      <w:lvlText w:val=""/>
      <w:lvlJc w:val="left"/>
      <w:pPr>
        <w:ind w:left="720" w:hanging="360"/>
      </w:pPr>
      <w:rPr>
        <w:rFonts w:ascii="Symbol" w:hAnsi="Symbol" w:hint="default"/>
      </w:rPr>
    </w:lvl>
    <w:lvl w:ilvl="1" w:tplc="0D5A887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A1B28"/>
    <w:multiLevelType w:val="multilevel"/>
    <w:tmpl w:val="9F1C9846"/>
    <w:lvl w:ilvl="0">
      <w:start w:val="4"/>
      <w:numFmt w:val="decimal"/>
      <w:lvlText w:val="%1"/>
      <w:lvlJc w:val="left"/>
      <w:pPr>
        <w:ind w:left="1189" w:hanging="384"/>
      </w:pPr>
      <w:rPr>
        <w:rFonts w:hint="default"/>
      </w:rPr>
    </w:lvl>
    <w:lvl w:ilvl="1">
      <w:start w:val="1"/>
      <w:numFmt w:val="decimal"/>
      <w:lvlText w:val="%1.%2."/>
      <w:lvlJc w:val="left"/>
      <w:pPr>
        <w:ind w:left="1189" w:hanging="384"/>
      </w:pPr>
      <w:rPr>
        <w:rFonts w:ascii="Calibri" w:eastAsia="Calibri" w:hAnsi="Calibri" w:cs="Calibri" w:hint="default"/>
        <w:color w:val="528135"/>
        <w:spacing w:val="-1"/>
        <w:w w:val="100"/>
        <w:sz w:val="22"/>
        <w:szCs w:val="22"/>
      </w:rPr>
    </w:lvl>
    <w:lvl w:ilvl="2">
      <w:numFmt w:val="bullet"/>
      <w:lvlText w:val="•"/>
      <w:lvlJc w:val="left"/>
      <w:pPr>
        <w:ind w:left="2884" w:hanging="384"/>
      </w:pPr>
      <w:rPr>
        <w:rFonts w:hint="default"/>
      </w:rPr>
    </w:lvl>
    <w:lvl w:ilvl="3">
      <w:numFmt w:val="bullet"/>
      <w:lvlText w:val="•"/>
      <w:lvlJc w:val="left"/>
      <w:pPr>
        <w:ind w:left="3736" w:hanging="384"/>
      </w:pPr>
      <w:rPr>
        <w:rFonts w:hint="default"/>
      </w:rPr>
    </w:lvl>
    <w:lvl w:ilvl="4">
      <w:numFmt w:val="bullet"/>
      <w:lvlText w:val="•"/>
      <w:lvlJc w:val="left"/>
      <w:pPr>
        <w:ind w:left="4588" w:hanging="384"/>
      </w:pPr>
      <w:rPr>
        <w:rFonts w:hint="default"/>
      </w:rPr>
    </w:lvl>
    <w:lvl w:ilvl="5">
      <w:numFmt w:val="bullet"/>
      <w:lvlText w:val="•"/>
      <w:lvlJc w:val="left"/>
      <w:pPr>
        <w:ind w:left="5440" w:hanging="384"/>
      </w:pPr>
      <w:rPr>
        <w:rFonts w:hint="default"/>
      </w:rPr>
    </w:lvl>
    <w:lvl w:ilvl="6">
      <w:numFmt w:val="bullet"/>
      <w:lvlText w:val="•"/>
      <w:lvlJc w:val="left"/>
      <w:pPr>
        <w:ind w:left="6292" w:hanging="384"/>
      </w:pPr>
      <w:rPr>
        <w:rFonts w:hint="default"/>
      </w:rPr>
    </w:lvl>
    <w:lvl w:ilvl="7">
      <w:numFmt w:val="bullet"/>
      <w:lvlText w:val="•"/>
      <w:lvlJc w:val="left"/>
      <w:pPr>
        <w:ind w:left="7144" w:hanging="384"/>
      </w:pPr>
      <w:rPr>
        <w:rFonts w:hint="default"/>
      </w:rPr>
    </w:lvl>
    <w:lvl w:ilvl="8">
      <w:numFmt w:val="bullet"/>
      <w:lvlText w:val="•"/>
      <w:lvlJc w:val="left"/>
      <w:pPr>
        <w:ind w:left="7996" w:hanging="384"/>
      </w:pPr>
      <w:rPr>
        <w:rFonts w:hint="default"/>
      </w:rPr>
    </w:lvl>
  </w:abstractNum>
  <w:abstractNum w:abstractNumId="6" w15:restartNumberingAfterBreak="0">
    <w:nsid w:val="18AC3532"/>
    <w:multiLevelType w:val="hybridMultilevel"/>
    <w:tmpl w:val="E8C8CFEC"/>
    <w:lvl w:ilvl="0" w:tplc="D188CA60">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1E3E35"/>
    <w:multiLevelType w:val="hybridMultilevel"/>
    <w:tmpl w:val="71EAA1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F9E3052"/>
    <w:multiLevelType w:val="hybridMultilevel"/>
    <w:tmpl w:val="CC267A4A"/>
    <w:lvl w:ilvl="0" w:tplc="28106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600E1"/>
    <w:multiLevelType w:val="hybridMultilevel"/>
    <w:tmpl w:val="B712E58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8AB65B0"/>
    <w:multiLevelType w:val="hybridMultilevel"/>
    <w:tmpl w:val="F51AA2A0"/>
    <w:lvl w:ilvl="0" w:tplc="04090005">
      <w:start w:val="1"/>
      <w:numFmt w:val="bullet"/>
      <w:lvlText w:val=""/>
      <w:lvlJc w:val="left"/>
      <w:pPr>
        <w:ind w:left="823" w:hanging="360"/>
      </w:pPr>
      <w:rPr>
        <w:rFonts w:ascii="Wingdings" w:hAnsi="Wingdings"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1" w15:restartNumberingAfterBreak="0">
    <w:nsid w:val="2E116BA1"/>
    <w:multiLevelType w:val="hybridMultilevel"/>
    <w:tmpl w:val="9B08EDA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E24E4"/>
    <w:multiLevelType w:val="multilevel"/>
    <w:tmpl w:val="5BE49182"/>
    <w:lvl w:ilvl="0">
      <w:start w:val="3"/>
      <w:numFmt w:val="decimal"/>
      <w:lvlText w:val="%1"/>
      <w:lvlJc w:val="left"/>
      <w:pPr>
        <w:ind w:left="1912" w:hanging="386"/>
      </w:pPr>
      <w:rPr>
        <w:rFonts w:hint="default"/>
      </w:rPr>
    </w:lvl>
    <w:lvl w:ilvl="1">
      <w:start w:val="1"/>
      <w:numFmt w:val="decimal"/>
      <w:pStyle w:val="ListParagraph"/>
      <w:lvlText w:val="%1.%2."/>
      <w:lvlJc w:val="left"/>
      <w:pPr>
        <w:ind w:left="1912" w:hanging="386"/>
      </w:pPr>
      <w:rPr>
        <w:rFonts w:ascii="Calibri" w:eastAsia="Calibri" w:hAnsi="Calibri" w:cs="Calibri" w:hint="default"/>
        <w:color w:val="528135"/>
        <w:spacing w:val="-1"/>
        <w:w w:val="100"/>
        <w:sz w:val="22"/>
        <w:szCs w:val="22"/>
      </w:rPr>
    </w:lvl>
    <w:lvl w:ilvl="2">
      <w:numFmt w:val="bullet"/>
      <w:lvlText w:val="•"/>
      <w:lvlJc w:val="left"/>
      <w:pPr>
        <w:ind w:left="3597" w:hanging="386"/>
      </w:pPr>
      <w:rPr>
        <w:rFonts w:hint="default"/>
      </w:rPr>
    </w:lvl>
    <w:lvl w:ilvl="3">
      <w:numFmt w:val="bullet"/>
      <w:lvlText w:val="•"/>
      <w:lvlJc w:val="left"/>
      <w:pPr>
        <w:ind w:left="4435" w:hanging="386"/>
      </w:pPr>
      <w:rPr>
        <w:rFonts w:hint="default"/>
      </w:rPr>
    </w:lvl>
    <w:lvl w:ilvl="4">
      <w:numFmt w:val="bullet"/>
      <w:lvlText w:val="•"/>
      <w:lvlJc w:val="left"/>
      <w:pPr>
        <w:ind w:left="5273" w:hanging="386"/>
      </w:pPr>
      <w:rPr>
        <w:rFonts w:hint="default"/>
      </w:rPr>
    </w:lvl>
    <w:lvl w:ilvl="5">
      <w:numFmt w:val="bullet"/>
      <w:lvlText w:val="•"/>
      <w:lvlJc w:val="left"/>
      <w:pPr>
        <w:ind w:left="6111" w:hanging="386"/>
      </w:pPr>
      <w:rPr>
        <w:rFonts w:hint="default"/>
      </w:rPr>
    </w:lvl>
    <w:lvl w:ilvl="6">
      <w:numFmt w:val="bullet"/>
      <w:lvlText w:val="•"/>
      <w:lvlJc w:val="left"/>
      <w:pPr>
        <w:ind w:left="6949" w:hanging="386"/>
      </w:pPr>
      <w:rPr>
        <w:rFonts w:hint="default"/>
      </w:rPr>
    </w:lvl>
    <w:lvl w:ilvl="7">
      <w:numFmt w:val="bullet"/>
      <w:lvlText w:val="•"/>
      <w:lvlJc w:val="left"/>
      <w:pPr>
        <w:ind w:left="7787" w:hanging="386"/>
      </w:pPr>
      <w:rPr>
        <w:rFonts w:hint="default"/>
      </w:rPr>
    </w:lvl>
    <w:lvl w:ilvl="8">
      <w:numFmt w:val="bullet"/>
      <w:lvlText w:val="•"/>
      <w:lvlJc w:val="left"/>
      <w:pPr>
        <w:ind w:left="8625" w:hanging="386"/>
      </w:pPr>
      <w:rPr>
        <w:rFonts w:hint="default"/>
      </w:rPr>
    </w:lvl>
  </w:abstractNum>
  <w:abstractNum w:abstractNumId="14" w15:restartNumberingAfterBreak="0">
    <w:nsid w:val="4347301F"/>
    <w:multiLevelType w:val="multilevel"/>
    <w:tmpl w:val="95F42FC4"/>
    <w:lvl w:ilvl="0">
      <w:start w:val="7"/>
      <w:numFmt w:val="decimal"/>
      <w:lvlText w:val="%1"/>
      <w:lvlJc w:val="left"/>
      <w:pPr>
        <w:ind w:left="1191" w:hanging="386"/>
      </w:pPr>
      <w:rPr>
        <w:rFonts w:hint="default"/>
      </w:rPr>
    </w:lvl>
    <w:lvl w:ilvl="1">
      <w:start w:val="1"/>
      <w:numFmt w:val="decimal"/>
      <w:lvlText w:val="%1.%2."/>
      <w:lvlJc w:val="left"/>
      <w:pPr>
        <w:ind w:left="1191" w:hanging="386"/>
      </w:pPr>
      <w:rPr>
        <w:rFonts w:ascii="Calibri" w:eastAsia="Calibri" w:hAnsi="Calibri" w:cs="Calibri" w:hint="default"/>
        <w:color w:val="528135"/>
        <w:spacing w:val="-1"/>
        <w:w w:val="100"/>
        <w:sz w:val="22"/>
        <w:szCs w:val="22"/>
      </w:rPr>
    </w:lvl>
    <w:lvl w:ilvl="2">
      <w:numFmt w:val="bullet"/>
      <w:lvlText w:val="•"/>
      <w:lvlJc w:val="left"/>
      <w:pPr>
        <w:ind w:left="2876" w:hanging="386"/>
      </w:pPr>
      <w:rPr>
        <w:rFonts w:hint="default"/>
      </w:rPr>
    </w:lvl>
    <w:lvl w:ilvl="3">
      <w:numFmt w:val="bullet"/>
      <w:lvlText w:val="•"/>
      <w:lvlJc w:val="left"/>
      <w:pPr>
        <w:ind w:left="3714" w:hanging="386"/>
      </w:pPr>
      <w:rPr>
        <w:rFonts w:hint="default"/>
      </w:rPr>
    </w:lvl>
    <w:lvl w:ilvl="4">
      <w:numFmt w:val="bullet"/>
      <w:lvlText w:val="•"/>
      <w:lvlJc w:val="left"/>
      <w:pPr>
        <w:ind w:left="4552" w:hanging="386"/>
      </w:pPr>
      <w:rPr>
        <w:rFonts w:hint="default"/>
      </w:rPr>
    </w:lvl>
    <w:lvl w:ilvl="5">
      <w:numFmt w:val="bullet"/>
      <w:lvlText w:val="•"/>
      <w:lvlJc w:val="left"/>
      <w:pPr>
        <w:ind w:left="5390" w:hanging="386"/>
      </w:pPr>
      <w:rPr>
        <w:rFonts w:hint="default"/>
      </w:rPr>
    </w:lvl>
    <w:lvl w:ilvl="6">
      <w:numFmt w:val="bullet"/>
      <w:lvlText w:val="•"/>
      <w:lvlJc w:val="left"/>
      <w:pPr>
        <w:ind w:left="6228" w:hanging="386"/>
      </w:pPr>
      <w:rPr>
        <w:rFonts w:hint="default"/>
      </w:rPr>
    </w:lvl>
    <w:lvl w:ilvl="7">
      <w:numFmt w:val="bullet"/>
      <w:lvlText w:val="•"/>
      <w:lvlJc w:val="left"/>
      <w:pPr>
        <w:ind w:left="7066" w:hanging="386"/>
      </w:pPr>
      <w:rPr>
        <w:rFonts w:hint="default"/>
      </w:rPr>
    </w:lvl>
    <w:lvl w:ilvl="8">
      <w:numFmt w:val="bullet"/>
      <w:lvlText w:val="•"/>
      <w:lvlJc w:val="left"/>
      <w:pPr>
        <w:ind w:left="7904" w:hanging="386"/>
      </w:pPr>
      <w:rPr>
        <w:rFonts w:hint="default"/>
      </w:rPr>
    </w:lvl>
  </w:abstractNum>
  <w:abstractNum w:abstractNumId="15" w15:restartNumberingAfterBreak="0">
    <w:nsid w:val="4912709B"/>
    <w:multiLevelType w:val="hybridMultilevel"/>
    <w:tmpl w:val="953CCDA0"/>
    <w:lvl w:ilvl="0" w:tplc="2F80C720">
      <w:start w:val="1"/>
      <w:numFmt w:val="decimal"/>
      <w:lvlText w:val="%1."/>
      <w:lvlJc w:val="left"/>
      <w:pPr>
        <w:ind w:left="380" w:hanging="221"/>
        <w:jc w:val="right"/>
      </w:pPr>
      <w:rPr>
        <w:rFonts w:ascii="Calibri" w:eastAsia="Calibri" w:hAnsi="Calibri" w:cs="Calibri" w:hint="default"/>
        <w:b/>
        <w:bCs/>
        <w:color w:val="528135"/>
        <w:w w:val="100"/>
        <w:sz w:val="22"/>
        <w:szCs w:val="22"/>
      </w:rPr>
    </w:lvl>
    <w:lvl w:ilvl="1" w:tplc="9AC61CF8">
      <w:numFmt w:val="bullet"/>
      <w:lvlText w:val=""/>
      <w:lvlJc w:val="left"/>
      <w:pPr>
        <w:ind w:left="880" w:hanging="360"/>
      </w:pPr>
      <w:rPr>
        <w:rFonts w:ascii="Symbol" w:eastAsia="Symbol" w:hAnsi="Symbol" w:cs="Symbol" w:hint="default"/>
        <w:w w:val="100"/>
        <w:sz w:val="22"/>
        <w:szCs w:val="22"/>
      </w:rPr>
    </w:lvl>
    <w:lvl w:ilvl="2" w:tplc="D188CA60">
      <w:numFmt w:val="bullet"/>
      <w:lvlText w:val="•"/>
      <w:lvlJc w:val="left"/>
      <w:pPr>
        <w:ind w:left="860" w:hanging="360"/>
      </w:pPr>
      <w:rPr>
        <w:rFonts w:hint="default"/>
      </w:rPr>
    </w:lvl>
    <w:lvl w:ilvl="3" w:tplc="57A0EDF0">
      <w:numFmt w:val="bullet"/>
      <w:lvlText w:val="•"/>
      <w:lvlJc w:val="left"/>
      <w:pPr>
        <w:ind w:left="880" w:hanging="360"/>
      </w:pPr>
      <w:rPr>
        <w:rFonts w:hint="default"/>
      </w:rPr>
    </w:lvl>
    <w:lvl w:ilvl="4" w:tplc="B00AE9C0">
      <w:numFmt w:val="bullet"/>
      <w:lvlText w:val="•"/>
      <w:lvlJc w:val="left"/>
      <w:pPr>
        <w:ind w:left="2122" w:hanging="360"/>
      </w:pPr>
      <w:rPr>
        <w:rFonts w:hint="default"/>
      </w:rPr>
    </w:lvl>
    <w:lvl w:ilvl="5" w:tplc="31783F78">
      <w:numFmt w:val="bullet"/>
      <w:lvlText w:val="•"/>
      <w:lvlJc w:val="left"/>
      <w:pPr>
        <w:ind w:left="3365" w:hanging="360"/>
      </w:pPr>
      <w:rPr>
        <w:rFonts w:hint="default"/>
      </w:rPr>
    </w:lvl>
    <w:lvl w:ilvl="6" w:tplc="585C136A">
      <w:numFmt w:val="bullet"/>
      <w:lvlText w:val="•"/>
      <w:lvlJc w:val="left"/>
      <w:pPr>
        <w:ind w:left="4608" w:hanging="360"/>
      </w:pPr>
      <w:rPr>
        <w:rFonts w:hint="default"/>
      </w:rPr>
    </w:lvl>
    <w:lvl w:ilvl="7" w:tplc="13F0427E">
      <w:numFmt w:val="bullet"/>
      <w:lvlText w:val="•"/>
      <w:lvlJc w:val="left"/>
      <w:pPr>
        <w:ind w:left="5851" w:hanging="360"/>
      </w:pPr>
      <w:rPr>
        <w:rFonts w:hint="default"/>
      </w:rPr>
    </w:lvl>
    <w:lvl w:ilvl="8" w:tplc="313AD0A6">
      <w:numFmt w:val="bullet"/>
      <w:lvlText w:val="•"/>
      <w:lvlJc w:val="left"/>
      <w:pPr>
        <w:ind w:left="7094" w:hanging="360"/>
      </w:pPr>
      <w:rPr>
        <w:rFonts w:hint="default"/>
      </w:rPr>
    </w:lvl>
  </w:abstractNum>
  <w:abstractNum w:abstractNumId="16" w15:restartNumberingAfterBreak="0">
    <w:nsid w:val="55B83019"/>
    <w:multiLevelType w:val="hybridMultilevel"/>
    <w:tmpl w:val="E808424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5A2336DC"/>
    <w:multiLevelType w:val="hybridMultilevel"/>
    <w:tmpl w:val="C4DA68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61EA0F7A"/>
    <w:multiLevelType w:val="hybridMultilevel"/>
    <w:tmpl w:val="EB0E1B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64D63AE2"/>
    <w:multiLevelType w:val="hybridMultilevel"/>
    <w:tmpl w:val="3DDEBE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68C76439"/>
    <w:multiLevelType w:val="hybridMultilevel"/>
    <w:tmpl w:val="40008B08"/>
    <w:lvl w:ilvl="0" w:tplc="B106C58C">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21" w15:restartNumberingAfterBreak="0">
    <w:nsid w:val="6C985D19"/>
    <w:multiLevelType w:val="multilevel"/>
    <w:tmpl w:val="DC1224AA"/>
    <w:lvl w:ilvl="0">
      <w:start w:val="1"/>
      <w:numFmt w:val="decimal"/>
      <w:lvlText w:val="%1."/>
      <w:lvlJc w:val="left"/>
      <w:pPr>
        <w:ind w:left="1080" w:hanging="360"/>
      </w:pPr>
    </w:lvl>
    <w:lvl w:ilvl="1">
      <w:start w:val="1"/>
      <w:numFmt w:val="decimal"/>
      <w:pStyle w:val="Heading2"/>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6F165D5F"/>
    <w:multiLevelType w:val="hybridMultilevel"/>
    <w:tmpl w:val="96BAD9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795E6A1E"/>
    <w:multiLevelType w:val="multilevel"/>
    <w:tmpl w:val="C4C087DA"/>
    <w:lvl w:ilvl="0">
      <w:start w:val="4"/>
      <w:numFmt w:val="decimal"/>
      <w:lvlText w:val="%1"/>
      <w:lvlJc w:val="left"/>
      <w:pPr>
        <w:ind w:left="1136" w:hanging="331"/>
      </w:pPr>
      <w:rPr>
        <w:rFonts w:hint="default"/>
      </w:rPr>
    </w:lvl>
    <w:lvl w:ilvl="1">
      <w:start w:val="6"/>
      <w:numFmt w:val="decimal"/>
      <w:lvlText w:val="%1.%2"/>
      <w:lvlJc w:val="left"/>
      <w:pPr>
        <w:ind w:left="1136" w:hanging="331"/>
      </w:pPr>
      <w:rPr>
        <w:rFonts w:ascii="Calibri" w:eastAsia="Calibri" w:hAnsi="Calibri" w:cs="Calibri" w:hint="default"/>
        <w:color w:val="528135"/>
        <w:spacing w:val="-1"/>
        <w:w w:val="100"/>
        <w:sz w:val="22"/>
        <w:szCs w:val="22"/>
      </w:rPr>
    </w:lvl>
    <w:lvl w:ilvl="2">
      <w:numFmt w:val="bullet"/>
      <w:lvlText w:val="•"/>
      <w:lvlJc w:val="left"/>
      <w:pPr>
        <w:ind w:left="2880" w:hanging="331"/>
      </w:pPr>
      <w:rPr>
        <w:rFonts w:hint="default"/>
      </w:rPr>
    </w:lvl>
    <w:lvl w:ilvl="3">
      <w:numFmt w:val="bullet"/>
      <w:lvlText w:val="•"/>
      <w:lvlJc w:val="left"/>
      <w:pPr>
        <w:ind w:left="3750" w:hanging="331"/>
      </w:pPr>
      <w:rPr>
        <w:rFonts w:hint="default"/>
      </w:rPr>
    </w:lvl>
    <w:lvl w:ilvl="4">
      <w:numFmt w:val="bullet"/>
      <w:lvlText w:val="•"/>
      <w:lvlJc w:val="left"/>
      <w:pPr>
        <w:ind w:left="4620" w:hanging="331"/>
      </w:pPr>
      <w:rPr>
        <w:rFonts w:hint="default"/>
      </w:rPr>
    </w:lvl>
    <w:lvl w:ilvl="5">
      <w:numFmt w:val="bullet"/>
      <w:lvlText w:val="•"/>
      <w:lvlJc w:val="left"/>
      <w:pPr>
        <w:ind w:left="5490" w:hanging="331"/>
      </w:pPr>
      <w:rPr>
        <w:rFonts w:hint="default"/>
      </w:rPr>
    </w:lvl>
    <w:lvl w:ilvl="6">
      <w:numFmt w:val="bullet"/>
      <w:lvlText w:val="•"/>
      <w:lvlJc w:val="left"/>
      <w:pPr>
        <w:ind w:left="6360" w:hanging="331"/>
      </w:pPr>
      <w:rPr>
        <w:rFonts w:hint="default"/>
      </w:rPr>
    </w:lvl>
    <w:lvl w:ilvl="7">
      <w:numFmt w:val="bullet"/>
      <w:lvlText w:val="•"/>
      <w:lvlJc w:val="left"/>
      <w:pPr>
        <w:ind w:left="7230" w:hanging="331"/>
      </w:pPr>
      <w:rPr>
        <w:rFonts w:hint="default"/>
      </w:rPr>
    </w:lvl>
    <w:lvl w:ilvl="8">
      <w:numFmt w:val="bullet"/>
      <w:lvlText w:val="•"/>
      <w:lvlJc w:val="left"/>
      <w:pPr>
        <w:ind w:left="8100" w:hanging="331"/>
      </w:pPr>
      <w:rPr>
        <w:rFonts w:hint="default"/>
      </w:rPr>
    </w:lvl>
  </w:abstractNum>
  <w:num w:numId="1">
    <w:abstractNumId w:val="14"/>
  </w:num>
  <w:num w:numId="2">
    <w:abstractNumId w:val="3"/>
  </w:num>
  <w:num w:numId="3">
    <w:abstractNumId w:val="23"/>
  </w:num>
  <w:num w:numId="4">
    <w:abstractNumId w:val="5"/>
  </w:num>
  <w:num w:numId="5">
    <w:abstractNumId w:val="15"/>
  </w:num>
  <w:num w:numId="6">
    <w:abstractNumId w:val="11"/>
  </w:num>
  <w:num w:numId="7">
    <w:abstractNumId w:val="13"/>
  </w:num>
  <w:num w:numId="8">
    <w:abstractNumId w:val="13"/>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21"/>
  </w:num>
  <w:num w:numId="10">
    <w:abstractNumId w:val="8"/>
  </w:num>
  <w:num w:numId="11">
    <w:abstractNumId w:val="4"/>
  </w:num>
  <w:num w:numId="12">
    <w:abstractNumId w:val="12"/>
  </w:num>
  <w:num w:numId="13">
    <w:abstractNumId w:val="19"/>
  </w:num>
  <w:num w:numId="14">
    <w:abstractNumId w:val="16"/>
  </w:num>
  <w:num w:numId="15">
    <w:abstractNumId w:val="18"/>
  </w:num>
  <w:num w:numId="16">
    <w:abstractNumId w:val="2"/>
  </w:num>
  <w:num w:numId="17">
    <w:abstractNumId w:val="22"/>
  </w:num>
  <w:num w:numId="18">
    <w:abstractNumId w:val="7"/>
  </w:num>
  <w:num w:numId="19">
    <w:abstractNumId w:val="0"/>
  </w:num>
  <w:num w:numId="20">
    <w:abstractNumId w:val="17"/>
  </w:num>
  <w:num w:numId="21">
    <w:abstractNumId w:val="9"/>
  </w:num>
  <w:num w:numId="22">
    <w:abstractNumId w:val="20"/>
  </w:num>
  <w:num w:numId="23">
    <w:abstractNumId w:val="1"/>
  </w:num>
  <w:num w:numId="24">
    <w:abstractNumId w:val="10"/>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54"/>
    <w:rsid w:val="0000065B"/>
    <w:rsid w:val="00014F6A"/>
    <w:rsid w:val="000232FB"/>
    <w:rsid w:val="00053F53"/>
    <w:rsid w:val="00055332"/>
    <w:rsid w:val="0007235E"/>
    <w:rsid w:val="0008518C"/>
    <w:rsid w:val="000925DF"/>
    <w:rsid w:val="000C064C"/>
    <w:rsid w:val="000E65A3"/>
    <w:rsid w:val="001024F6"/>
    <w:rsid w:val="0010455E"/>
    <w:rsid w:val="00153812"/>
    <w:rsid w:val="001615EE"/>
    <w:rsid w:val="001805AC"/>
    <w:rsid w:val="00186E75"/>
    <w:rsid w:val="001A2BE6"/>
    <w:rsid w:val="001A7390"/>
    <w:rsid w:val="001D0F89"/>
    <w:rsid w:val="001F3ECA"/>
    <w:rsid w:val="001F5F8C"/>
    <w:rsid w:val="0023793E"/>
    <w:rsid w:val="00254AE2"/>
    <w:rsid w:val="002561E2"/>
    <w:rsid w:val="00264636"/>
    <w:rsid w:val="0026671F"/>
    <w:rsid w:val="00294FC0"/>
    <w:rsid w:val="002A2C7F"/>
    <w:rsid w:val="002F50B5"/>
    <w:rsid w:val="003133C1"/>
    <w:rsid w:val="003428AD"/>
    <w:rsid w:val="003431D5"/>
    <w:rsid w:val="00346DBD"/>
    <w:rsid w:val="00347D2A"/>
    <w:rsid w:val="003821A1"/>
    <w:rsid w:val="003E11C0"/>
    <w:rsid w:val="003E1D5F"/>
    <w:rsid w:val="00402197"/>
    <w:rsid w:val="00403194"/>
    <w:rsid w:val="004200D7"/>
    <w:rsid w:val="00441820"/>
    <w:rsid w:val="00456AF7"/>
    <w:rsid w:val="00466404"/>
    <w:rsid w:val="004752C2"/>
    <w:rsid w:val="0048058F"/>
    <w:rsid w:val="004833B8"/>
    <w:rsid w:val="004B681A"/>
    <w:rsid w:val="004C035A"/>
    <w:rsid w:val="004C4F1C"/>
    <w:rsid w:val="004C5D14"/>
    <w:rsid w:val="004C6B40"/>
    <w:rsid w:val="004E249F"/>
    <w:rsid w:val="004E648C"/>
    <w:rsid w:val="004E66A7"/>
    <w:rsid w:val="004E7F25"/>
    <w:rsid w:val="005254C4"/>
    <w:rsid w:val="005311E6"/>
    <w:rsid w:val="00531B0C"/>
    <w:rsid w:val="00531B21"/>
    <w:rsid w:val="00540291"/>
    <w:rsid w:val="00550CB2"/>
    <w:rsid w:val="00562414"/>
    <w:rsid w:val="0058391C"/>
    <w:rsid w:val="00584F85"/>
    <w:rsid w:val="005A3D90"/>
    <w:rsid w:val="005C42C1"/>
    <w:rsid w:val="00603C5B"/>
    <w:rsid w:val="00603F0A"/>
    <w:rsid w:val="00622618"/>
    <w:rsid w:val="00622740"/>
    <w:rsid w:val="00624D7B"/>
    <w:rsid w:val="00630331"/>
    <w:rsid w:val="00637C74"/>
    <w:rsid w:val="00641A54"/>
    <w:rsid w:val="00655071"/>
    <w:rsid w:val="00656B78"/>
    <w:rsid w:val="00672EF4"/>
    <w:rsid w:val="00694F32"/>
    <w:rsid w:val="006A7FD1"/>
    <w:rsid w:val="006C148F"/>
    <w:rsid w:val="006F3CFE"/>
    <w:rsid w:val="00735F1C"/>
    <w:rsid w:val="0076372C"/>
    <w:rsid w:val="0076477C"/>
    <w:rsid w:val="00765736"/>
    <w:rsid w:val="00765F81"/>
    <w:rsid w:val="007C1F13"/>
    <w:rsid w:val="007E25BE"/>
    <w:rsid w:val="007F01DB"/>
    <w:rsid w:val="008015D2"/>
    <w:rsid w:val="00806B6B"/>
    <w:rsid w:val="0081540B"/>
    <w:rsid w:val="00826BBC"/>
    <w:rsid w:val="008336C2"/>
    <w:rsid w:val="00884CC4"/>
    <w:rsid w:val="008A5A12"/>
    <w:rsid w:val="008C5439"/>
    <w:rsid w:val="008D4454"/>
    <w:rsid w:val="008D6EC7"/>
    <w:rsid w:val="00913E62"/>
    <w:rsid w:val="0092081E"/>
    <w:rsid w:val="00920A1B"/>
    <w:rsid w:val="0094030A"/>
    <w:rsid w:val="00943407"/>
    <w:rsid w:val="00976CF4"/>
    <w:rsid w:val="00984E63"/>
    <w:rsid w:val="009862C0"/>
    <w:rsid w:val="00995F8A"/>
    <w:rsid w:val="009A0486"/>
    <w:rsid w:val="009A48BB"/>
    <w:rsid w:val="009B3868"/>
    <w:rsid w:val="009D2A7F"/>
    <w:rsid w:val="009E18B1"/>
    <w:rsid w:val="009F12C2"/>
    <w:rsid w:val="009F6E58"/>
    <w:rsid w:val="00A02D3F"/>
    <w:rsid w:val="00A25521"/>
    <w:rsid w:val="00A334BE"/>
    <w:rsid w:val="00A4753E"/>
    <w:rsid w:val="00A51415"/>
    <w:rsid w:val="00A62F5E"/>
    <w:rsid w:val="00A6345C"/>
    <w:rsid w:val="00A857CB"/>
    <w:rsid w:val="00AB0066"/>
    <w:rsid w:val="00AC0203"/>
    <w:rsid w:val="00AC6616"/>
    <w:rsid w:val="00AF0EDC"/>
    <w:rsid w:val="00B03C4F"/>
    <w:rsid w:val="00B1649A"/>
    <w:rsid w:val="00B20CCC"/>
    <w:rsid w:val="00B265D7"/>
    <w:rsid w:val="00B34CA6"/>
    <w:rsid w:val="00B4012B"/>
    <w:rsid w:val="00B405F4"/>
    <w:rsid w:val="00B46E7F"/>
    <w:rsid w:val="00B50C01"/>
    <w:rsid w:val="00B66E90"/>
    <w:rsid w:val="00B74696"/>
    <w:rsid w:val="00B8043A"/>
    <w:rsid w:val="00BD149E"/>
    <w:rsid w:val="00BD4128"/>
    <w:rsid w:val="00BE016C"/>
    <w:rsid w:val="00C370B8"/>
    <w:rsid w:val="00C46FC5"/>
    <w:rsid w:val="00C861E1"/>
    <w:rsid w:val="00C95539"/>
    <w:rsid w:val="00C95B12"/>
    <w:rsid w:val="00CC0072"/>
    <w:rsid w:val="00CC6AD9"/>
    <w:rsid w:val="00CD05EF"/>
    <w:rsid w:val="00CD1947"/>
    <w:rsid w:val="00D1684A"/>
    <w:rsid w:val="00D3511D"/>
    <w:rsid w:val="00D54B8C"/>
    <w:rsid w:val="00D71934"/>
    <w:rsid w:val="00D902E8"/>
    <w:rsid w:val="00D905F0"/>
    <w:rsid w:val="00D92598"/>
    <w:rsid w:val="00DA0ED3"/>
    <w:rsid w:val="00DA4D72"/>
    <w:rsid w:val="00DA563E"/>
    <w:rsid w:val="00DA7D05"/>
    <w:rsid w:val="00DB2B84"/>
    <w:rsid w:val="00DB4729"/>
    <w:rsid w:val="00DB73B2"/>
    <w:rsid w:val="00DB79A4"/>
    <w:rsid w:val="00DE5F14"/>
    <w:rsid w:val="00DF13D3"/>
    <w:rsid w:val="00DF65A6"/>
    <w:rsid w:val="00E33BFD"/>
    <w:rsid w:val="00E43522"/>
    <w:rsid w:val="00E70AF6"/>
    <w:rsid w:val="00EC7D25"/>
    <w:rsid w:val="00ED53FA"/>
    <w:rsid w:val="00ED5606"/>
    <w:rsid w:val="00F169C5"/>
    <w:rsid w:val="00F3243B"/>
    <w:rsid w:val="00F40A1E"/>
    <w:rsid w:val="00FD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7AC797"/>
  <w15:docId w15:val="{B2D9C81F-16AB-4561-9EC5-A189D466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Heading2"/>
    <w:uiPriority w:val="9"/>
    <w:qFormat/>
    <w:rsid w:val="00531B21"/>
    <w:pPr>
      <w:ind w:left="720"/>
      <w:jc w:val="both"/>
      <w:outlineLvl w:val="0"/>
    </w:pPr>
    <w:rPr>
      <w:b/>
      <w:bCs/>
      <w:color w:val="76923C" w:themeColor="accent3" w:themeShade="BF"/>
    </w:rPr>
  </w:style>
  <w:style w:type="paragraph" w:styleId="Heading2">
    <w:name w:val="heading 2"/>
    <w:basedOn w:val="Normal"/>
    <w:next w:val="Normal"/>
    <w:link w:val="Heading2Char"/>
    <w:uiPriority w:val="9"/>
    <w:unhideWhenUsed/>
    <w:qFormat/>
    <w:rsid w:val="004B681A"/>
    <w:pPr>
      <w:keepNext/>
      <w:keepLines/>
      <w:numPr>
        <w:ilvl w:val="1"/>
        <w:numId w:val="9"/>
      </w:numPr>
      <w:spacing w:before="40"/>
      <w:outlineLvl w:val="1"/>
    </w:pPr>
    <w:rPr>
      <w:rFonts w:asciiTheme="minorHAnsi" w:eastAsiaTheme="majorEastAsia" w:hAnsiTheme="minorHAnsi" w:cstheme="majorBidi"/>
      <w:color w:val="76923C" w:themeColor="accent3" w:themeShade="BF"/>
      <w:szCs w:val="26"/>
    </w:rPr>
  </w:style>
  <w:style w:type="paragraph" w:styleId="Heading3">
    <w:name w:val="heading 3"/>
    <w:basedOn w:val="Normal"/>
    <w:next w:val="Normal"/>
    <w:link w:val="Heading3Char"/>
    <w:uiPriority w:val="9"/>
    <w:semiHidden/>
    <w:unhideWhenUsed/>
    <w:qFormat/>
    <w:rsid w:val="00531B2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31B2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1B2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1B2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1B2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1B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1B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2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Heading2"/>
    <w:link w:val="ListParagraphChar"/>
    <w:uiPriority w:val="99"/>
    <w:qFormat/>
    <w:rsid w:val="00884CC4"/>
    <w:pPr>
      <w:numPr>
        <w:numId w:val="7"/>
      </w:numPr>
      <w:tabs>
        <w:tab w:val="left" w:pos="1192"/>
      </w:tabs>
      <w:spacing w:before="0"/>
    </w:pPr>
  </w:style>
  <w:style w:type="paragraph" w:customStyle="1" w:styleId="TableParagraph">
    <w:name w:val="Table Paragraph"/>
    <w:basedOn w:val="Normal"/>
    <w:uiPriority w:val="1"/>
    <w:qFormat/>
    <w:pPr>
      <w:spacing w:before="1"/>
      <w:ind w:left="103"/>
    </w:pPr>
  </w:style>
  <w:style w:type="paragraph" w:styleId="Header">
    <w:name w:val="header"/>
    <w:basedOn w:val="Normal"/>
    <w:link w:val="HeaderChar"/>
    <w:uiPriority w:val="99"/>
    <w:unhideWhenUsed/>
    <w:rsid w:val="00A4753E"/>
    <w:pPr>
      <w:tabs>
        <w:tab w:val="center" w:pos="4680"/>
        <w:tab w:val="right" w:pos="9360"/>
      </w:tabs>
    </w:pPr>
  </w:style>
  <w:style w:type="character" w:customStyle="1" w:styleId="HeaderChar">
    <w:name w:val="Header Char"/>
    <w:basedOn w:val="DefaultParagraphFont"/>
    <w:link w:val="Header"/>
    <w:uiPriority w:val="99"/>
    <w:rsid w:val="00A4753E"/>
    <w:rPr>
      <w:rFonts w:ascii="Calibri" w:eastAsia="Calibri" w:hAnsi="Calibri" w:cs="Calibri"/>
    </w:rPr>
  </w:style>
  <w:style w:type="paragraph" w:styleId="Footer">
    <w:name w:val="footer"/>
    <w:basedOn w:val="Normal"/>
    <w:link w:val="FooterChar"/>
    <w:uiPriority w:val="99"/>
    <w:unhideWhenUsed/>
    <w:rsid w:val="00A4753E"/>
    <w:pPr>
      <w:tabs>
        <w:tab w:val="center" w:pos="4680"/>
        <w:tab w:val="right" w:pos="9360"/>
      </w:tabs>
    </w:pPr>
  </w:style>
  <w:style w:type="character" w:customStyle="1" w:styleId="FooterChar">
    <w:name w:val="Footer Char"/>
    <w:basedOn w:val="DefaultParagraphFont"/>
    <w:link w:val="Footer"/>
    <w:uiPriority w:val="99"/>
    <w:rsid w:val="00A4753E"/>
    <w:rPr>
      <w:rFonts w:ascii="Calibri" w:eastAsia="Calibri" w:hAnsi="Calibri" w:cs="Calibri"/>
    </w:rPr>
  </w:style>
  <w:style w:type="paragraph" w:styleId="FootnoteText">
    <w:name w:val="footnote text"/>
    <w:aliases w:val="9,ADB,ALTS FOOTNOTE,FOOTNOTES,Footnote Text Char Char,Footnote Text Char1 Char,Footnote Text Char1 Char Char,Footnote Text Char2 Char,Footnote Text Char2 Char Char Char,Footnote Text Char3,Footnote ak,Geneva 9,f,fn,footn,footnote text,ft"/>
    <w:basedOn w:val="Normal"/>
    <w:link w:val="FootnoteTextChar"/>
    <w:uiPriority w:val="99"/>
    <w:unhideWhenUsed/>
    <w:qFormat/>
    <w:rsid w:val="00655071"/>
    <w:rPr>
      <w:sz w:val="20"/>
      <w:szCs w:val="20"/>
    </w:rPr>
  </w:style>
  <w:style w:type="character" w:customStyle="1" w:styleId="FootnoteTextChar">
    <w:name w:val="Footnote Text Char"/>
    <w:aliases w:val="9 Char,ADB Char,ALTS FOOTNOTE Char,FOOTNOTES Char,Footnote Text Char Char Char,Footnote Text Char1 Char Char1,Footnote Text Char1 Char Char Char,Footnote Text Char2 Char Char,Footnote Text Char2 Char Char Char Char,Footnote ak Char"/>
    <w:basedOn w:val="DefaultParagraphFont"/>
    <w:link w:val="FootnoteText"/>
    <w:uiPriority w:val="99"/>
    <w:rsid w:val="00655071"/>
    <w:rPr>
      <w:rFonts w:ascii="Calibri" w:eastAsia="Calibri" w:hAnsi="Calibri" w:cs="Calibri"/>
      <w:sz w:val="20"/>
      <w:szCs w:val="20"/>
    </w:rPr>
  </w:style>
  <w:style w:type="character" w:styleId="FootnoteReference">
    <w:name w:val="footnote reference"/>
    <w:aliases w:val="ftref,fr,16 Point,Superscript 6 Point,BVI fnr,Carattere Char Carattere Carattere Char Carattere Char Carattere Char Char Char Char Char Char,ftref Char,EN Footnote Reference,Error-Fußnotenzeichen5,Error-Fußnotenzeichen6,Ref,SUPERS,R"/>
    <w:basedOn w:val="DefaultParagraphFont"/>
    <w:link w:val="FNRefeCharChar"/>
    <w:uiPriority w:val="99"/>
    <w:unhideWhenUsed/>
    <w:qFormat/>
    <w:rsid w:val="00655071"/>
    <w:rPr>
      <w:vertAlign w:val="superscript"/>
    </w:rPr>
  </w:style>
  <w:style w:type="character" w:styleId="Hyperlink">
    <w:name w:val="Hyperlink"/>
    <w:basedOn w:val="DefaultParagraphFont"/>
    <w:uiPriority w:val="99"/>
    <w:unhideWhenUsed/>
    <w:rsid w:val="00655071"/>
    <w:rPr>
      <w:color w:val="0000FF" w:themeColor="hyperlink"/>
      <w:u w:val="single"/>
    </w:rPr>
  </w:style>
  <w:style w:type="character" w:styleId="UnresolvedMention">
    <w:name w:val="Unresolved Mention"/>
    <w:basedOn w:val="DefaultParagraphFont"/>
    <w:uiPriority w:val="99"/>
    <w:semiHidden/>
    <w:unhideWhenUsed/>
    <w:rsid w:val="00655071"/>
    <w:rPr>
      <w:color w:val="605E5C"/>
      <w:shd w:val="clear" w:color="auto" w:fill="E1DFDD"/>
    </w:rPr>
  </w:style>
  <w:style w:type="paragraph" w:styleId="BalloonText">
    <w:name w:val="Balloon Text"/>
    <w:basedOn w:val="Normal"/>
    <w:link w:val="BalloonTextChar"/>
    <w:uiPriority w:val="99"/>
    <w:semiHidden/>
    <w:unhideWhenUsed/>
    <w:rsid w:val="00014F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4F6A"/>
    <w:rPr>
      <w:rFonts w:ascii="Times New Roman" w:eastAsia="Calibri" w:hAnsi="Times New Roman" w:cs="Times New Roman"/>
      <w:sz w:val="18"/>
      <w:szCs w:val="18"/>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99"/>
    <w:qFormat/>
    <w:rsid w:val="00884CC4"/>
    <w:rPr>
      <w:rFonts w:eastAsiaTheme="majorEastAsia" w:cstheme="majorBidi"/>
      <w:color w:val="76923C" w:themeColor="accent3" w:themeShade="BF"/>
      <w:szCs w:val="26"/>
    </w:rPr>
  </w:style>
  <w:style w:type="character" w:styleId="CommentReference">
    <w:name w:val="annotation reference"/>
    <w:basedOn w:val="DefaultParagraphFont"/>
    <w:uiPriority w:val="99"/>
    <w:semiHidden/>
    <w:unhideWhenUsed/>
    <w:rsid w:val="0000065B"/>
    <w:rPr>
      <w:sz w:val="16"/>
      <w:szCs w:val="16"/>
    </w:rPr>
  </w:style>
  <w:style w:type="character" w:customStyle="1" w:styleId="Heading2Char">
    <w:name w:val="Heading 2 Char"/>
    <w:basedOn w:val="DefaultParagraphFont"/>
    <w:link w:val="Heading2"/>
    <w:uiPriority w:val="9"/>
    <w:rsid w:val="004B681A"/>
    <w:rPr>
      <w:rFonts w:eastAsiaTheme="majorEastAsia" w:cstheme="majorBidi"/>
      <w:color w:val="76923C" w:themeColor="accent3" w:themeShade="BF"/>
      <w:szCs w:val="26"/>
    </w:rPr>
  </w:style>
  <w:style w:type="character" w:customStyle="1" w:styleId="Heading3Char">
    <w:name w:val="Heading 3 Char"/>
    <w:basedOn w:val="DefaultParagraphFont"/>
    <w:link w:val="Heading3"/>
    <w:uiPriority w:val="9"/>
    <w:semiHidden/>
    <w:rsid w:val="00531B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1B2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31B2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31B2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31B2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31B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1B21"/>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semiHidden/>
    <w:unhideWhenUsed/>
    <w:rsid w:val="0000065B"/>
    <w:rPr>
      <w:sz w:val="20"/>
      <w:szCs w:val="20"/>
    </w:rPr>
  </w:style>
  <w:style w:type="character" w:customStyle="1" w:styleId="CommentTextChar">
    <w:name w:val="Comment Text Char"/>
    <w:basedOn w:val="DefaultParagraphFont"/>
    <w:link w:val="CommentText"/>
    <w:uiPriority w:val="99"/>
    <w:semiHidden/>
    <w:rsid w:val="0000065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065B"/>
    <w:rPr>
      <w:b/>
      <w:bCs/>
    </w:rPr>
  </w:style>
  <w:style w:type="character" w:customStyle="1" w:styleId="CommentSubjectChar">
    <w:name w:val="Comment Subject Char"/>
    <w:basedOn w:val="CommentTextChar"/>
    <w:link w:val="CommentSubject"/>
    <w:uiPriority w:val="99"/>
    <w:semiHidden/>
    <w:rsid w:val="0000065B"/>
    <w:rPr>
      <w:rFonts w:ascii="Calibri" w:eastAsia="Calibri" w:hAnsi="Calibri" w:cs="Calibri"/>
      <w:b/>
      <w:bCs/>
      <w:sz w:val="20"/>
      <w:szCs w:val="20"/>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rsid w:val="00D902E8"/>
    <w:pPr>
      <w:widowControl/>
      <w:autoSpaceDE/>
      <w:autoSpaceDN/>
      <w:spacing w:line="240" w:lineRule="exact"/>
    </w:pPr>
    <w:rPr>
      <w:rFonts w:asciiTheme="minorHAnsi" w:eastAsiaTheme="minorHAnsi" w:hAnsiTheme="minorHAnsi" w:cstheme="minorBidi"/>
      <w:vertAlign w:val="superscript"/>
    </w:rPr>
  </w:style>
  <w:style w:type="paragraph" w:styleId="Caption">
    <w:name w:val="caption"/>
    <w:basedOn w:val="Normal"/>
    <w:next w:val="Normal"/>
    <w:uiPriority w:val="35"/>
    <w:unhideWhenUsed/>
    <w:qFormat/>
    <w:rsid w:val="001F3ECA"/>
    <w:pPr>
      <w:spacing w:after="200"/>
    </w:pPr>
    <w:rPr>
      <w:i/>
      <w:iCs/>
      <w:color w:val="1F497D" w:themeColor="text2"/>
      <w:sz w:val="18"/>
      <w:szCs w:val="18"/>
    </w:rPr>
  </w:style>
  <w:style w:type="paragraph" w:customStyle="1" w:styleId="BVIfnrCarCarCarCarChar">
    <w:name w:val="BVI fnr Car Car Car Car Char"/>
    <w:aliases w:val=" BVI fnr Car Car Car Car Char,BVI fnr Car,BVI fnr Car Car,BVI fnr Car Car Car Car,BVI fnr Car Car Car Car Tegn Char,BVI fnr Car Car Tegn Char1,BVI fnr Car Tegn Char1,BVI fnr Tegn Char1"/>
    <w:basedOn w:val="Normal"/>
    <w:uiPriority w:val="99"/>
    <w:rsid w:val="00765F81"/>
    <w:pPr>
      <w:widowControl/>
      <w:autoSpaceDE/>
      <w:autoSpaceDN/>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spectionpane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orldbank.org/en/projects-operations/products-and-services/grievance-redress-serv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mcp.gov.ba/publication/read/epidemioloska-slika-u-bih-covid-19-dnevni-izvijetaj-za-svjetsku-zdravstvenu-organizaciju?pageId=3" TargetMode="External"/><Relationship Id="rId1" Type="http://schemas.openxmlformats.org/officeDocument/2006/relationships/hyperlink" Target="https://www.statista.com/statistics/1087466/covid19-cases-recoveries-deaths-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6A6E-83F7-419B-8A00-AAC78E926822}">
  <ds:schemaRef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60c75bb3-2e3f-4394-b4f4-3e2677e21dfa"/>
    <ds:schemaRef ds:uri="http://schemas.microsoft.com/office/infopath/2007/PartnerControls"/>
    <ds:schemaRef ds:uri="9c83b91e-5ffe-420f-9ed1-9dac5903eaec"/>
    <ds:schemaRef ds:uri="http://schemas.microsoft.com/office/2006/metadata/properties"/>
  </ds:schemaRefs>
</ds:datastoreItem>
</file>

<file path=customXml/itemProps2.xml><?xml version="1.0" encoding="utf-8"?>
<ds:datastoreItem xmlns:ds="http://schemas.openxmlformats.org/officeDocument/2006/customXml" ds:itemID="{D98479C9-6121-4A18-8C64-7AF9D2049BCC}">
  <ds:schemaRefs>
    <ds:schemaRef ds:uri="http://schemas.microsoft.com/sharepoint/v3/contenttype/forms"/>
  </ds:schemaRefs>
</ds:datastoreItem>
</file>

<file path=customXml/itemProps3.xml><?xml version="1.0" encoding="utf-8"?>
<ds:datastoreItem xmlns:ds="http://schemas.openxmlformats.org/officeDocument/2006/customXml" ds:itemID="{29AB73C4-A3A9-4D6E-8304-12C64174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67597-801A-4614-B910-BC8BEB44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6624</Words>
  <Characters>37759</Characters>
  <Application>Microsoft Office Word</Application>
  <DocSecurity>4</DocSecurity>
  <Lines>314</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Stakeholder Engagement Plan</vt:lpstr>
      <vt:lpstr/>
    </vt:vector>
  </TitlesOfParts>
  <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creator>Anne-Katrin Arnold</dc:creator>
  <cp:lastModifiedBy>Ruvejda Aliefendic</cp:lastModifiedBy>
  <cp:revision>2</cp:revision>
  <dcterms:created xsi:type="dcterms:W3CDTF">2020-09-29T13:43:00Z</dcterms:created>
  <dcterms:modified xsi:type="dcterms:W3CDTF">2020-09-29T13:43:00Z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2020-03-03T00:00:00Z</vt:filetime>
  </property>
  <property fmtid="{D5CDD505-2E9C-101B-9397-08002B2CF9AE}" pid="5" name="ContentTypeId">
    <vt:lpwstr>0x010100FD604C3B73AE9943B737720A48E3AF7C</vt:lpwstr>
  </property>
  <property fmtid="{D5CDD505-2E9C-101B-9397-08002B2CF9AE}" pid="6" name="Cordis ID">
    <vt:lpwstr>PROJDOCSEP001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P174604</vt:lpwstr>
  </property>
  <property fmtid="{D5CDD505-2E9C-101B-9397-08002B2CF9AE}" pid="12" name="Task ID">
    <vt:lpwstr>PRC0021727</vt:lpwstr>
  </property>
</Properties>
</file>